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0DF2C" w14:textId="26C0DBE1" w:rsidR="00751A23" w:rsidRDefault="00446345" w:rsidP="004000A4">
      <w:pPr>
        <w:pStyle w:val="Title"/>
        <w:spacing w:before="1560"/>
      </w:pPr>
      <w:bookmarkStart w:id="0" w:name="ProcessAllFootersStartPos"/>
      <w:bookmarkEnd w:id="0"/>
      <w:r>
        <w:t>Pharmaceutical Benefits Scheme Price Disclosure Guidelines</w:t>
      </w:r>
    </w:p>
    <w:p w14:paraId="6FEE80BC" w14:textId="77777777" w:rsidR="00CA79CF" w:rsidRDefault="00CA79CF" w:rsidP="00CA79CF">
      <w:pPr>
        <w:pStyle w:val="Subtitle"/>
        <w:sectPr w:rsidR="00CA79CF" w:rsidSect="00CA79CF">
          <w:headerReference w:type="default" r:id="rId7"/>
          <w:footerReference w:type="even" r:id="rId8"/>
          <w:footerReference w:type="default" r:id="rId9"/>
          <w:headerReference w:type="first" r:id="rId10"/>
          <w:type w:val="continuous"/>
          <w:pgSz w:w="11906" w:h="16838"/>
          <w:pgMar w:top="1701" w:right="1418" w:bottom="1418" w:left="1418" w:header="709" w:footer="709" w:gutter="0"/>
          <w:cols w:space="708"/>
          <w:titlePg/>
          <w:docGrid w:linePitch="360"/>
        </w:sectPr>
      </w:pPr>
    </w:p>
    <w:p w14:paraId="05BDB346" w14:textId="53A9F7D6" w:rsidR="00816543" w:rsidRDefault="00F237A1">
      <w:pPr>
        <w:pStyle w:val="TOC1"/>
        <w:rPr>
          <w:rFonts w:asciiTheme="minorHAnsi" w:eastAsiaTheme="minorEastAsia" w:hAnsiTheme="minorHAnsi" w:cstheme="minorBidi"/>
          <w:b w:val="0"/>
          <w:bCs w:val="0"/>
          <w:color w:val="auto"/>
          <w:szCs w:val="22"/>
          <w:lang w:eastAsia="ja-JP"/>
        </w:rPr>
      </w:pPr>
      <w:r>
        <w:lastRenderedPageBreak/>
        <w:fldChar w:fldCharType="begin"/>
      </w:r>
      <w:r>
        <w:instrText xml:space="preserve"> TOC \o "1-2" \h \z \u </w:instrText>
      </w:r>
      <w:r>
        <w:fldChar w:fldCharType="separate"/>
      </w:r>
      <w:hyperlink w:anchor="_Toc104479620" w:history="1">
        <w:r w:rsidR="00816543" w:rsidRPr="00361176">
          <w:rPr>
            <w:rStyle w:val="Hyperlink"/>
          </w:rPr>
          <w:t>1</w:t>
        </w:r>
        <w:r w:rsidR="00816543">
          <w:rPr>
            <w:rFonts w:asciiTheme="minorHAnsi" w:eastAsiaTheme="minorEastAsia" w:hAnsiTheme="minorHAnsi" w:cstheme="minorBidi"/>
            <w:b w:val="0"/>
            <w:bCs w:val="0"/>
            <w:color w:val="auto"/>
            <w:szCs w:val="22"/>
            <w:lang w:eastAsia="ja-JP"/>
          </w:rPr>
          <w:tab/>
        </w:r>
        <w:r w:rsidR="00816543" w:rsidRPr="00361176">
          <w:rPr>
            <w:rStyle w:val="Hyperlink"/>
          </w:rPr>
          <w:t>Overview</w:t>
        </w:r>
        <w:r w:rsidR="00816543">
          <w:rPr>
            <w:webHidden/>
          </w:rPr>
          <w:tab/>
        </w:r>
        <w:r w:rsidR="00816543">
          <w:rPr>
            <w:webHidden/>
          </w:rPr>
          <w:fldChar w:fldCharType="begin"/>
        </w:r>
        <w:r w:rsidR="00816543">
          <w:rPr>
            <w:webHidden/>
          </w:rPr>
          <w:instrText xml:space="preserve"> PAGEREF _Toc104479620 \h </w:instrText>
        </w:r>
        <w:r w:rsidR="00816543">
          <w:rPr>
            <w:webHidden/>
          </w:rPr>
        </w:r>
        <w:r w:rsidR="00816543">
          <w:rPr>
            <w:webHidden/>
          </w:rPr>
          <w:fldChar w:fldCharType="separate"/>
        </w:r>
        <w:r w:rsidR="00583E93">
          <w:rPr>
            <w:webHidden/>
          </w:rPr>
          <w:t>5</w:t>
        </w:r>
        <w:r w:rsidR="00816543">
          <w:rPr>
            <w:webHidden/>
          </w:rPr>
          <w:fldChar w:fldCharType="end"/>
        </w:r>
      </w:hyperlink>
    </w:p>
    <w:p w14:paraId="599349F6" w14:textId="1AB70D35" w:rsidR="00816543" w:rsidRDefault="00000000">
      <w:pPr>
        <w:pStyle w:val="TOC1"/>
        <w:rPr>
          <w:rFonts w:asciiTheme="minorHAnsi" w:eastAsiaTheme="minorEastAsia" w:hAnsiTheme="minorHAnsi" w:cstheme="minorBidi"/>
          <w:b w:val="0"/>
          <w:bCs w:val="0"/>
          <w:color w:val="auto"/>
          <w:szCs w:val="22"/>
          <w:lang w:eastAsia="ja-JP"/>
        </w:rPr>
      </w:pPr>
      <w:hyperlink w:anchor="_Toc104479621" w:history="1">
        <w:r w:rsidR="00816543" w:rsidRPr="00361176">
          <w:rPr>
            <w:rStyle w:val="Hyperlink"/>
          </w:rPr>
          <w:t>2</w:t>
        </w:r>
        <w:r w:rsidR="00816543">
          <w:rPr>
            <w:rFonts w:asciiTheme="minorHAnsi" w:eastAsiaTheme="minorEastAsia" w:hAnsiTheme="minorHAnsi" w:cstheme="minorBidi"/>
            <w:b w:val="0"/>
            <w:bCs w:val="0"/>
            <w:color w:val="auto"/>
            <w:szCs w:val="22"/>
            <w:lang w:eastAsia="ja-JP"/>
          </w:rPr>
          <w:tab/>
        </w:r>
        <w:r w:rsidR="00816543" w:rsidRPr="00361176">
          <w:rPr>
            <w:rStyle w:val="Hyperlink"/>
          </w:rPr>
          <w:t>Summary of Price Disclosure</w:t>
        </w:r>
        <w:r w:rsidR="00816543">
          <w:rPr>
            <w:webHidden/>
          </w:rPr>
          <w:tab/>
        </w:r>
        <w:r w:rsidR="00816543">
          <w:rPr>
            <w:webHidden/>
          </w:rPr>
          <w:fldChar w:fldCharType="begin"/>
        </w:r>
        <w:r w:rsidR="00816543">
          <w:rPr>
            <w:webHidden/>
          </w:rPr>
          <w:instrText xml:space="preserve"> PAGEREF _Toc104479621 \h </w:instrText>
        </w:r>
        <w:r w:rsidR="00816543">
          <w:rPr>
            <w:webHidden/>
          </w:rPr>
        </w:r>
        <w:r w:rsidR="00816543">
          <w:rPr>
            <w:webHidden/>
          </w:rPr>
          <w:fldChar w:fldCharType="separate"/>
        </w:r>
        <w:r w:rsidR="00583E93">
          <w:rPr>
            <w:webHidden/>
          </w:rPr>
          <w:t>6</w:t>
        </w:r>
        <w:r w:rsidR="00816543">
          <w:rPr>
            <w:webHidden/>
          </w:rPr>
          <w:fldChar w:fldCharType="end"/>
        </w:r>
      </w:hyperlink>
    </w:p>
    <w:p w14:paraId="028951CA" w14:textId="5640DEDA"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22" w:history="1">
        <w:r w:rsidR="00816543" w:rsidRPr="00361176">
          <w:rPr>
            <w:rStyle w:val="Hyperlink"/>
            <w:noProof/>
          </w:rPr>
          <w:t>2.1</w:t>
        </w:r>
        <w:r w:rsidR="00816543">
          <w:rPr>
            <w:rFonts w:asciiTheme="minorHAnsi" w:eastAsiaTheme="minorEastAsia" w:hAnsiTheme="minorHAnsi" w:cstheme="minorBidi"/>
            <w:iCs w:val="0"/>
            <w:noProof/>
            <w:szCs w:val="22"/>
            <w:lang w:eastAsia="ja-JP"/>
          </w:rPr>
          <w:tab/>
        </w:r>
        <w:r w:rsidR="00816543" w:rsidRPr="00361176">
          <w:rPr>
            <w:rStyle w:val="Hyperlink"/>
            <w:noProof/>
          </w:rPr>
          <w:t>Key terminology</w:t>
        </w:r>
        <w:r w:rsidR="00816543">
          <w:rPr>
            <w:noProof/>
            <w:webHidden/>
          </w:rPr>
          <w:tab/>
        </w:r>
        <w:r w:rsidR="00816543">
          <w:rPr>
            <w:noProof/>
            <w:webHidden/>
          </w:rPr>
          <w:fldChar w:fldCharType="begin"/>
        </w:r>
        <w:r w:rsidR="00816543">
          <w:rPr>
            <w:noProof/>
            <w:webHidden/>
          </w:rPr>
          <w:instrText xml:space="preserve"> PAGEREF _Toc104479622 \h </w:instrText>
        </w:r>
        <w:r w:rsidR="00816543">
          <w:rPr>
            <w:noProof/>
            <w:webHidden/>
          </w:rPr>
        </w:r>
        <w:r w:rsidR="00816543">
          <w:rPr>
            <w:noProof/>
            <w:webHidden/>
          </w:rPr>
          <w:fldChar w:fldCharType="separate"/>
        </w:r>
        <w:r w:rsidR="00583E93">
          <w:rPr>
            <w:noProof/>
            <w:webHidden/>
          </w:rPr>
          <w:t>6</w:t>
        </w:r>
        <w:r w:rsidR="00816543">
          <w:rPr>
            <w:noProof/>
            <w:webHidden/>
          </w:rPr>
          <w:fldChar w:fldCharType="end"/>
        </w:r>
      </w:hyperlink>
    </w:p>
    <w:p w14:paraId="691369AD" w14:textId="7AE4CD0B"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23" w:history="1">
        <w:r w:rsidR="00816543" w:rsidRPr="00361176">
          <w:rPr>
            <w:rStyle w:val="Hyperlink"/>
            <w:noProof/>
          </w:rPr>
          <w:t>2.2</w:t>
        </w:r>
        <w:r w:rsidR="00816543">
          <w:rPr>
            <w:rFonts w:asciiTheme="minorHAnsi" w:eastAsiaTheme="minorEastAsia" w:hAnsiTheme="minorHAnsi" w:cstheme="minorBidi"/>
            <w:iCs w:val="0"/>
            <w:noProof/>
            <w:szCs w:val="22"/>
            <w:lang w:eastAsia="ja-JP"/>
          </w:rPr>
          <w:tab/>
        </w:r>
        <w:r w:rsidR="00816543" w:rsidRPr="00361176">
          <w:rPr>
            <w:rStyle w:val="Hyperlink"/>
            <w:noProof/>
          </w:rPr>
          <w:t>Price Disclosure</w:t>
        </w:r>
        <w:r w:rsidR="00816543">
          <w:rPr>
            <w:noProof/>
            <w:webHidden/>
          </w:rPr>
          <w:tab/>
        </w:r>
        <w:r w:rsidR="00816543">
          <w:rPr>
            <w:noProof/>
            <w:webHidden/>
          </w:rPr>
          <w:fldChar w:fldCharType="begin"/>
        </w:r>
        <w:r w:rsidR="00816543">
          <w:rPr>
            <w:noProof/>
            <w:webHidden/>
          </w:rPr>
          <w:instrText xml:space="preserve"> PAGEREF _Toc104479623 \h </w:instrText>
        </w:r>
        <w:r w:rsidR="00816543">
          <w:rPr>
            <w:noProof/>
            <w:webHidden/>
          </w:rPr>
        </w:r>
        <w:r w:rsidR="00816543">
          <w:rPr>
            <w:noProof/>
            <w:webHidden/>
          </w:rPr>
          <w:fldChar w:fldCharType="separate"/>
        </w:r>
        <w:r w:rsidR="00583E93">
          <w:rPr>
            <w:noProof/>
            <w:webHidden/>
          </w:rPr>
          <w:t>7</w:t>
        </w:r>
        <w:r w:rsidR="00816543">
          <w:rPr>
            <w:noProof/>
            <w:webHidden/>
          </w:rPr>
          <w:fldChar w:fldCharType="end"/>
        </w:r>
      </w:hyperlink>
    </w:p>
    <w:p w14:paraId="28CA1401" w14:textId="758A95FB" w:rsidR="00816543" w:rsidRDefault="00000000">
      <w:pPr>
        <w:pStyle w:val="TOC1"/>
        <w:rPr>
          <w:rFonts w:asciiTheme="minorHAnsi" w:eastAsiaTheme="minorEastAsia" w:hAnsiTheme="minorHAnsi" w:cstheme="minorBidi"/>
          <w:b w:val="0"/>
          <w:bCs w:val="0"/>
          <w:color w:val="auto"/>
          <w:szCs w:val="22"/>
          <w:lang w:eastAsia="ja-JP"/>
        </w:rPr>
      </w:pPr>
      <w:hyperlink w:anchor="_Toc104479624" w:history="1">
        <w:r w:rsidR="00816543" w:rsidRPr="00361176">
          <w:rPr>
            <w:rStyle w:val="Hyperlink"/>
          </w:rPr>
          <w:t>3</w:t>
        </w:r>
        <w:r w:rsidR="00816543">
          <w:rPr>
            <w:rFonts w:asciiTheme="minorHAnsi" w:eastAsiaTheme="minorEastAsia" w:hAnsiTheme="minorHAnsi" w:cstheme="minorBidi"/>
            <w:b w:val="0"/>
            <w:bCs w:val="0"/>
            <w:color w:val="auto"/>
            <w:szCs w:val="22"/>
            <w:lang w:eastAsia="ja-JP"/>
          </w:rPr>
          <w:tab/>
        </w:r>
        <w:r w:rsidR="00816543" w:rsidRPr="00361176">
          <w:rPr>
            <w:rStyle w:val="Hyperlink"/>
          </w:rPr>
          <w:t>Roles and Responsibilities</w:t>
        </w:r>
        <w:r w:rsidR="00816543">
          <w:rPr>
            <w:webHidden/>
          </w:rPr>
          <w:tab/>
        </w:r>
        <w:r w:rsidR="00816543">
          <w:rPr>
            <w:webHidden/>
          </w:rPr>
          <w:fldChar w:fldCharType="begin"/>
        </w:r>
        <w:r w:rsidR="00816543">
          <w:rPr>
            <w:webHidden/>
          </w:rPr>
          <w:instrText xml:space="preserve"> PAGEREF _Toc104479624 \h </w:instrText>
        </w:r>
        <w:r w:rsidR="00816543">
          <w:rPr>
            <w:webHidden/>
          </w:rPr>
        </w:r>
        <w:r w:rsidR="00816543">
          <w:rPr>
            <w:webHidden/>
          </w:rPr>
          <w:fldChar w:fldCharType="separate"/>
        </w:r>
        <w:r w:rsidR="00583E93">
          <w:rPr>
            <w:webHidden/>
          </w:rPr>
          <w:t>8</w:t>
        </w:r>
        <w:r w:rsidR="00816543">
          <w:rPr>
            <w:webHidden/>
          </w:rPr>
          <w:fldChar w:fldCharType="end"/>
        </w:r>
      </w:hyperlink>
    </w:p>
    <w:p w14:paraId="6B6E2208" w14:textId="44B68C79"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25" w:history="1">
        <w:r w:rsidR="00816543" w:rsidRPr="00361176">
          <w:rPr>
            <w:rStyle w:val="Hyperlink"/>
            <w:noProof/>
          </w:rPr>
          <w:t>3.1</w:t>
        </w:r>
        <w:r w:rsidR="00816543">
          <w:rPr>
            <w:rFonts w:asciiTheme="minorHAnsi" w:eastAsiaTheme="minorEastAsia" w:hAnsiTheme="minorHAnsi" w:cstheme="minorBidi"/>
            <w:iCs w:val="0"/>
            <w:noProof/>
            <w:szCs w:val="22"/>
            <w:lang w:eastAsia="ja-JP"/>
          </w:rPr>
          <w:tab/>
        </w:r>
        <w:r w:rsidR="00816543" w:rsidRPr="00361176">
          <w:rPr>
            <w:rStyle w:val="Hyperlink"/>
            <w:noProof/>
          </w:rPr>
          <w:t>Department of Health</w:t>
        </w:r>
        <w:r w:rsidR="00816543">
          <w:rPr>
            <w:noProof/>
            <w:webHidden/>
          </w:rPr>
          <w:tab/>
        </w:r>
        <w:r w:rsidR="00816543">
          <w:rPr>
            <w:noProof/>
            <w:webHidden/>
          </w:rPr>
          <w:fldChar w:fldCharType="begin"/>
        </w:r>
        <w:r w:rsidR="00816543">
          <w:rPr>
            <w:noProof/>
            <w:webHidden/>
          </w:rPr>
          <w:instrText xml:space="preserve"> PAGEREF _Toc104479625 \h </w:instrText>
        </w:r>
        <w:r w:rsidR="00816543">
          <w:rPr>
            <w:noProof/>
            <w:webHidden/>
          </w:rPr>
        </w:r>
        <w:r w:rsidR="00816543">
          <w:rPr>
            <w:noProof/>
            <w:webHidden/>
          </w:rPr>
          <w:fldChar w:fldCharType="separate"/>
        </w:r>
        <w:r w:rsidR="00583E93">
          <w:rPr>
            <w:noProof/>
            <w:webHidden/>
          </w:rPr>
          <w:t>8</w:t>
        </w:r>
        <w:r w:rsidR="00816543">
          <w:rPr>
            <w:noProof/>
            <w:webHidden/>
          </w:rPr>
          <w:fldChar w:fldCharType="end"/>
        </w:r>
      </w:hyperlink>
    </w:p>
    <w:p w14:paraId="7B1C8B88" w14:textId="3B7E1D5C"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26" w:history="1">
        <w:r w:rsidR="00816543" w:rsidRPr="00361176">
          <w:rPr>
            <w:rStyle w:val="Hyperlink"/>
            <w:noProof/>
          </w:rPr>
          <w:t>3.2</w:t>
        </w:r>
        <w:r w:rsidR="00816543">
          <w:rPr>
            <w:rFonts w:asciiTheme="minorHAnsi" w:eastAsiaTheme="minorEastAsia" w:hAnsiTheme="minorHAnsi" w:cstheme="minorBidi"/>
            <w:iCs w:val="0"/>
            <w:noProof/>
            <w:szCs w:val="22"/>
            <w:lang w:eastAsia="ja-JP"/>
          </w:rPr>
          <w:tab/>
        </w:r>
        <w:r w:rsidR="00816543" w:rsidRPr="00361176">
          <w:rPr>
            <w:rStyle w:val="Hyperlink"/>
            <w:noProof/>
          </w:rPr>
          <w:t>Price Disclosure Data Administrator (PDDA)</w:t>
        </w:r>
        <w:r w:rsidR="00816543">
          <w:rPr>
            <w:noProof/>
            <w:webHidden/>
          </w:rPr>
          <w:tab/>
        </w:r>
        <w:r w:rsidR="00816543">
          <w:rPr>
            <w:noProof/>
            <w:webHidden/>
          </w:rPr>
          <w:fldChar w:fldCharType="begin"/>
        </w:r>
        <w:r w:rsidR="00816543">
          <w:rPr>
            <w:noProof/>
            <w:webHidden/>
          </w:rPr>
          <w:instrText xml:space="preserve"> PAGEREF _Toc104479626 \h </w:instrText>
        </w:r>
        <w:r w:rsidR="00816543">
          <w:rPr>
            <w:noProof/>
            <w:webHidden/>
          </w:rPr>
        </w:r>
        <w:r w:rsidR="00816543">
          <w:rPr>
            <w:noProof/>
            <w:webHidden/>
          </w:rPr>
          <w:fldChar w:fldCharType="separate"/>
        </w:r>
        <w:r w:rsidR="00583E93">
          <w:rPr>
            <w:noProof/>
            <w:webHidden/>
          </w:rPr>
          <w:t>8</w:t>
        </w:r>
        <w:r w:rsidR="00816543">
          <w:rPr>
            <w:noProof/>
            <w:webHidden/>
          </w:rPr>
          <w:fldChar w:fldCharType="end"/>
        </w:r>
      </w:hyperlink>
    </w:p>
    <w:p w14:paraId="1121DFB6" w14:textId="5B4744D0"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27" w:history="1">
        <w:r w:rsidR="00816543" w:rsidRPr="00361176">
          <w:rPr>
            <w:rStyle w:val="Hyperlink"/>
            <w:noProof/>
          </w:rPr>
          <w:t>3.3</w:t>
        </w:r>
        <w:r w:rsidR="00816543">
          <w:rPr>
            <w:rFonts w:asciiTheme="minorHAnsi" w:eastAsiaTheme="minorEastAsia" w:hAnsiTheme="minorHAnsi" w:cstheme="minorBidi"/>
            <w:iCs w:val="0"/>
            <w:noProof/>
            <w:szCs w:val="22"/>
            <w:lang w:eastAsia="ja-JP"/>
          </w:rPr>
          <w:tab/>
        </w:r>
        <w:r w:rsidR="00816543" w:rsidRPr="00361176">
          <w:rPr>
            <w:rStyle w:val="Hyperlink"/>
            <w:noProof/>
          </w:rPr>
          <w:t>Third Party Quality Assurance Provider</w:t>
        </w:r>
        <w:r w:rsidR="00816543">
          <w:rPr>
            <w:noProof/>
            <w:webHidden/>
          </w:rPr>
          <w:tab/>
        </w:r>
        <w:r w:rsidR="00816543">
          <w:rPr>
            <w:noProof/>
            <w:webHidden/>
          </w:rPr>
          <w:fldChar w:fldCharType="begin"/>
        </w:r>
        <w:r w:rsidR="00816543">
          <w:rPr>
            <w:noProof/>
            <w:webHidden/>
          </w:rPr>
          <w:instrText xml:space="preserve"> PAGEREF _Toc104479627 \h </w:instrText>
        </w:r>
        <w:r w:rsidR="00816543">
          <w:rPr>
            <w:noProof/>
            <w:webHidden/>
          </w:rPr>
        </w:r>
        <w:r w:rsidR="00816543">
          <w:rPr>
            <w:noProof/>
            <w:webHidden/>
          </w:rPr>
          <w:fldChar w:fldCharType="separate"/>
        </w:r>
        <w:r w:rsidR="00583E93">
          <w:rPr>
            <w:noProof/>
            <w:webHidden/>
          </w:rPr>
          <w:t>9</w:t>
        </w:r>
        <w:r w:rsidR="00816543">
          <w:rPr>
            <w:noProof/>
            <w:webHidden/>
          </w:rPr>
          <w:fldChar w:fldCharType="end"/>
        </w:r>
      </w:hyperlink>
    </w:p>
    <w:p w14:paraId="5B9013F8" w14:textId="0A984CB6"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28" w:history="1">
        <w:r w:rsidR="00816543" w:rsidRPr="00361176">
          <w:rPr>
            <w:rStyle w:val="Hyperlink"/>
            <w:noProof/>
          </w:rPr>
          <w:t>3.4</w:t>
        </w:r>
        <w:r w:rsidR="00816543">
          <w:rPr>
            <w:rFonts w:asciiTheme="minorHAnsi" w:eastAsiaTheme="minorEastAsia" w:hAnsiTheme="minorHAnsi" w:cstheme="minorBidi"/>
            <w:iCs w:val="0"/>
            <w:noProof/>
            <w:szCs w:val="22"/>
            <w:lang w:eastAsia="ja-JP"/>
          </w:rPr>
          <w:tab/>
        </w:r>
        <w:r w:rsidR="00816543" w:rsidRPr="00361176">
          <w:rPr>
            <w:rStyle w:val="Hyperlink"/>
            <w:noProof/>
          </w:rPr>
          <w:t>Responsible Persons</w:t>
        </w:r>
        <w:r w:rsidR="00816543">
          <w:rPr>
            <w:noProof/>
            <w:webHidden/>
          </w:rPr>
          <w:tab/>
        </w:r>
        <w:r w:rsidR="00816543">
          <w:rPr>
            <w:noProof/>
            <w:webHidden/>
          </w:rPr>
          <w:fldChar w:fldCharType="begin"/>
        </w:r>
        <w:r w:rsidR="00816543">
          <w:rPr>
            <w:noProof/>
            <w:webHidden/>
          </w:rPr>
          <w:instrText xml:space="preserve"> PAGEREF _Toc104479628 \h </w:instrText>
        </w:r>
        <w:r w:rsidR="00816543">
          <w:rPr>
            <w:noProof/>
            <w:webHidden/>
          </w:rPr>
        </w:r>
        <w:r w:rsidR="00816543">
          <w:rPr>
            <w:noProof/>
            <w:webHidden/>
          </w:rPr>
          <w:fldChar w:fldCharType="separate"/>
        </w:r>
        <w:r w:rsidR="00583E93">
          <w:rPr>
            <w:noProof/>
            <w:webHidden/>
          </w:rPr>
          <w:t>9</w:t>
        </w:r>
        <w:r w:rsidR="00816543">
          <w:rPr>
            <w:noProof/>
            <w:webHidden/>
          </w:rPr>
          <w:fldChar w:fldCharType="end"/>
        </w:r>
      </w:hyperlink>
    </w:p>
    <w:p w14:paraId="415AFC8B" w14:textId="5B15937F" w:rsidR="00816543" w:rsidRDefault="00000000">
      <w:pPr>
        <w:pStyle w:val="TOC1"/>
        <w:rPr>
          <w:rFonts w:asciiTheme="minorHAnsi" w:eastAsiaTheme="minorEastAsia" w:hAnsiTheme="minorHAnsi" w:cstheme="minorBidi"/>
          <w:b w:val="0"/>
          <w:bCs w:val="0"/>
          <w:color w:val="auto"/>
          <w:szCs w:val="22"/>
          <w:lang w:eastAsia="ja-JP"/>
        </w:rPr>
      </w:pPr>
      <w:hyperlink w:anchor="_Toc104479629" w:history="1">
        <w:r w:rsidR="00816543" w:rsidRPr="00361176">
          <w:rPr>
            <w:rStyle w:val="Hyperlink"/>
          </w:rPr>
          <w:t>4</w:t>
        </w:r>
        <w:r w:rsidR="00816543">
          <w:rPr>
            <w:rFonts w:asciiTheme="minorHAnsi" w:eastAsiaTheme="minorEastAsia" w:hAnsiTheme="minorHAnsi" w:cstheme="minorBidi"/>
            <w:b w:val="0"/>
            <w:bCs w:val="0"/>
            <w:color w:val="auto"/>
            <w:szCs w:val="22"/>
            <w:lang w:eastAsia="ja-JP"/>
          </w:rPr>
          <w:tab/>
        </w:r>
        <w:r w:rsidR="00816543" w:rsidRPr="00361176">
          <w:rPr>
            <w:rStyle w:val="Hyperlink"/>
          </w:rPr>
          <w:t>Application of Price Disclosure</w:t>
        </w:r>
        <w:r w:rsidR="00816543">
          <w:rPr>
            <w:webHidden/>
          </w:rPr>
          <w:tab/>
        </w:r>
        <w:r w:rsidR="00816543">
          <w:rPr>
            <w:webHidden/>
          </w:rPr>
          <w:fldChar w:fldCharType="begin"/>
        </w:r>
        <w:r w:rsidR="00816543">
          <w:rPr>
            <w:webHidden/>
          </w:rPr>
          <w:instrText xml:space="preserve"> PAGEREF _Toc104479629 \h </w:instrText>
        </w:r>
        <w:r w:rsidR="00816543">
          <w:rPr>
            <w:webHidden/>
          </w:rPr>
        </w:r>
        <w:r w:rsidR="00816543">
          <w:rPr>
            <w:webHidden/>
          </w:rPr>
          <w:fldChar w:fldCharType="separate"/>
        </w:r>
        <w:r w:rsidR="00583E93">
          <w:rPr>
            <w:webHidden/>
          </w:rPr>
          <w:t>9</w:t>
        </w:r>
        <w:r w:rsidR="00816543">
          <w:rPr>
            <w:webHidden/>
          </w:rPr>
          <w:fldChar w:fldCharType="end"/>
        </w:r>
      </w:hyperlink>
    </w:p>
    <w:p w14:paraId="5A97261A" w14:textId="511FDF6C"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30" w:history="1">
        <w:r w:rsidR="00816543" w:rsidRPr="00361176">
          <w:rPr>
            <w:rStyle w:val="Hyperlink"/>
            <w:noProof/>
          </w:rPr>
          <w:t>4.1</w:t>
        </w:r>
        <w:r w:rsidR="00816543">
          <w:rPr>
            <w:rFonts w:asciiTheme="minorHAnsi" w:eastAsiaTheme="minorEastAsia" w:hAnsiTheme="minorHAnsi" w:cstheme="minorBidi"/>
            <w:iCs w:val="0"/>
            <w:noProof/>
            <w:szCs w:val="22"/>
            <w:lang w:eastAsia="ja-JP"/>
          </w:rPr>
          <w:tab/>
        </w:r>
        <w:r w:rsidR="00816543" w:rsidRPr="00361176">
          <w:rPr>
            <w:rStyle w:val="Hyperlink"/>
            <w:noProof/>
          </w:rPr>
          <w:t>Medicines subject to Price Disclosure</w:t>
        </w:r>
        <w:r w:rsidR="00816543">
          <w:rPr>
            <w:noProof/>
            <w:webHidden/>
          </w:rPr>
          <w:tab/>
        </w:r>
        <w:r w:rsidR="00816543">
          <w:rPr>
            <w:noProof/>
            <w:webHidden/>
          </w:rPr>
          <w:fldChar w:fldCharType="begin"/>
        </w:r>
        <w:r w:rsidR="00816543">
          <w:rPr>
            <w:noProof/>
            <w:webHidden/>
          </w:rPr>
          <w:instrText xml:space="preserve"> PAGEREF _Toc104479630 \h </w:instrText>
        </w:r>
        <w:r w:rsidR="00816543">
          <w:rPr>
            <w:noProof/>
            <w:webHidden/>
          </w:rPr>
        </w:r>
        <w:r w:rsidR="00816543">
          <w:rPr>
            <w:noProof/>
            <w:webHidden/>
          </w:rPr>
          <w:fldChar w:fldCharType="separate"/>
        </w:r>
        <w:r w:rsidR="00583E93">
          <w:rPr>
            <w:noProof/>
            <w:webHidden/>
          </w:rPr>
          <w:t>9</w:t>
        </w:r>
        <w:r w:rsidR="00816543">
          <w:rPr>
            <w:noProof/>
            <w:webHidden/>
          </w:rPr>
          <w:fldChar w:fldCharType="end"/>
        </w:r>
      </w:hyperlink>
    </w:p>
    <w:p w14:paraId="739DA9D4" w14:textId="5D81533F"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31" w:history="1">
        <w:r w:rsidR="00816543" w:rsidRPr="00361176">
          <w:rPr>
            <w:rStyle w:val="Hyperlink"/>
            <w:noProof/>
          </w:rPr>
          <w:t>4.2</w:t>
        </w:r>
        <w:r w:rsidR="00816543">
          <w:rPr>
            <w:rFonts w:asciiTheme="minorHAnsi" w:eastAsiaTheme="minorEastAsia" w:hAnsiTheme="minorHAnsi" w:cstheme="minorBidi"/>
            <w:iCs w:val="0"/>
            <w:noProof/>
            <w:szCs w:val="22"/>
            <w:lang w:eastAsia="ja-JP"/>
          </w:rPr>
          <w:tab/>
        </w:r>
        <w:r w:rsidR="00816543" w:rsidRPr="00361176">
          <w:rPr>
            <w:rStyle w:val="Hyperlink"/>
            <w:noProof/>
          </w:rPr>
          <w:t>Combination drugs on F2</w:t>
        </w:r>
        <w:r w:rsidR="00816543">
          <w:rPr>
            <w:noProof/>
            <w:webHidden/>
          </w:rPr>
          <w:tab/>
        </w:r>
        <w:r w:rsidR="00816543">
          <w:rPr>
            <w:noProof/>
            <w:webHidden/>
          </w:rPr>
          <w:fldChar w:fldCharType="begin"/>
        </w:r>
        <w:r w:rsidR="00816543">
          <w:rPr>
            <w:noProof/>
            <w:webHidden/>
          </w:rPr>
          <w:instrText xml:space="preserve"> PAGEREF _Toc104479631 \h </w:instrText>
        </w:r>
        <w:r w:rsidR="00816543">
          <w:rPr>
            <w:noProof/>
            <w:webHidden/>
          </w:rPr>
        </w:r>
        <w:r w:rsidR="00816543">
          <w:rPr>
            <w:noProof/>
            <w:webHidden/>
          </w:rPr>
          <w:fldChar w:fldCharType="separate"/>
        </w:r>
        <w:r w:rsidR="00583E93">
          <w:rPr>
            <w:noProof/>
            <w:webHidden/>
          </w:rPr>
          <w:t>10</w:t>
        </w:r>
        <w:r w:rsidR="00816543">
          <w:rPr>
            <w:noProof/>
            <w:webHidden/>
          </w:rPr>
          <w:fldChar w:fldCharType="end"/>
        </w:r>
      </w:hyperlink>
    </w:p>
    <w:p w14:paraId="028929EC" w14:textId="16059C1A"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32" w:history="1">
        <w:r w:rsidR="00816543" w:rsidRPr="00361176">
          <w:rPr>
            <w:rStyle w:val="Hyperlink"/>
            <w:noProof/>
          </w:rPr>
          <w:t>4.3</w:t>
        </w:r>
        <w:r w:rsidR="00816543">
          <w:rPr>
            <w:rFonts w:asciiTheme="minorHAnsi" w:eastAsiaTheme="minorEastAsia" w:hAnsiTheme="minorHAnsi" w:cstheme="minorBidi"/>
            <w:iCs w:val="0"/>
            <w:noProof/>
            <w:szCs w:val="22"/>
            <w:lang w:eastAsia="ja-JP"/>
          </w:rPr>
          <w:tab/>
        </w:r>
        <w:r w:rsidR="00816543" w:rsidRPr="00361176">
          <w:rPr>
            <w:rStyle w:val="Hyperlink"/>
            <w:noProof/>
          </w:rPr>
          <w:t>Exempt items</w:t>
        </w:r>
        <w:r w:rsidR="00816543">
          <w:rPr>
            <w:noProof/>
            <w:webHidden/>
          </w:rPr>
          <w:tab/>
        </w:r>
        <w:r w:rsidR="00816543">
          <w:rPr>
            <w:noProof/>
            <w:webHidden/>
          </w:rPr>
          <w:fldChar w:fldCharType="begin"/>
        </w:r>
        <w:r w:rsidR="00816543">
          <w:rPr>
            <w:noProof/>
            <w:webHidden/>
          </w:rPr>
          <w:instrText xml:space="preserve"> PAGEREF _Toc104479632 \h </w:instrText>
        </w:r>
        <w:r w:rsidR="00816543">
          <w:rPr>
            <w:noProof/>
            <w:webHidden/>
          </w:rPr>
        </w:r>
        <w:r w:rsidR="00816543">
          <w:rPr>
            <w:noProof/>
            <w:webHidden/>
          </w:rPr>
          <w:fldChar w:fldCharType="separate"/>
        </w:r>
        <w:r w:rsidR="00583E93">
          <w:rPr>
            <w:noProof/>
            <w:webHidden/>
          </w:rPr>
          <w:t>10</w:t>
        </w:r>
        <w:r w:rsidR="00816543">
          <w:rPr>
            <w:noProof/>
            <w:webHidden/>
          </w:rPr>
          <w:fldChar w:fldCharType="end"/>
        </w:r>
      </w:hyperlink>
    </w:p>
    <w:p w14:paraId="6319F89B" w14:textId="3CF879C4"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33" w:history="1">
        <w:r w:rsidR="00816543" w:rsidRPr="00361176">
          <w:rPr>
            <w:rStyle w:val="Hyperlink"/>
            <w:noProof/>
          </w:rPr>
          <w:t>4.4</w:t>
        </w:r>
        <w:r w:rsidR="00816543">
          <w:rPr>
            <w:rFonts w:asciiTheme="minorHAnsi" w:eastAsiaTheme="minorEastAsia" w:hAnsiTheme="minorHAnsi" w:cstheme="minorBidi"/>
            <w:iCs w:val="0"/>
            <w:noProof/>
            <w:szCs w:val="22"/>
            <w:lang w:eastAsia="ja-JP"/>
          </w:rPr>
          <w:tab/>
        </w:r>
        <w:r w:rsidR="00816543" w:rsidRPr="00361176">
          <w:rPr>
            <w:rStyle w:val="Hyperlink"/>
            <w:noProof/>
          </w:rPr>
          <w:t>Designated Brands</w:t>
        </w:r>
        <w:r w:rsidR="00816543">
          <w:rPr>
            <w:noProof/>
            <w:webHidden/>
          </w:rPr>
          <w:tab/>
        </w:r>
        <w:r w:rsidR="00816543">
          <w:rPr>
            <w:noProof/>
            <w:webHidden/>
          </w:rPr>
          <w:fldChar w:fldCharType="begin"/>
        </w:r>
        <w:r w:rsidR="00816543">
          <w:rPr>
            <w:noProof/>
            <w:webHidden/>
          </w:rPr>
          <w:instrText xml:space="preserve"> PAGEREF _Toc104479633 \h </w:instrText>
        </w:r>
        <w:r w:rsidR="00816543">
          <w:rPr>
            <w:noProof/>
            <w:webHidden/>
          </w:rPr>
        </w:r>
        <w:r w:rsidR="00816543">
          <w:rPr>
            <w:noProof/>
            <w:webHidden/>
          </w:rPr>
          <w:fldChar w:fldCharType="separate"/>
        </w:r>
        <w:r w:rsidR="00583E93">
          <w:rPr>
            <w:noProof/>
            <w:webHidden/>
          </w:rPr>
          <w:t>11</w:t>
        </w:r>
        <w:r w:rsidR="00816543">
          <w:rPr>
            <w:noProof/>
            <w:webHidden/>
          </w:rPr>
          <w:fldChar w:fldCharType="end"/>
        </w:r>
      </w:hyperlink>
    </w:p>
    <w:p w14:paraId="76634326" w14:textId="51D1D580" w:rsidR="00816543" w:rsidRDefault="00000000">
      <w:pPr>
        <w:pStyle w:val="TOC1"/>
        <w:rPr>
          <w:rFonts w:asciiTheme="minorHAnsi" w:eastAsiaTheme="minorEastAsia" w:hAnsiTheme="minorHAnsi" w:cstheme="minorBidi"/>
          <w:b w:val="0"/>
          <w:bCs w:val="0"/>
          <w:color w:val="auto"/>
          <w:szCs w:val="22"/>
          <w:lang w:eastAsia="ja-JP"/>
        </w:rPr>
      </w:pPr>
      <w:hyperlink w:anchor="_Toc104479634" w:history="1">
        <w:r w:rsidR="00816543" w:rsidRPr="00361176">
          <w:rPr>
            <w:rStyle w:val="Hyperlink"/>
          </w:rPr>
          <w:t>5</w:t>
        </w:r>
        <w:r w:rsidR="00816543">
          <w:rPr>
            <w:rFonts w:asciiTheme="minorHAnsi" w:eastAsiaTheme="minorEastAsia" w:hAnsiTheme="minorHAnsi" w:cstheme="minorBidi"/>
            <w:b w:val="0"/>
            <w:bCs w:val="0"/>
            <w:color w:val="auto"/>
            <w:szCs w:val="22"/>
            <w:lang w:eastAsia="ja-JP"/>
          </w:rPr>
          <w:tab/>
        </w:r>
        <w:r w:rsidR="00816543" w:rsidRPr="00361176">
          <w:rPr>
            <w:rStyle w:val="Hyperlink"/>
          </w:rPr>
          <w:t>Price Disclosure Requirements</w:t>
        </w:r>
        <w:r w:rsidR="00816543">
          <w:rPr>
            <w:webHidden/>
          </w:rPr>
          <w:tab/>
        </w:r>
        <w:r w:rsidR="00816543">
          <w:rPr>
            <w:webHidden/>
          </w:rPr>
          <w:fldChar w:fldCharType="begin"/>
        </w:r>
        <w:r w:rsidR="00816543">
          <w:rPr>
            <w:webHidden/>
          </w:rPr>
          <w:instrText xml:space="preserve"> PAGEREF _Toc104479634 \h </w:instrText>
        </w:r>
        <w:r w:rsidR="00816543">
          <w:rPr>
            <w:webHidden/>
          </w:rPr>
        </w:r>
        <w:r w:rsidR="00816543">
          <w:rPr>
            <w:webHidden/>
          </w:rPr>
          <w:fldChar w:fldCharType="separate"/>
        </w:r>
        <w:r w:rsidR="00583E93">
          <w:rPr>
            <w:webHidden/>
          </w:rPr>
          <w:t>12</w:t>
        </w:r>
        <w:r w:rsidR="00816543">
          <w:rPr>
            <w:webHidden/>
          </w:rPr>
          <w:fldChar w:fldCharType="end"/>
        </w:r>
      </w:hyperlink>
    </w:p>
    <w:p w14:paraId="59140EC6" w14:textId="4A5B3B5D"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35" w:history="1">
        <w:r w:rsidR="00816543" w:rsidRPr="00361176">
          <w:rPr>
            <w:rStyle w:val="Hyperlink"/>
            <w:noProof/>
          </w:rPr>
          <w:t>5.1</w:t>
        </w:r>
        <w:r w:rsidR="00816543">
          <w:rPr>
            <w:rFonts w:asciiTheme="minorHAnsi" w:eastAsiaTheme="minorEastAsia" w:hAnsiTheme="minorHAnsi" w:cstheme="minorBidi"/>
            <w:iCs w:val="0"/>
            <w:noProof/>
            <w:szCs w:val="22"/>
            <w:lang w:eastAsia="ja-JP"/>
          </w:rPr>
          <w:tab/>
        </w:r>
        <w:r w:rsidR="00816543" w:rsidRPr="00361176">
          <w:rPr>
            <w:rStyle w:val="Hyperlink"/>
            <w:noProof/>
          </w:rPr>
          <w:t>Annual price disclosure cycles</w:t>
        </w:r>
        <w:r w:rsidR="00816543">
          <w:rPr>
            <w:noProof/>
            <w:webHidden/>
          </w:rPr>
          <w:tab/>
        </w:r>
        <w:r w:rsidR="00816543">
          <w:rPr>
            <w:noProof/>
            <w:webHidden/>
          </w:rPr>
          <w:fldChar w:fldCharType="begin"/>
        </w:r>
        <w:r w:rsidR="00816543">
          <w:rPr>
            <w:noProof/>
            <w:webHidden/>
          </w:rPr>
          <w:instrText xml:space="preserve"> PAGEREF _Toc104479635 \h </w:instrText>
        </w:r>
        <w:r w:rsidR="00816543">
          <w:rPr>
            <w:noProof/>
            <w:webHidden/>
          </w:rPr>
        </w:r>
        <w:r w:rsidR="00816543">
          <w:rPr>
            <w:noProof/>
            <w:webHidden/>
          </w:rPr>
          <w:fldChar w:fldCharType="separate"/>
        </w:r>
        <w:r w:rsidR="00583E93">
          <w:rPr>
            <w:noProof/>
            <w:webHidden/>
          </w:rPr>
          <w:t>12</w:t>
        </w:r>
        <w:r w:rsidR="00816543">
          <w:rPr>
            <w:noProof/>
            <w:webHidden/>
          </w:rPr>
          <w:fldChar w:fldCharType="end"/>
        </w:r>
      </w:hyperlink>
    </w:p>
    <w:p w14:paraId="7187B970" w14:textId="2E5C2A02"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36" w:history="1">
        <w:r w:rsidR="00816543" w:rsidRPr="00361176">
          <w:rPr>
            <w:rStyle w:val="Hyperlink"/>
            <w:noProof/>
          </w:rPr>
          <w:t>5.2</w:t>
        </w:r>
        <w:r w:rsidR="00816543">
          <w:rPr>
            <w:rFonts w:asciiTheme="minorHAnsi" w:eastAsiaTheme="minorEastAsia" w:hAnsiTheme="minorHAnsi" w:cstheme="minorBidi"/>
            <w:iCs w:val="0"/>
            <w:noProof/>
            <w:szCs w:val="22"/>
            <w:lang w:eastAsia="ja-JP"/>
          </w:rPr>
          <w:tab/>
        </w:r>
        <w:r w:rsidR="00816543" w:rsidRPr="00361176">
          <w:rPr>
            <w:rStyle w:val="Hyperlink"/>
            <w:noProof/>
          </w:rPr>
          <w:t>Submission deadlines</w:t>
        </w:r>
        <w:r w:rsidR="00816543">
          <w:rPr>
            <w:noProof/>
            <w:webHidden/>
          </w:rPr>
          <w:tab/>
        </w:r>
        <w:r w:rsidR="00816543">
          <w:rPr>
            <w:noProof/>
            <w:webHidden/>
          </w:rPr>
          <w:fldChar w:fldCharType="begin"/>
        </w:r>
        <w:r w:rsidR="00816543">
          <w:rPr>
            <w:noProof/>
            <w:webHidden/>
          </w:rPr>
          <w:instrText xml:space="preserve"> PAGEREF _Toc104479636 \h </w:instrText>
        </w:r>
        <w:r w:rsidR="00816543">
          <w:rPr>
            <w:noProof/>
            <w:webHidden/>
          </w:rPr>
        </w:r>
        <w:r w:rsidR="00816543">
          <w:rPr>
            <w:noProof/>
            <w:webHidden/>
          </w:rPr>
          <w:fldChar w:fldCharType="separate"/>
        </w:r>
        <w:r w:rsidR="00583E93">
          <w:rPr>
            <w:noProof/>
            <w:webHidden/>
          </w:rPr>
          <w:t>13</w:t>
        </w:r>
        <w:r w:rsidR="00816543">
          <w:rPr>
            <w:noProof/>
            <w:webHidden/>
          </w:rPr>
          <w:fldChar w:fldCharType="end"/>
        </w:r>
      </w:hyperlink>
    </w:p>
    <w:p w14:paraId="7EE1F306" w14:textId="25014CFF"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37" w:history="1">
        <w:r w:rsidR="00816543" w:rsidRPr="00361176">
          <w:rPr>
            <w:rStyle w:val="Hyperlink"/>
            <w:noProof/>
          </w:rPr>
          <w:t>5.3</w:t>
        </w:r>
        <w:r w:rsidR="00816543">
          <w:rPr>
            <w:rFonts w:asciiTheme="minorHAnsi" w:eastAsiaTheme="minorEastAsia" w:hAnsiTheme="minorHAnsi" w:cstheme="minorBidi"/>
            <w:iCs w:val="0"/>
            <w:noProof/>
            <w:szCs w:val="22"/>
            <w:lang w:eastAsia="ja-JP"/>
          </w:rPr>
          <w:tab/>
        </w:r>
        <w:r w:rsidR="00816543" w:rsidRPr="00361176">
          <w:rPr>
            <w:rStyle w:val="Hyperlink"/>
            <w:noProof/>
          </w:rPr>
          <w:t>Data preparation</w:t>
        </w:r>
        <w:r w:rsidR="00816543">
          <w:rPr>
            <w:noProof/>
            <w:webHidden/>
          </w:rPr>
          <w:tab/>
        </w:r>
        <w:r w:rsidR="00816543">
          <w:rPr>
            <w:noProof/>
            <w:webHidden/>
          </w:rPr>
          <w:fldChar w:fldCharType="begin"/>
        </w:r>
        <w:r w:rsidR="00816543">
          <w:rPr>
            <w:noProof/>
            <w:webHidden/>
          </w:rPr>
          <w:instrText xml:space="preserve"> PAGEREF _Toc104479637 \h </w:instrText>
        </w:r>
        <w:r w:rsidR="00816543">
          <w:rPr>
            <w:noProof/>
            <w:webHidden/>
          </w:rPr>
        </w:r>
        <w:r w:rsidR="00816543">
          <w:rPr>
            <w:noProof/>
            <w:webHidden/>
          </w:rPr>
          <w:fldChar w:fldCharType="separate"/>
        </w:r>
        <w:r w:rsidR="00583E93">
          <w:rPr>
            <w:noProof/>
            <w:webHidden/>
          </w:rPr>
          <w:t>13</w:t>
        </w:r>
        <w:r w:rsidR="00816543">
          <w:rPr>
            <w:noProof/>
            <w:webHidden/>
          </w:rPr>
          <w:fldChar w:fldCharType="end"/>
        </w:r>
      </w:hyperlink>
    </w:p>
    <w:p w14:paraId="3D351867" w14:textId="42A6559F"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38" w:history="1">
        <w:r w:rsidR="00816543" w:rsidRPr="00361176">
          <w:rPr>
            <w:rStyle w:val="Hyperlink"/>
            <w:noProof/>
          </w:rPr>
          <w:t>5.4</w:t>
        </w:r>
        <w:r w:rsidR="00816543">
          <w:rPr>
            <w:rFonts w:asciiTheme="minorHAnsi" w:eastAsiaTheme="minorEastAsia" w:hAnsiTheme="minorHAnsi" w:cstheme="minorBidi"/>
            <w:iCs w:val="0"/>
            <w:noProof/>
            <w:szCs w:val="22"/>
            <w:lang w:eastAsia="ja-JP"/>
          </w:rPr>
          <w:tab/>
        </w:r>
        <w:r w:rsidR="00816543" w:rsidRPr="00361176">
          <w:rPr>
            <w:rStyle w:val="Hyperlink"/>
            <w:noProof/>
          </w:rPr>
          <w:t>Change of responsible person during a data collection period</w:t>
        </w:r>
        <w:r w:rsidR="00816543">
          <w:rPr>
            <w:noProof/>
            <w:webHidden/>
          </w:rPr>
          <w:tab/>
        </w:r>
        <w:r w:rsidR="00816543">
          <w:rPr>
            <w:noProof/>
            <w:webHidden/>
          </w:rPr>
          <w:fldChar w:fldCharType="begin"/>
        </w:r>
        <w:r w:rsidR="00816543">
          <w:rPr>
            <w:noProof/>
            <w:webHidden/>
          </w:rPr>
          <w:instrText xml:space="preserve"> PAGEREF _Toc104479638 \h </w:instrText>
        </w:r>
        <w:r w:rsidR="00816543">
          <w:rPr>
            <w:noProof/>
            <w:webHidden/>
          </w:rPr>
        </w:r>
        <w:r w:rsidR="00816543">
          <w:rPr>
            <w:noProof/>
            <w:webHidden/>
          </w:rPr>
          <w:fldChar w:fldCharType="separate"/>
        </w:r>
        <w:r w:rsidR="00583E93">
          <w:rPr>
            <w:noProof/>
            <w:webHidden/>
          </w:rPr>
          <w:t>14</w:t>
        </w:r>
        <w:r w:rsidR="00816543">
          <w:rPr>
            <w:noProof/>
            <w:webHidden/>
          </w:rPr>
          <w:fldChar w:fldCharType="end"/>
        </w:r>
      </w:hyperlink>
    </w:p>
    <w:p w14:paraId="38F5FE8F" w14:textId="7492C638"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39" w:history="1">
        <w:r w:rsidR="00816543" w:rsidRPr="00361176">
          <w:rPr>
            <w:rStyle w:val="Hyperlink"/>
            <w:noProof/>
          </w:rPr>
          <w:t>5.5</w:t>
        </w:r>
        <w:r w:rsidR="00816543">
          <w:rPr>
            <w:rFonts w:asciiTheme="minorHAnsi" w:eastAsiaTheme="minorEastAsia" w:hAnsiTheme="minorHAnsi" w:cstheme="minorBidi"/>
            <w:iCs w:val="0"/>
            <w:noProof/>
            <w:szCs w:val="22"/>
            <w:lang w:eastAsia="ja-JP"/>
          </w:rPr>
          <w:tab/>
        </w:r>
        <w:r w:rsidR="00816543" w:rsidRPr="00361176">
          <w:rPr>
            <w:rStyle w:val="Hyperlink"/>
            <w:noProof/>
          </w:rPr>
          <w:t>Initial data collection period</w:t>
        </w:r>
        <w:r w:rsidR="00816543">
          <w:rPr>
            <w:noProof/>
            <w:webHidden/>
          </w:rPr>
          <w:tab/>
        </w:r>
        <w:r w:rsidR="00816543">
          <w:rPr>
            <w:noProof/>
            <w:webHidden/>
          </w:rPr>
          <w:fldChar w:fldCharType="begin"/>
        </w:r>
        <w:r w:rsidR="00816543">
          <w:rPr>
            <w:noProof/>
            <w:webHidden/>
          </w:rPr>
          <w:instrText xml:space="preserve"> PAGEREF _Toc104479639 \h </w:instrText>
        </w:r>
        <w:r w:rsidR="00816543">
          <w:rPr>
            <w:noProof/>
            <w:webHidden/>
          </w:rPr>
        </w:r>
        <w:r w:rsidR="00816543">
          <w:rPr>
            <w:noProof/>
            <w:webHidden/>
          </w:rPr>
          <w:fldChar w:fldCharType="separate"/>
        </w:r>
        <w:r w:rsidR="00583E93">
          <w:rPr>
            <w:noProof/>
            <w:webHidden/>
          </w:rPr>
          <w:t>15</w:t>
        </w:r>
        <w:r w:rsidR="00816543">
          <w:rPr>
            <w:noProof/>
            <w:webHidden/>
          </w:rPr>
          <w:fldChar w:fldCharType="end"/>
        </w:r>
      </w:hyperlink>
    </w:p>
    <w:p w14:paraId="5033974E" w14:textId="3AFFBAFC"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40" w:history="1">
        <w:r w:rsidR="00816543" w:rsidRPr="00361176">
          <w:rPr>
            <w:rStyle w:val="Hyperlink"/>
            <w:noProof/>
          </w:rPr>
          <w:t>5.6</w:t>
        </w:r>
        <w:r w:rsidR="00816543">
          <w:rPr>
            <w:rFonts w:asciiTheme="minorHAnsi" w:eastAsiaTheme="minorEastAsia" w:hAnsiTheme="minorHAnsi" w:cstheme="minorBidi"/>
            <w:iCs w:val="0"/>
            <w:noProof/>
            <w:szCs w:val="22"/>
            <w:lang w:eastAsia="ja-JP"/>
          </w:rPr>
          <w:tab/>
        </w:r>
        <w:r w:rsidR="00816543" w:rsidRPr="00361176">
          <w:rPr>
            <w:rStyle w:val="Hyperlink"/>
            <w:noProof/>
          </w:rPr>
          <w:t>Ongoing data collection periods</w:t>
        </w:r>
        <w:r w:rsidR="00816543">
          <w:rPr>
            <w:noProof/>
            <w:webHidden/>
          </w:rPr>
          <w:tab/>
        </w:r>
        <w:r w:rsidR="00816543">
          <w:rPr>
            <w:noProof/>
            <w:webHidden/>
          </w:rPr>
          <w:fldChar w:fldCharType="begin"/>
        </w:r>
        <w:r w:rsidR="00816543">
          <w:rPr>
            <w:noProof/>
            <w:webHidden/>
          </w:rPr>
          <w:instrText xml:space="preserve"> PAGEREF _Toc104479640 \h </w:instrText>
        </w:r>
        <w:r w:rsidR="00816543">
          <w:rPr>
            <w:noProof/>
            <w:webHidden/>
          </w:rPr>
        </w:r>
        <w:r w:rsidR="00816543">
          <w:rPr>
            <w:noProof/>
            <w:webHidden/>
          </w:rPr>
          <w:fldChar w:fldCharType="separate"/>
        </w:r>
        <w:r w:rsidR="00583E93">
          <w:rPr>
            <w:noProof/>
            <w:webHidden/>
          </w:rPr>
          <w:t>17</w:t>
        </w:r>
        <w:r w:rsidR="00816543">
          <w:rPr>
            <w:noProof/>
            <w:webHidden/>
          </w:rPr>
          <w:fldChar w:fldCharType="end"/>
        </w:r>
      </w:hyperlink>
    </w:p>
    <w:p w14:paraId="66405FA1" w14:textId="64779FAE"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41" w:history="1">
        <w:r w:rsidR="00816543" w:rsidRPr="00361176">
          <w:rPr>
            <w:rStyle w:val="Hyperlink"/>
            <w:noProof/>
          </w:rPr>
          <w:t>5.7</w:t>
        </w:r>
        <w:r w:rsidR="00816543">
          <w:rPr>
            <w:rFonts w:asciiTheme="minorHAnsi" w:eastAsiaTheme="minorEastAsia" w:hAnsiTheme="minorHAnsi" w:cstheme="minorBidi"/>
            <w:iCs w:val="0"/>
            <w:noProof/>
            <w:szCs w:val="22"/>
            <w:lang w:eastAsia="ja-JP"/>
          </w:rPr>
          <w:tab/>
        </w:r>
        <w:r w:rsidR="00816543" w:rsidRPr="00361176">
          <w:rPr>
            <w:rStyle w:val="Hyperlink"/>
            <w:noProof/>
          </w:rPr>
          <w:t>Brands delisted during data collection period</w:t>
        </w:r>
        <w:r w:rsidR="00816543">
          <w:rPr>
            <w:noProof/>
            <w:webHidden/>
          </w:rPr>
          <w:tab/>
        </w:r>
        <w:r w:rsidR="00816543">
          <w:rPr>
            <w:noProof/>
            <w:webHidden/>
          </w:rPr>
          <w:fldChar w:fldCharType="begin"/>
        </w:r>
        <w:r w:rsidR="00816543">
          <w:rPr>
            <w:noProof/>
            <w:webHidden/>
          </w:rPr>
          <w:instrText xml:space="preserve"> PAGEREF _Toc104479641 \h </w:instrText>
        </w:r>
        <w:r w:rsidR="00816543">
          <w:rPr>
            <w:noProof/>
            <w:webHidden/>
          </w:rPr>
        </w:r>
        <w:r w:rsidR="00816543">
          <w:rPr>
            <w:noProof/>
            <w:webHidden/>
          </w:rPr>
          <w:fldChar w:fldCharType="separate"/>
        </w:r>
        <w:r w:rsidR="00583E93">
          <w:rPr>
            <w:noProof/>
            <w:webHidden/>
          </w:rPr>
          <w:t>17</w:t>
        </w:r>
        <w:r w:rsidR="00816543">
          <w:rPr>
            <w:noProof/>
            <w:webHidden/>
          </w:rPr>
          <w:fldChar w:fldCharType="end"/>
        </w:r>
      </w:hyperlink>
    </w:p>
    <w:p w14:paraId="4EA18A97" w14:textId="13B82880"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42" w:history="1">
        <w:r w:rsidR="00816543" w:rsidRPr="00361176">
          <w:rPr>
            <w:rStyle w:val="Hyperlink"/>
            <w:noProof/>
          </w:rPr>
          <w:t>5.8</w:t>
        </w:r>
        <w:r w:rsidR="00816543">
          <w:rPr>
            <w:rFonts w:asciiTheme="minorHAnsi" w:eastAsiaTheme="minorEastAsia" w:hAnsiTheme="minorHAnsi" w:cstheme="minorBidi"/>
            <w:iCs w:val="0"/>
            <w:noProof/>
            <w:szCs w:val="22"/>
            <w:lang w:eastAsia="ja-JP"/>
          </w:rPr>
          <w:tab/>
        </w:r>
        <w:r w:rsidR="00816543" w:rsidRPr="00361176">
          <w:rPr>
            <w:rStyle w:val="Hyperlink"/>
            <w:noProof/>
          </w:rPr>
          <w:t>Required data</w:t>
        </w:r>
        <w:r w:rsidR="00816543">
          <w:rPr>
            <w:noProof/>
            <w:webHidden/>
          </w:rPr>
          <w:tab/>
        </w:r>
        <w:r w:rsidR="00816543">
          <w:rPr>
            <w:noProof/>
            <w:webHidden/>
          </w:rPr>
          <w:fldChar w:fldCharType="begin"/>
        </w:r>
        <w:r w:rsidR="00816543">
          <w:rPr>
            <w:noProof/>
            <w:webHidden/>
          </w:rPr>
          <w:instrText xml:space="preserve"> PAGEREF _Toc104479642 \h </w:instrText>
        </w:r>
        <w:r w:rsidR="00816543">
          <w:rPr>
            <w:noProof/>
            <w:webHidden/>
          </w:rPr>
        </w:r>
        <w:r w:rsidR="00816543">
          <w:rPr>
            <w:noProof/>
            <w:webHidden/>
          </w:rPr>
          <w:fldChar w:fldCharType="separate"/>
        </w:r>
        <w:r w:rsidR="00583E93">
          <w:rPr>
            <w:noProof/>
            <w:webHidden/>
          </w:rPr>
          <w:t>17</w:t>
        </w:r>
        <w:r w:rsidR="00816543">
          <w:rPr>
            <w:noProof/>
            <w:webHidden/>
          </w:rPr>
          <w:fldChar w:fldCharType="end"/>
        </w:r>
      </w:hyperlink>
    </w:p>
    <w:p w14:paraId="264E9A4C" w14:textId="7AE7A681"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43" w:history="1">
        <w:r w:rsidR="00816543" w:rsidRPr="00361176">
          <w:rPr>
            <w:rStyle w:val="Hyperlink"/>
            <w:noProof/>
          </w:rPr>
          <w:t>5.9</w:t>
        </w:r>
        <w:r w:rsidR="00816543">
          <w:rPr>
            <w:rFonts w:asciiTheme="minorHAnsi" w:eastAsiaTheme="minorEastAsia" w:hAnsiTheme="minorHAnsi" w:cstheme="minorBidi"/>
            <w:iCs w:val="0"/>
            <w:noProof/>
            <w:szCs w:val="22"/>
            <w:lang w:eastAsia="ja-JP"/>
          </w:rPr>
          <w:tab/>
        </w:r>
        <w:r w:rsidR="00816543" w:rsidRPr="00361176">
          <w:rPr>
            <w:rStyle w:val="Hyperlink"/>
            <w:noProof/>
          </w:rPr>
          <w:t>Inclusion of public hospital supply</w:t>
        </w:r>
        <w:r w:rsidR="00816543">
          <w:rPr>
            <w:noProof/>
            <w:webHidden/>
          </w:rPr>
          <w:tab/>
        </w:r>
        <w:r w:rsidR="00816543">
          <w:rPr>
            <w:noProof/>
            <w:webHidden/>
          </w:rPr>
          <w:fldChar w:fldCharType="begin"/>
        </w:r>
        <w:r w:rsidR="00816543">
          <w:rPr>
            <w:noProof/>
            <w:webHidden/>
          </w:rPr>
          <w:instrText xml:space="preserve"> PAGEREF _Toc104479643 \h </w:instrText>
        </w:r>
        <w:r w:rsidR="00816543">
          <w:rPr>
            <w:noProof/>
            <w:webHidden/>
          </w:rPr>
        </w:r>
        <w:r w:rsidR="00816543">
          <w:rPr>
            <w:noProof/>
            <w:webHidden/>
          </w:rPr>
          <w:fldChar w:fldCharType="separate"/>
        </w:r>
        <w:r w:rsidR="00583E93">
          <w:rPr>
            <w:noProof/>
            <w:webHidden/>
          </w:rPr>
          <w:t>18</w:t>
        </w:r>
        <w:r w:rsidR="00816543">
          <w:rPr>
            <w:noProof/>
            <w:webHidden/>
          </w:rPr>
          <w:fldChar w:fldCharType="end"/>
        </w:r>
      </w:hyperlink>
    </w:p>
    <w:p w14:paraId="30822E7A" w14:textId="22EF8882"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44" w:history="1">
        <w:r w:rsidR="00816543" w:rsidRPr="00361176">
          <w:rPr>
            <w:rStyle w:val="Hyperlink"/>
            <w:noProof/>
          </w:rPr>
          <w:t>5.10</w:t>
        </w:r>
        <w:r w:rsidR="00816543">
          <w:rPr>
            <w:rFonts w:asciiTheme="minorHAnsi" w:eastAsiaTheme="minorEastAsia" w:hAnsiTheme="minorHAnsi" w:cstheme="minorBidi"/>
            <w:iCs w:val="0"/>
            <w:noProof/>
            <w:szCs w:val="22"/>
            <w:lang w:eastAsia="ja-JP"/>
          </w:rPr>
          <w:tab/>
        </w:r>
        <w:r w:rsidR="00816543" w:rsidRPr="00361176">
          <w:rPr>
            <w:rStyle w:val="Hyperlink"/>
            <w:noProof/>
          </w:rPr>
          <w:t>Incentives</w:t>
        </w:r>
        <w:r w:rsidR="00816543">
          <w:rPr>
            <w:noProof/>
            <w:webHidden/>
          </w:rPr>
          <w:tab/>
        </w:r>
        <w:r w:rsidR="00816543">
          <w:rPr>
            <w:noProof/>
            <w:webHidden/>
          </w:rPr>
          <w:fldChar w:fldCharType="begin"/>
        </w:r>
        <w:r w:rsidR="00816543">
          <w:rPr>
            <w:noProof/>
            <w:webHidden/>
          </w:rPr>
          <w:instrText xml:space="preserve"> PAGEREF _Toc104479644 \h </w:instrText>
        </w:r>
        <w:r w:rsidR="00816543">
          <w:rPr>
            <w:noProof/>
            <w:webHidden/>
          </w:rPr>
        </w:r>
        <w:r w:rsidR="00816543">
          <w:rPr>
            <w:noProof/>
            <w:webHidden/>
          </w:rPr>
          <w:fldChar w:fldCharType="separate"/>
        </w:r>
        <w:r w:rsidR="00583E93">
          <w:rPr>
            <w:noProof/>
            <w:webHidden/>
          </w:rPr>
          <w:t>19</w:t>
        </w:r>
        <w:r w:rsidR="00816543">
          <w:rPr>
            <w:noProof/>
            <w:webHidden/>
          </w:rPr>
          <w:fldChar w:fldCharType="end"/>
        </w:r>
      </w:hyperlink>
    </w:p>
    <w:p w14:paraId="0D3DC222" w14:textId="7F143049"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45" w:history="1">
        <w:r w:rsidR="00816543" w:rsidRPr="00361176">
          <w:rPr>
            <w:rStyle w:val="Hyperlink"/>
            <w:noProof/>
          </w:rPr>
          <w:t>5.11</w:t>
        </w:r>
        <w:r w:rsidR="00816543">
          <w:rPr>
            <w:rFonts w:asciiTheme="minorHAnsi" w:eastAsiaTheme="minorEastAsia" w:hAnsiTheme="minorHAnsi" w:cstheme="minorBidi"/>
            <w:iCs w:val="0"/>
            <w:noProof/>
            <w:szCs w:val="22"/>
            <w:lang w:eastAsia="ja-JP"/>
          </w:rPr>
          <w:tab/>
        </w:r>
        <w:r w:rsidR="00816543" w:rsidRPr="00361176">
          <w:rPr>
            <w:rStyle w:val="Hyperlink"/>
            <w:noProof/>
          </w:rPr>
          <w:t>Discounts and incentives offered for Designated Brands with AEMP of $4 or less</w:t>
        </w:r>
        <w:r w:rsidR="00816543">
          <w:rPr>
            <w:noProof/>
            <w:webHidden/>
          </w:rPr>
          <w:tab/>
        </w:r>
        <w:r w:rsidR="00816543">
          <w:rPr>
            <w:noProof/>
            <w:webHidden/>
          </w:rPr>
          <w:fldChar w:fldCharType="begin"/>
        </w:r>
        <w:r w:rsidR="00816543">
          <w:rPr>
            <w:noProof/>
            <w:webHidden/>
          </w:rPr>
          <w:instrText xml:space="preserve"> PAGEREF _Toc104479645 \h </w:instrText>
        </w:r>
        <w:r w:rsidR="00816543">
          <w:rPr>
            <w:noProof/>
            <w:webHidden/>
          </w:rPr>
        </w:r>
        <w:r w:rsidR="00816543">
          <w:rPr>
            <w:noProof/>
            <w:webHidden/>
          </w:rPr>
          <w:fldChar w:fldCharType="separate"/>
        </w:r>
        <w:r w:rsidR="00583E93">
          <w:rPr>
            <w:noProof/>
            <w:webHidden/>
          </w:rPr>
          <w:t>21</w:t>
        </w:r>
        <w:r w:rsidR="00816543">
          <w:rPr>
            <w:noProof/>
            <w:webHidden/>
          </w:rPr>
          <w:fldChar w:fldCharType="end"/>
        </w:r>
      </w:hyperlink>
    </w:p>
    <w:p w14:paraId="154D5497" w14:textId="7DCA5620"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46" w:history="1">
        <w:r w:rsidR="00816543" w:rsidRPr="00361176">
          <w:rPr>
            <w:rStyle w:val="Hyperlink"/>
            <w:noProof/>
          </w:rPr>
          <w:t>5.12</w:t>
        </w:r>
        <w:r w:rsidR="00816543">
          <w:rPr>
            <w:rFonts w:asciiTheme="minorHAnsi" w:eastAsiaTheme="minorEastAsia" w:hAnsiTheme="minorHAnsi" w:cstheme="minorBidi"/>
            <w:iCs w:val="0"/>
            <w:noProof/>
            <w:szCs w:val="22"/>
            <w:lang w:eastAsia="ja-JP"/>
          </w:rPr>
          <w:tab/>
        </w:r>
        <w:r w:rsidR="00816543" w:rsidRPr="00361176">
          <w:rPr>
            <w:rStyle w:val="Hyperlink"/>
            <w:noProof/>
          </w:rPr>
          <w:t>Aligning data to disclosure requirements</w:t>
        </w:r>
        <w:r w:rsidR="00816543">
          <w:rPr>
            <w:noProof/>
            <w:webHidden/>
          </w:rPr>
          <w:tab/>
        </w:r>
        <w:r w:rsidR="00816543">
          <w:rPr>
            <w:noProof/>
            <w:webHidden/>
          </w:rPr>
          <w:fldChar w:fldCharType="begin"/>
        </w:r>
        <w:r w:rsidR="00816543">
          <w:rPr>
            <w:noProof/>
            <w:webHidden/>
          </w:rPr>
          <w:instrText xml:space="preserve"> PAGEREF _Toc104479646 \h </w:instrText>
        </w:r>
        <w:r w:rsidR="00816543">
          <w:rPr>
            <w:noProof/>
            <w:webHidden/>
          </w:rPr>
        </w:r>
        <w:r w:rsidR="00816543">
          <w:rPr>
            <w:noProof/>
            <w:webHidden/>
          </w:rPr>
          <w:fldChar w:fldCharType="separate"/>
        </w:r>
        <w:r w:rsidR="00583E93">
          <w:rPr>
            <w:noProof/>
            <w:webHidden/>
          </w:rPr>
          <w:t>22</w:t>
        </w:r>
        <w:r w:rsidR="00816543">
          <w:rPr>
            <w:noProof/>
            <w:webHidden/>
          </w:rPr>
          <w:fldChar w:fldCharType="end"/>
        </w:r>
      </w:hyperlink>
    </w:p>
    <w:p w14:paraId="52B2EE36" w14:textId="660C65B8" w:rsidR="00816543" w:rsidRDefault="00000000">
      <w:pPr>
        <w:pStyle w:val="TOC1"/>
        <w:rPr>
          <w:rFonts w:asciiTheme="minorHAnsi" w:eastAsiaTheme="minorEastAsia" w:hAnsiTheme="minorHAnsi" w:cstheme="minorBidi"/>
          <w:b w:val="0"/>
          <w:bCs w:val="0"/>
          <w:color w:val="auto"/>
          <w:szCs w:val="22"/>
          <w:lang w:eastAsia="ja-JP"/>
        </w:rPr>
      </w:pPr>
      <w:hyperlink w:anchor="_Toc104479647" w:history="1">
        <w:r w:rsidR="00816543" w:rsidRPr="00361176">
          <w:rPr>
            <w:rStyle w:val="Hyperlink"/>
          </w:rPr>
          <w:t>6</w:t>
        </w:r>
        <w:r w:rsidR="00816543">
          <w:rPr>
            <w:rFonts w:asciiTheme="minorHAnsi" w:eastAsiaTheme="minorEastAsia" w:hAnsiTheme="minorHAnsi" w:cstheme="minorBidi"/>
            <w:b w:val="0"/>
            <w:bCs w:val="0"/>
            <w:color w:val="auto"/>
            <w:szCs w:val="22"/>
            <w:lang w:eastAsia="ja-JP"/>
          </w:rPr>
          <w:tab/>
        </w:r>
        <w:r w:rsidR="00816543" w:rsidRPr="00361176">
          <w:rPr>
            <w:rStyle w:val="Hyperlink"/>
          </w:rPr>
          <w:t>Compliance</w:t>
        </w:r>
        <w:r w:rsidR="00816543">
          <w:rPr>
            <w:webHidden/>
          </w:rPr>
          <w:tab/>
        </w:r>
        <w:r w:rsidR="00816543">
          <w:rPr>
            <w:webHidden/>
          </w:rPr>
          <w:fldChar w:fldCharType="begin"/>
        </w:r>
        <w:r w:rsidR="00816543">
          <w:rPr>
            <w:webHidden/>
          </w:rPr>
          <w:instrText xml:space="preserve"> PAGEREF _Toc104479647 \h </w:instrText>
        </w:r>
        <w:r w:rsidR="00816543">
          <w:rPr>
            <w:webHidden/>
          </w:rPr>
        </w:r>
        <w:r w:rsidR="00816543">
          <w:rPr>
            <w:webHidden/>
          </w:rPr>
          <w:fldChar w:fldCharType="separate"/>
        </w:r>
        <w:r w:rsidR="00583E93">
          <w:rPr>
            <w:webHidden/>
          </w:rPr>
          <w:t>23</w:t>
        </w:r>
        <w:r w:rsidR="00816543">
          <w:rPr>
            <w:webHidden/>
          </w:rPr>
          <w:fldChar w:fldCharType="end"/>
        </w:r>
      </w:hyperlink>
    </w:p>
    <w:p w14:paraId="356960CA" w14:textId="1FD07333"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48" w:history="1">
        <w:r w:rsidR="00816543" w:rsidRPr="00361176">
          <w:rPr>
            <w:rStyle w:val="Hyperlink"/>
            <w:noProof/>
          </w:rPr>
          <w:t>6.1</w:t>
        </w:r>
        <w:r w:rsidR="00816543">
          <w:rPr>
            <w:rFonts w:asciiTheme="minorHAnsi" w:eastAsiaTheme="minorEastAsia" w:hAnsiTheme="minorHAnsi" w:cstheme="minorBidi"/>
            <w:iCs w:val="0"/>
            <w:noProof/>
            <w:szCs w:val="22"/>
            <w:lang w:eastAsia="ja-JP"/>
          </w:rPr>
          <w:tab/>
        </w:r>
        <w:r w:rsidR="00816543" w:rsidRPr="00361176">
          <w:rPr>
            <w:rStyle w:val="Hyperlink"/>
            <w:noProof/>
          </w:rPr>
          <w:t>Best practice</w:t>
        </w:r>
        <w:r w:rsidR="00816543">
          <w:rPr>
            <w:noProof/>
            <w:webHidden/>
          </w:rPr>
          <w:tab/>
        </w:r>
        <w:r w:rsidR="00816543">
          <w:rPr>
            <w:noProof/>
            <w:webHidden/>
          </w:rPr>
          <w:fldChar w:fldCharType="begin"/>
        </w:r>
        <w:r w:rsidR="00816543">
          <w:rPr>
            <w:noProof/>
            <w:webHidden/>
          </w:rPr>
          <w:instrText xml:space="preserve"> PAGEREF _Toc104479648 \h </w:instrText>
        </w:r>
        <w:r w:rsidR="00816543">
          <w:rPr>
            <w:noProof/>
            <w:webHidden/>
          </w:rPr>
        </w:r>
        <w:r w:rsidR="00816543">
          <w:rPr>
            <w:noProof/>
            <w:webHidden/>
          </w:rPr>
          <w:fldChar w:fldCharType="separate"/>
        </w:r>
        <w:r w:rsidR="00583E93">
          <w:rPr>
            <w:noProof/>
            <w:webHidden/>
          </w:rPr>
          <w:t>23</w:t>
        </w:r>
        <w:r w:rsidR="00816543">
          <w:rPr>
            <w:noProof/>
            <w:webHidden/>
          </w:rPr>
          <w:fldChar w:fldCharType="end"/>
        </w:r>
      </w:hyperlink>
    </w:p>
    <w:p w14:paraId="26B2F0B0" w14:textId="22D01E03"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49" w:history="1">
        <w:r w:rsidR="00816543" w:rsidRPr="00361176">
          <w:rPr>
            <w:rStyle w:val="Hyperlink"/>
            <w:noProof/>
          </w:rPr>
          <w:t>6.2</w:t>
        </w:r>
        <w:r w:rsidR="00816543">
          <w:rPr>
            <w:rFonts w:asciiTheme="minorHAnsi" w:eastAsiaTheme="minorEastAsia" w:hAnsiTheme="minorHAnsi" w:cstheme="minorBidi"/>
            <w:iCs w:val="0"/>
            <w:noProof/>
            <w:szCs w:val="22"/>
            <w:lang w:eastAsia="ja-JP"/>
          </w:rPr>
          <w:tab/>
        </w:r>
        <w:r w:rsidR="00816543" w:rsidRPr="00361176">
          <w:rPr>
            <w:rStyle w:val="Hyperlink"/>
            <w:noProof/>
          </w:rPr>
          <w:t>Non-compliance</w:t>
        </w:r>
        <w:r w:rsidR="00816543">
          <w:rPr>
            <w:noProof/>
            <w:webHidden/>
          </w:rPr>
          <w:tab/>
        </w:r>
        <w:r w:rsidR="00816543">
          <w:rPr>
            <w:noProof/>
            <w:webHidden/>
          </w:rPr>
          <w:fldChar w:fldCharType="begin"/>
        </w:r>
        <w:r w:rsidR="00816543">
          <w:rPr>
            <w:noProof/>
            <w:webHidden/>
          </w:rPr>
          <w:instrText xml:space="preserve"> PAGEREF _Toc104479649 \h </w:instrText>
        </w:r>
        <w:r w:rsidR="00816543">
          <w:rPr>
            <w:noProof/>
            <w:webHidden/>
          </w:rPr>
        </w:r>
        <w:r w:rsidR="00816543">
          <w:rPr>
            <w:noProof/>
            <w:webHidden/>
          </w:rPr>
          <w:fldChar w:fldCharType="separate"/>
        </w:r>
        <w:r w:rsidR="00583E93">
          <w:rPr>
            <w:noProof/>
            <w:webHidden/>
          </w:rPr>
          <w:t>24</w:t>
        </w:r>
        <w:r w:rsidR="00816543">
          <w:rPr>
            <w:noProof/>
            <w:webHidden/>
          </w:rPr>
          <w:fldChar w:fldCharType="end"/>
        </w:r>
      </w:hyperlink>
    </w:p>
    <w:p w14:paraId="39C85878" w14:textId="42BE69F5"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50" w:history="1">
        <w:r w:rsidR="00816543" w:rsidRPr="00361176">
          <w:rPr>
            <w:rStyle w:val="Hyperlink"/>
            <w:noProof/>
          </w:rPr>
          <w:t>6.3</w:t>
        </w:r>
        <w:r w:rsidR="00816543">
          <w:rPr>
            <w:rFonts w:asciiTheme="minorHAnsi" w:eastAsiaTheme="minorEastAsia" w:hAnsiTheme="minorHAnsi" w:cstheme="minorBidi"/>
            <w:iCs w:val="0"/>
            <w:noProof/>
            <w:szCs w:val="22"/>
            <w:lang w:eastAsia="ja-JP"/>
          </w:rPr>
          <w:tab/>
        </w:r>
        <w:r w:rsidR="00816543" w:rsidRPr="00361176">
          <w:rPr>
            <w:rStyle w:val="Hyperlink"/>
            <w:noProof/>
          </w:rPr>
          <w:t>Consequences of non-compliance</w:t>
        </w:r>
        <w:r w:rsidR="00816543">
          <w:rPr>
            <w:noProof/>
            <w:webHidden/>
          </w:rPr>
          <w:tab/>
        </w:r>
        <w:r w:rsidR="00816543">
          <w:rPr>
            <w:noProof/>
            <w:webHidden/>
          </w:rPr>
          <w:fldChar w:fldCharType="begin"/>
        </w:r>
        <w:r w:rsidR="00816543">
          <w:rPr>
            <w:noProof/>
            <w:webHidden/>
          </w:rPr>
          <w:instrText xml:space="preserve"> PAGEREF _Toc104479650 \h </w:instrText>
        </w:r>
        <w:r w:rsidR="00816543">
          <w:rPr>
            <w:noProof/>
            <w:webHidden/>
          </w:rPr>
        </w:r>
        <w:r w:rsidR="00816543">
          <w:rPr>
            <w:noProof/>
            <w:webHidden/>
          </w:rPr>
          <w:fldChar w:fldCharType="separate"/>
        </w:r>
        <w:r w:rsidR="00583E93">
          <w:rPr>
            <w:noProof/>
            <w:webHidden/>
          </w:rPr>
          <w:t>24</w:t>
        </w:r>
        <w:r w:rsidR="00816543">
          <w:rPr>
            <w:noProof/>
            <w:webHidden/>
          </w:rPr>
          <w:fldChar w:fldCharType="end"/>
        </w:r>
      </w:hyperlink>
    </w:p>
    <w:p w14:paraId="55F6C6D7" w14:textId="281B6216" w:rsidR="00816543" w:rsidRDefault="00000000">
      <w:pPr>
        <w:pStyle w:val="TOC1"/>
        <w:rPr>
          <w:rFonts w:asciiTheme="minorHAnsi" w:eastAsiaTheme="minorEastAsia" w:hAnsiTheme="minorHAnsi" w:cstheme="minorBidi"/>
          <w:b w:val="0"/>
          <w:bCs w:val="0"/>
          <w:color w:val="auto"/>
          <w:szCs w:val="22"/>
          <w:lang w:eastAsia="ja-JP"/>
        </w:rPr>
      </w:pPr>
      <w:hyperlink w:anchor="_Toc104479651" w:history="1">
        <w:r w:rsidR="00816543" w:rsidRPr="00361176">
          <w:rPr>
            <w:rStyle w:val="Hyperlink"/>
          </w:rPr>
          <w:t>7</w:t>
        </w:r>
        <w:r w:rsidR="00816543">
          <w:rPr>
            <w:rFonts w:asciiTheme="minorHAnsi" w:eastAsiaTheme="minorEastAsia" w:hAnsiTheme="minorHAnsi" w:cstheme="minorBidi"/>
            <w:b w:val="0"/>
            <w:bCs w:val="0"/>
            <w:color w:val="auto"/>
            <w:szCs w:val="22"/>
            <w:lang w:eastAsia="ja-JP"/>
          </w:rPr>
          <w:tab/>
        </w:r>
        <w:r w:rsidR="00816543" w:rsidRPr="00361176">
          <w:rPr>
            <w:rStyle w:val="Hyperlink"/>
          </w:rPr>
          <w:t>Price Disclosure Calculations</w:t>
        </w:r>
        <w:r w:rsidR="00816543">
          <w:rPr>
            <w:webHidden/>
          </w:rPr>
          <w:tab/>
        </w:r>
        <w:r w:rsidR="00816543">
          <w:rPr>
            <w:webHidden/>
          </w:rPr>
          <w:fldChar w:fldCharType="begin"/>
        </w:r>
        <w:r w:rsidR="00816543">
          <w:rPr>
            <w:webHidden/>
          </w:rPr>
          <w:instrText xml:space="preserve"> PAGEREF _Toc104479651 \h </w:instrText>
        </w:r>
        <w:r w:rsidR="00816543">
          <w:rPr>
            <w:webHidden/>
          </w:rPr>
        </w:r>
        <w:r w:rsidR="00816543">
          <w:rPr>
            <w:webHidden/>
          </w:rPr>
          <w:fldChar w:fldCharType="separate"/>
        </w:r>
        <w:r w:rsidR="00583E93">
          <w:rPr>
            <w:webHidden/>
          </w:rPr>
          <w:t>25</w:t>
        </w:r>
        <w:r w:rsidR="00816543">
          <w:rPr>
            <w:webHidden/>
          </w:rPr>
          <w:fldChar w:fldCharType="end"/>
        </w:r>
      </w:hyperlink>
    </w:p>
    <w:p w14:paraId="7736F860" w14:textId="22FB7E42"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52" w:history="1">
        <w:r w:rsidR="00816543" w:rsidRPr="00361176">
          <w:rPr>
            <w:rStyle w:val="Hyperlink"/>
            <w:noProof/>
          </w:rPr>
          <w:t>7.1</w:t>
        </w:r>
        <w:r w:rsidR="00816543">
          <w:rPr>
            <w:rFonts w:asciiTheme="minorHAnsi" w:eastAsiaTheme="minorEastAsia" w:hAnsiTheme="minorHAnsi" w:cstheme="minorBidi"/>
            <w:iCs w:val="0"/>
            <w:noProof/>
            <w:szCs w:val="22"/>
            <w:lang w:eastAsia="ja-JP"/>
          </w:rPr>
          <w:tab/>
        </w:r>
        <w:r w:rsidR="00816543" w:rsidRPr="00361176">
          <w:rPr>
            <w:rStyle w:val="Hyperlink"/>
            <w:noProof/>
          </w:rPr>
          <w:t>Process for determining Weighted Average Disclosed Price (WADP ($))</w:t>
        </w:r>
        <w:r w:rsidR="00816543">
          <w:rPr>
            <w:noProof/>
            <w:webHidden/>
          </w:rPr>
          <w:tab/>
        </w:r>
        <w:r w:rsidR="00816543">
          <w:rPr>
            <w:noProof/>
            <w:webHidden/>
          </w:rPr>
          <w:fldChar w:fldCharType="begin"/>
        </w:r>
        <w:r w:rsidR="00816543">
          <w:rPr>
            <w:noProof/>
            <w:webHidden/>
          </w:rPr>
          <w:instrText xml:space="preserve"> PAGEREF _Toc104479652 \h </w:instrText>
        </w:r>
        <w:r w:rsidR="00816543">
          <w:rPr>
            <w:noProof/>
            <w:webHidden/>
          </w:rPr>
        </w:r>
        <w:r w:rsidR="00816543">
          <w:rPr>
            <w:noProof/>
            <w:webHidden/>
          </w:rPr>
          <w:fldChar w:fldCharType="separate"/>
        </w:r>
        <w:r w:rsidR="00583E93">
          <w:rPr>
            <w:noProof/>
            <w:webHidden/>
          </w:rPr>
          <w:t>25</w:t>
        </w:r>
        <w:r w:rsidR="00816543">
          <w:rPr>
            <w:noProof/>
            <w:webHidden/>
          </w:rPr>
          <w:fldChar w:fldCharType="end"/>
        </w:r>
      </w:hyperlink>
    </w:p>
    <w:p w14:paraId="12E365A7" w14:textId="7601B13A"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53" w:history="1">
        <w:r w:rsidR="00816543" w:rsidRPr="00361176">
          <w:rPr>
            <w:rStyle w:val="Hyperlink"/>
            <w:noProof/>
          </w:rPr>
          <w:t>7.2</w:t>
        </w:r>
        <w:r w:rsidR="00816543">
          <w:rPr>
            <w:rFonts w:asciiTheme="minorHAnsi" w:eastAsiaTheme="minorEastAsia" w:hAnsiTheme="minorHAnsi" w:cstheme="minorBidi"/>
            <w:iCs w:val="0"/>
            <w:noProof/>
            <w:szCs w:val="22"/>
            <w:lang w:eastAsia="ja-JP"/>
          </w:rPr>
          <w:tab/>
        </w:r>
        <w:r w:rsidR="00816543" w:rsidRPr="00361176">
          <w:rPr>
            <w:rStyle w:val="Hyperlink"/>
            <w:noProof/>
          </w:rPr>
          <w:t>Calculation steps</w:t>
        </w:r>
        <w:r w:rsidR="00816543">
          <w:rPr>
            <w:noProof/>
            <w:webHidden/>
          </w:rPr>
          <w:tab/>
        </w:r>
        <w:r w:rsidR="00816543">
          <w:rPr>
            <w:noProof/>
            <w:webHidden/>
          </w:rPr>
          <w:fldChar w:fldCharType="begin"/>
        </w:r>
        <w:r w:rsidR="00816543">
          <w:rPr>
            <w:noProof/>
            <w:webHidden/>
          </w:rPr>
          <w:instrText xml:space="preserve"> PAGEREF _Toc104479653 \h </w:instrText>
        </w:r>
        <w:r w:rsidR="00816543">
          <w:rPr>
            <w:noProof/>
            <w:webHidden/>
          </w:rPr>
        </w:r>
        <w:r w:rsidR="00816543">
          <w:rPr>
            <w:noProof/>
            <w:webHidden/>
          </w:rPr>
          <w:fldChar w:fldCharType="separate"/>
        </w:r>
        <w:r w:rsidR="00583E93">
          <w:rPr>
            <w:noProof/>
            <w:webHidden/>
          </w:rPr>
          <w:t>25</w:t>
        </w:r>
        <w:r w:rsidR="00816543">
          <w:rPr>
            <w:noProof/>
            <w:webHidden/>
          </w:rPr>
          <w:fldChar w:fldCharType="end"/>
        </w:r>
      </w:hyperlink>
    </w:p>
    <w:p w14:paraId="38BF6500" w14:textId="1F06435A"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54" w:history="1">
        <w:r w:rsidR="00816543" w:rsidRPr="00361176">
          <w:rPr>
            <w:rStyle w:val="Hyperlink"/>
            <w:noProof/>
          </w:rPr>
          <w:t>7.3</w:t>
        </w:r>
        <w:r w:rsidR="00816543">
          <w:rPr>
            <w:rFonts w:asciiTheme="minorHAnsi" w:eastAsiaTheme="minorEastAsia" w:hAnsiTheme="minorHAnsi" w:cstheme="minorBidi"/>
            <w:iCs w:val="0"/>
            <w:noProof/>
            <w:szCs w:val="22"/>
            <w:lang w:eastAsia="ja-JP"/>
          </w:rPr>
          <w:tab/>
        </w:r>
        <w:r w:rsidR="00816543" w:rsidRPr="00361176">
          <w:rPr>
            <w:rStyle w:val="Hyperlink"/>
            <w:noProof/>
          </w:rPr>
          <w:t>Treatment of data from initial data collection period</w:t>
        </w:r>
        <w:r w:rsidR="00816543">
          <w:rPr>
            <w:noProof/>
            <w:webHidden/>
          </w:rPr>
          <w:tab/>
        </w:r>
        <w:r w:rsidR="00816543">
          <w:rPr>
            <w:noProof/>
            <w:webHidden/>
          </w:rPr>
          <w:fldChar w:fldCharType="begin"/>
        </w:r>
        <w:r w:rsidR="00816543">
          <w:rPr>
            <w:noProof/>
            <w:webHidden/>
          </w:rPr>
          <w:instrText xml:space="preserve"> PAGEREF _Toc104479654 \h </w:instrText>
        </w:r>
        <w:r w:rsidR="00816543">
          <w:rPr>
            <w:noProof/>
            <w:webHidden/>
          </w:rPr>
        </w:r>
        <w:r w:rsidR="00816543">
          <w:rPr>
            <w:noProof/>
            <w:webHidden/>
          </w:rPr>
          <w:fldChar w:fldCharType="separate"/>
        </w:r>
        <w:r w:rsidR="00583E93">
          <w:rPr>
            <w:noProof/>
            <w:webHidden/>
          </w:rPr>
          <w:t>29</w:t>
        </w:r>
        <w:r w:rsidR="00816543">
          <w:rPr>
            <w:noProof/>
            <w:webHidden/>
          </w:rPr>
          <w:fldChar w:fldCharType="end"/>
        </w:r>
      </w:hyperlink>
    </w:p>
    <w:p w14:paraId="219286B8" w14:textId="4F7190A6"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55" w:history="1">
        <w:r w:rsidR="00816543" w:rsidRPr="00361176">
          <w:rPr>
            <w:rStyle w:val="Hyperlink"/>
            <w:noProof/>
          </w:rPr>
          <w:t>7.4</w:t>
        </w:r>
        <w:r w:rsidR="00816543">
          <w:rPr>
            <w:rFonts w:asciiTheme="minorHAnsi" w:eastAsiaTheme="minorEastAsia" w:hAnsiTheme="minorHAnsi" w:cstheme="minorBidi"/>
            <w:iCs w:val="0"/>
            <w:noProof/>
            <w:szCs w:val="22"/>
            <w:lang w:eastAsia="ja-JP"/>
          </w:rPr>
          <w:tab/>
        </w:r>
        <w:r w:rsidR="00816543" w:rsidRPr="00361176">
          <w:rPr>
            <w:rStyle w:val="Hyperlink"/>
            <w:noProof/>
          </w:rPr>
          <w:t>Calculation of flow-on price reductions for combination items</w:t>
        </w:r>
        <w:r w:rsidR="00816543">
          <w:rPr>
            <w:noProof/>
            <w:webHidden/>
          </w:rPr>
          <w:tab/>
        </w:r>
        <w:r w:rsidR="00816543">
          <w:rPr>
            <w:noProof/>
            <w:webHidden/>
          </w:rPr>
          <w:fldChar w:fldCharType="begin"/>
        </w:r>
        <w:r w:rsidR="00816543">
          <w:rPr>
            <w:noProof/>
            <w:webHidden/>
          </w:rPr>
          <w:instrText xml:space="preserve"> PAGEREF _Toc104479655 \h </w:instrText>
        </w:r>
        <w:r w:rsidR="00816543">
          <w:rPr>
            <w:noProof/>
            <w:webHidden/>
          </w:rPr>
        </w:r>
        <w:r w:rsidR="00816543">
          <w:rPr>
            <w:noProof/>
            <w:webHidden/>
          </w:rPr>
          <w:fldChar w:fldCharType="separate"/>
        </w:r>
        <w:r w:rsidR="00583E93">
          <w:rPr>
            <w:noProof/>
            <w:webHidden/>
          </w:rPr>
          <w:t>29</w:t>
        </w:r>
        <w:r w:rsidR="00816543">
          <w:rPr>
            <w:noProof/>
            <w:webHidden/>
          </w:rPr>
          <w:fldChar w:fldCharType="end"/>
        </w:r>
      </w:hyperlink>
    </w:p>
    <w:p w14:paraId="0D4712E5" w14:textId="36E5F5BF" w:rsidR="00816543" w:rsidRDefault="00000000">
      <w:pPr>
        <w:pStyle w:val="TOC1"/>
        <w:rPr>
          <w:rFonts w:asciiTheme="minorHAnsi" w:eastAsiaTheme="minorEastAsia" w:hAnsiTheme="minorHAnsi" w:cstheme="minorBidi"/>
          <w:b w:val="0"/>
          <w:bCs w:val="0"/>
          <w:color w:val="auto"/>
          <w:szCs w:val="22"/>
          <w:lang w:eastAsia="ja-JP"/>
        </w:rPr>
      </w:pPr>
      <w:hyperlink w:anchor="_Toc104479656" w:history="1">
        <w:r w:rsidR="00816543" w:rsidRPr="00361176">
          <w:rPr>
            <w:rStyle w:val="Hyperlink"/>
          </w:rPr>
          <w:t>8</w:t>
        </w:r>
        <w:r w:rsidR="00816543">
          <w:rPr>
            <w:rFonts w:asciiTheme="minorHAnsi" w:eastAsiaTheme="minorEastAsia" w:hAnsiTheme="minorHAnsi" w:cstheme="minorBidi"/>
            <w:b w:val="0"/>
            <w:bCs w:val="0"/>
            <w:color w:val="auto"/>
            <w:szCs w:val="22"/>
            <w:lang w:eastAsia="ja-JP"/>
          </w:rPr>
          <w:tab/>
        </w:r>
        <w:r w:rsidR="00816543" w:rsidRPr="00361176">
          <w:rPr>
            <w:rStyle w:val="Hyperlink"/>
          </w:rPr>
          <w:t>Removal of originator brand data</w:t>
        </w:r>
        <w:r w:rsidR="00816543">
          <w:rPr>
            <w:webHidden/>
          </w:rPr>
          <w:tab/>
        </w:r>
        <w:r w:rsidR="00816543">
          <w:rPr>
            <w:webHidden/>
          </w:rPr>
          <w:fldChar w:fldCharType="begin"/>
        </w:r>
        <w:r w:rsidR="00816543">
          <w:rPr>
            <w:webHidden/>
          </w:rPr>
          <w:instrText xml:space="preserve"> PAGEREF _Toc104479656 \h </w:instrText>
        </w:r>
        <w:r w:rsidR="00816543">
          <w:rPr>
            <w:webHidden/>
          </w:rPr>
        </w:r>
        <w:r w:rsidR="00816543">
          <w:rPr>
            <w:webHidden/>
          </w:rPr>
          <w:fldChar w:fldCharType="separate"/>
        </w:r>
        <w:r w:rsidR="00583E93">
          <w:rPr>
            <w:webHidden/>
          </w:rPr>
          <w:t>32</w:t>
        </w:r>
        <w:r w:rsidR="00816543">
          <w:rPr>
            <w:webHidden/>
          </w:rPr>
          <w:fldChar w:fldCharType="end"/>
        </w:r>
      </w:hyperlink>
    </w:p>
    <w:p w14:paraId="7AAC8AB1" w14:textId="4B5182D7"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57" w:history="1">
        <w:r w:rsidR="00816543" w:rsidRPr="00361176">
          <w:rPr>
            <w:rStyle w:val="Hyperlink"/>
            <w:noProof/>
          </w:rPr>
          <w:t>8.1</w:t>
        </w:r>
        <w:r w:rsidR="00816543">
          <w:rPr>
            <w:rFonts w:asciiTheme="minorHAnsi" w:eastAsiaTheme="minorEastAsia" w:hAnsiTheme="minorHAnsi" w:cstheme="minorBidi"/>
            <w:iCs w:val="0"/>
            <w:noProof/>
            <w:szCs w:val="22"/>
            <w:lang w:eastAsia="ja-JP"/>
          </w:rPr>
          <w:tab/>
        </w:r>
        <w:r w:rsidR="00816543" w:rsidRPr="00361176">
          <w:rPr>
            <w:rStyle w:val="Hyperlink"/>
            <w:noProof/>
          </w:rPr>
          <w:t>Overview of originator brand removal</w:t>
        </w:r>
        <w:r w:rsidR="00816543">
          <w:rPr>
            <w:noProof/>
            <w:webHidden/>
          </w:rPr>
          <w:tab/>
        </w:r>
        <w:r w:rsidR="00816543">
          <w:rPr>
            <w:noProof/>
            <w:webHidden/>
          </w:rPr>
          <w:fldChar w:fldCharType="begin"/>
        </w:r>
        <w:r w:rsidR="00816543">
          <w:rPr>
            <w:noProof/>
            <w:webHidden/>
          </w:rPr>
          <w:instrText xml:space="preserve"> PAGEREF _Toc104479657 \h </w:instrText>
        </w:r>
        <w:r w:rsidR="00816543">
          <w:rPr>
            <w:noProof/>
            <w:webHidden/>
          </w:rPr>
        </w:r>
        <w:r w:rsidR="00816543">
          <w:rPr>
            <w:noProof/>
            <w:webHidden/>
          </w:rPr>
          <w:fldChar w:fldCharType="separate"/>
        </w:r>
        <w:r w:rsidR="00583E93">
          <w:rPr>
            <w:noProof/>
            <w:webHidden/>
          </w:rPr>
          <w:t>32</w:t>
        </w:r>
        <w:r w:rsidR="00816543">
          <w:rPr>
            <w:noProof/>
            <w:webHidden/>
          </w:rPr>
          <w:fldChar w:fldCharType="end"/>
        </w:r>
      </w:hyperlink>
    </w:p>
    <w:p w14:paraId="4851AEA6" w14:textId="7751C8A1"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58" w:history="1">
        <w:r w:rsidR="00816543" w:rsidRPr="00361176">
          <w:rPr>
            <w:rStyle w:val="Hyperlink"/>
            <w:noProof/>
          </w:rPr>
          <w:t>8.2</w:t>
        </w:r>
        <w:r w:rsidR="00816543">
          <w:rPr>
            <w:rFonts w:asciiTheme="minorHAnsi" w:eastAsiaTheme="minorEastAsia" w:hAnsiTheme="minorHAnsi" w:cstheme="minorBidi"/>
            <w:iCs w:val="0"/>
            <w:noProof/>
            <w:szCs w:val="22"/>
            <w:lang w:eastAsia="ja-JP"/>
          </w:rPr>
          <w:tab/>
        </w:r>
        <w:r w:rsidR="00816543" w:rsidRPr="00361176">
          <w:rPr>
            <w:rStyle w:val="Hyperlink"/>
            <w:noProof/>
          </w:rPr>
          <w:t>Originator brand data not removed if calculation does not result in a lower price</w:t>
        </w:r>
        <w:r w:rsidR="00816543">
          <w:rPr>
            <w:noProof/>
            <w:webHidden/>
          </w:rPr>
          <w:tab/>
        </w:r>
        <w:r w:rsidR="00816543">
          <w:rPr>
            <w:noProof/>
            <w:webHidden/>
          </w:rPr>
          <w:fldChar w:fldCharType="begin"/>
        </w:r>
        <w:r w:rsidR="00816543">
          <w:rPr>
            <w:noProof/>
            <w:webHidden/>
          </w:rPr>
          <w:instrText xml:space="preserve"> PAGEREF _Toc104479658 \h </w:instrText>
        </w:r>
        <w:r w:rsidR="00816543">
          <w:rPr>
            <w:noProof/>
            <w:webHidden/>
          </w:rPr>
        </w:r>
        <w:r w:rsidR="00816543">
          <w:rPr>
            <w:noProof/>
            <w:webHidden/>
          </w:rPr>
          <w:fldChar w:fldCharType="separate"/>
        </w:r>
        <w:r w:rsidR="00583E93">
          <w:rPr>
            <w:noProof/>
            <w:webHidden/>
          </w:rPr>
          <w:t>32</w:t>
        </w:r>
        <w:r w:rsidR="00816543">
          <w:rPr>
            <w:noProof/>
            <w:webHidden/>
          </w:rPr>
          <w:fldChar w:fldCharType="end"/>
        </w:r>
      </w:hyperlink>
    </w:p>
    <w:p w14:paraId="00A5E402" w14:textId="402E380C"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59" w:history="1">
        <w:r w:rsidR="00816543" w:rsidRPr="00361176">
          <w:rPr>
            <w:rStyle w:val="Hyperlink"/>
            <w:noProof/>
          </w:rPr>
          <w:t>8.3</w:t>
        </w:r>
        <w:r w:rsidR="00816543">
          <w:rPr>
            <w:rFonts w:asciiTheme="minorHAnsi" w:eastAsiaTheme="minorEastAsia" w:hAnsiTheme="minorHAnsi" w:cstheme="minorBidi"/>
            <w:iCs w:val="0"/>
            <w:noProof/>
            <w:szCs w:val="22"/>
            <w:lang w:eastAsia="ja-JP"/>
          </w:rPr>
          <w:tab/>
        </w:r>
        <w:r w:rsidR="00816543" w:rsidRPr="00361176">
          <w:rPr>
            <w:rStyle w:val="Hyperlink"/>
            <w:noProof/>
          </w:rPr>
          <w:t>Determination of an originator brand</w:t>
        </w:r>
        <w:r w:rsidR="00816543">
          <w:rPr>
            <w:noProof/>
            <w:webHidden/>
          </w:rPr>
          <w:tab/>
        </w:r>
        <w:r w:rsidR="00816543">
          <w:rPr>
            <w:noProof/>
            <w:webHidden/>
          </w:rPr>
          <w:fldChar w:fldCharType="begin"/>
        </w:r>
        <w:r w:rsidR="00816543">
          <w:rPr>
            <w:noProof/>
            <w:webHidden/>
          </w:rPr>
          <w:instrText xml:space="preserve"> PAGEREF _Toc104479659 \h </w:instrText>
        </w:r>
        <w:r w:rsidR="00816543">
          <w:rPr>
            <w:noProof/>
            <w:webHidden/>
          </w:rPr>
        </w:r>
        <w:r w:rsidR="00816543">
          <w:rPr>
            <w:noProof/>
            <w:webHidden/>
          </w:rPr>
          <w:fldChar w:fldCharType="separate"/>
        </w:r>
        <w:r w:rsidR="00583E93">
          <w:rPr>
            <w:noProof/>
            <w:webHidden/>
          </w:rPr>
          <w:t>33</w:t>
        </w:r>
        <w:r w:rsidR="00816543">
          <w:rPr>
            <w:noProof/>
            <w:webHidden/>
          </w:rPr>
          <w:fldChar w:fldCharType="end"/>
        </w:r>
      </w:hyperlink>
    </w:p>
    <w:p w14:paraId="7728E210" w14:textId="68F74D53"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60" w:history="1">
        <w:r w:rsidR="00816543" w:rsidRPr="00361176">
          <w:rPr>
            <w:rStyle w:val="Hyperlink"/>
            <w:noProof/>
          </w:rPr>
          <w:t>8.4</w:t>
        </w:r>
        <w:r w:rsidR="00816543">
          <w:rPr>
            <w:rFonts w:asciiTheme="minorHAnsi" w:eastAsiaTheme="minorEastAsia" w:hAnsiTheme="minorHAnsi" w:cstheme="minorBidi"/>
            <w:iCs w:val="0"/>
            <w:noProof/>
            <w:szCs w:val="22"/>
            <w:lang w:eastAsia="ja-JP"/>
          </w:rPr>
          <w:tab/>
        </w:r>
        <w:r w:rsidR="00816543" w:rsidRPr="00361176">
          <w:rPr>
            <w:rStyle w:val="Hyperlink"/>
            <w:noProof/>
          </w:rPr>
          <w:t>Buddy Rule</w:t>
        </w:r>
        <w:r w:rsidR="00816543">
          <w:rPr>
            <w:noProof/>
            <w:webHidden/>
          </w:rPr>
          <w:tab/>
        </w:r>
        <w:r w:rsidR="00816543">
          <w:rPr>
            <w:noProof/>
            <w:webHidden/>
          </w:rPr>
          <w:fldChar w:fldCharType="begin"/>
        </w:r>
        <w:r w:rsidR="00816543">
          <w:rPr>
            <w:noProof/>
            <w:webHidden/>
          </w:rPr>
          <w:instrText xml:space="preserve"> PAGEREF _Toc104479660 \h </w:instrText>
        </w:r>
        <w:r w:rsidR="00816543">
          <w:rPr>
            <w:noProof/>
            <w:webHidden/>
          </w:rPr>
        </w:r>
        <w:r w:rsidR="00816543">
          <w:rPr>
            <w:noProof/>
            <w:webHidden/>
          </w:rPr>
          <w:fldChar w:fldCharType="separate"/>
        </w:r>
        <w:r w:rsidR="00583E93">
          <w:rPr>
            <w:noProof/>
            <w:webHidden/>
          </w:rPr>
          <w:t>33</w:t>
        </w:r>
        <w:r w:rsidR="00816543">
          <w:rPr>
            <w:noProof/>
            <w:webHidden/>
          </w:rPr>
          <w:fldChar w:fldCharType="end"/>
        </w:r>
      </w:hyperlink>
    </w:p>
    <w:p w14:paraId="767568A3" w14:textId="28E311EB"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61" w:history="1">
        <w:r w:rsidR="00816543" w:rsidRPr="00361176">
          <w:rPr>
            <w:rStyle w:val="Hyperlink"/>
            <w:noProof/>
          </w:rPr>
          <w:t>8.5</w:t>
        </w:r>
        <w:r w:rsidR="00816543">
          <w:rPr>
            <w:rFonts w:asciiTheme="minorHAnsi" w:eastAsiaTheme="minorEastAsia" w:hAnsiTheme="minorHAnsi" w:cstheme="minorBidi"/>
            <w:iCs w:val="0"/>
            <w:noProof/>
            <w:szCs w:val="22"/>
            <w:lang w:eastAsia="ja-JP"/>
          </w:rPr>
          <w:tab/>
        </w:r>
        <w:r w:rsidR="00816543" w:rsidRPr="00361176">
          <w:rPr>
            <w:rStyle w:val="Hyperlink"/>
            <w:noProof/>
          </w:rPr>
          <w:t>30-month clock (as applied for data collection periods up to 31 March 2022)</w:t>
        </w:r>
        <w:r w:rsidR="00816543">
          <w:rPr>
            <w:noProof/>
            <w:webHidden/>
          </w:rPr>
          <w:tab/>
        </w:r>
        <w:r w:rsidR="00816543">
          <w:rPr>
            <w:noProof/>
            <w:webHidden/>
          </w:rPr>
          <w:fldChar w:fldCharType="begin"/>
        </w:r>
        <w:r w:rsidR="00816543">
          <w:rPr>
            <w:noProof/>
            <w:webHidden/>
          </w:rPr>
          <w:instrText xml:space="preserve"> PAGEREF _Toc104479661 \h </w:instrText>
        </w:r>
        <w:r w:rsidR="00816543">
          <w:rPr>
            <w:noProof/>
            <w:webHidden/>
          </w:rPr>
        </w:r>
        <w:r w:rsidR="00816543">
          <w:rPr>
            <w:noProof/>
            <w:webHidden/>
          </w:rPr>
          <w:fldChar w:fldCharType="separate"/>
        </w:r>
        <w:r w:rsidR="00583E93">
          <w:rPr>
            <w:noProof/>
            <w:webHidden/>
          </w:rPr>
          <w:t>34</w:t>
        </w:r>
        <w:r w:rsidR="00816543">
          <w:rPr>
            <w:noProof/>
            <w:webHidden/>
          </w:rPr>
          <w:fldChar w:fldCharType="end"/>
        </w:r>
      </w:hyperlink>
    </w:p>
    <w:p w14:paraId="113C1F17" w14:textId="0599AC56"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62" w:history="1">
        <w:r w:rsidR="00816543" w:rsidRPr="00361176">
          <w:rPr>
            <w:rStyle w:val="Hyperlink"/>
            <w:noProof/>
          </w:rPr>
          <w:t>8.6</w:t>
        </w:r>
        <w:r w:rsidR="00816543">
          <w:rPr>
            <w:rFonts w:asciiTheme="minorHAnsi" w:eastAsiaTheme="minorEastAsia" w:hAnsiTheme="minorHAnsi" w:cstheme="minorBidi"/>
            <w:iCs w:val="0"/>
            <w:noProof/>
            <w:szCs w:val="22"/>
            <w:lang w:eastAsia="ja-JP"/>
          </w:rPr>
          <w:tab/>
        </w:r>
        <w:r w:rsidR="00816543" w:rsidRPr="00361176">
          <w:rPr>
            <w:rStyle w:val="Hyperlink"/>
            <w:noProof/>
          </w:rPr>
          <w:t>Modified clock for early removal of originator brand data (applied from data collection period commencing 1 April 2022)</w:t>
        </w:r>
        <w:r w:rsidR="00816543">
          <w:rPr>
            <w:noProof/>
            <w:webHidden/>
          </w:rPr>
          <w:tab/>
        </w:r>
        <w:r w:rsidR="00816543">
          <w:rPr>
            <w:noProof/>
            <w:webHidden/>
          </w:rPr>
          <w:fldChar w:fldCharType="begin"/>
        </w:r>
        <w:r w:rsidR="00816543">
          <w:rPr>
            <w:noProof/>
            <w:webHidden/>
          </w:rPr>
          <w:instrText xml:space="preserve"> PAGEREF _Toc104479662 \h </w:instrText>
        </w:r>
        <w:r w:rsidR="00816543">
          <w:rPr>
            <w:noProof/>
            <w:webHidden/>
          </w:rPr>
        </w:r>
        <w:r w:rsidR="00816543">
          <w:rPr>
            <w:noProof/>
            <w:webHidden/>
          </w:rPr>
          <w:fldChar w:fldCharType="separate"/>
        </w:r>
        <w:r w:rsidR="00583E93">
          <w:rPr>
            <w:noProof/>
            <w:webHidden/>
          </w:rPr>
          <w:t>34</w:t>
        </w:r>
        <w:r w:rsidR="00816543">
          <w:rPr>
            <w:noProof/>
            <w:webHidden/>
          </w:rPr>
          <w:fldChar w:fldCharType="end"/>
        </w:r>
      </w:hyperlink>
    </w:p>
    <w:p w14:paraId="4A818228" w14:textId="6B95C2F2" w:rsidR="00816543" w:rsidRDefault="00000000">
      <w:pPr>
        <w:pStyle w:val="TOC1"/>
        <w:rPr>
          <w:rFonts w:asciiTheme="minorHAnsi" w:eastAsiaTheme="minorEastAsia" w:hAnsiTheme="minorHAnsi" w:cstheme="minorBidi"/>
          <w:b w:val="0"/>
          <w:bCs w:val="0"/>
          <w:color w:val="auto"/>
          <w:szCs w:val="22"/>
          <w:lang w:eastAsia="ja-JP"/>
        </w:rPr>
      </w:pPr>
      <w:hyperlink w:anchor="_Toc104479663" w:history="1">
        <w:r w:rsidR="00816543" w:rsidRPr="00361176">
          <w:rPr>
            <w:rStyle w:val="Hyperlink"/>
          </w:rPr>
          <w:t>9</w:t>
        </w:r>
        <w:r w:rsidR="00816543">
          <w:rPr>
            <w:rFonts w:asciiTheme="minorHAnsi" w:eastAsiaTheme="minorEastAsia" w:hAnsiTheme="minorHAnsi" w:cstheme="minorBidi"/>
            <w:b w:val="0"/>
            <w:bCs w:val="0"/>
            <w:color w:val="auto"/>
            <w:szCs w:val="22"/>
            <w:lang w:eastAsia="ja-JP"/>
          </w:rPr>
          <w:tab/>
        </w:r>
        <w:r w:rsidR="00816543" w:rsidRPr="00361176">
          <w:rPr>
            <w:rStyle w:val="Hyperlink"/>
          </w:rPr>
          <w:t>Outcomes of Price Disclosure</w:t>
        </w:r>
        <w:r w:rsidR="00816543">
          <w:rPr>
            <w:webHidden/>
          </w:rPr>
          <w:tab/>
        </w:r>
        <w:r w:rsidR="00816543">
          <w:rPr>
            <w:webHidden/>
          </w:rPr>
          <w:fldChar w:fldCharType="begin"/>
        </w:r>
        <w:r w:rsidR="00816543">
          <w:rPr>
            <w:webHidden/>
          </w:rPr>
          <w:instrText xml:space="preserve"> PAGEREF _Toc104479663 \h </w:instrText>
        </w:r>
        <w:r w:rsidR="00816543">
          <w:rPr>
            <w:webHidden/>
          </w:rPr>
        </w:r>
        <w:r w:rsidR="00816543">
          <w:rPr>
            <w:webHidden/>
          </w:rPr>
          <w:fldChar w:fldCharType="separate"/>
        </w:r>
        <w:r w:rsidR="00583E93">
          <w:rPr>
            <w:webHidden/>
          </w:rPr>
          <w:t>37</w:t>
        </w:r>
        <w:r w:rsidR="00816543">
          <w:rPr>
            <w:webHidden/>
          </w:rPr>
          <w:fldChar w:fldCharType="end"/>
        </w:r>
      </w:hyperlink>
    </w:p>
    <w:p w14:paraId="656B1956" w14:textId="12A4D93C"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64" w:history="1">
        <w:r w:rsidR="00816543" w:rsidRPr="00361176">
          <w:rPr>
            <w:rStyle w:val="Hyperlink"/>
            <w:noProof/>
          </w:rPr>
          <w:t>9.1</w:t>
        </w:r>
        <w:r w:rsidR="00816543">
          <w:rPr>
            <w:rFonts w:asciiTheme="minorHAnsi" w:eastAsiaTheme="minorEastAsia" w:hAnsiTheme="minorHAnsi" w:cstheme="minorBidi"/>
            <w:iCs w:val="0"/>
            <w:noProof/>
            <w:szCs w:val="22"/>
            <w:lang w:eastAsia="ja-JP"/>
          </w:rPr>
          <w:tab/>
        </w:r>
        <w:r w:rsidR="00816543" w:rsidRPr="00361176">
          <w:rPr>
            <w:rStyle w:val="Hyperlink"/>
            <w:noProof/>
          </w:rPr>
          <w:t>Application of price disclosure reductions</w:t>
        </w:r>
        <w:r w:rsidR="00816543">
          <w:rPr>
            <w:noProof/>
            <w:webHidden/>
          </w:rPr>
          <w:tab/>
        </w:r>
        <w:r w:rsidR="00816543">
          <w:rPr>
            <w:noProof/>
            <w:webHidden/>
          </w:rPr>
          <w:fldChar w:fldCharType="begin"/>
        </w:r>
        <w:r w:rsidR="00816543">
          <w:rPr>
            <w:noProof/>
            <w:webHidden/>
          </w:rPr>
          <w:instrText xml:space="preserve"> PAGEREF _Toc104479664 \h </w:instrText>
        </w:r>
        <w:r w:rsidR="00816543">
          <w:rPr>
            <w:noProof/>
            <w:webHidden/>
          </w:rPr>
        </w:r>
        <w:r w:rsidR="00816543">
          <w:rPr>
            <w:noProof/>
            <w:webHidden/>
          </w:rPr>
          <w:fldChar w:fldCharType="separate"/>
        </w:r>
        <w:r w:rsidR="00583E93">
          <w:rPr>
            <w:noProof/>
            <w:webHidden/>
          </w:rPr>
          <w:t>37</w:t>
        </w:r>
        <w:r w:rsidR="00816543">
          <w:rPr>
            <w:noProof/>
            <w:webHidden/>
          </w:rPr>
          <w:fldChar w:fldCharType="end"/>
        </w:r>
      </w:hyperlink>
    </w:p>
    <w:p w14:paraId="58B7EC28" w14:textId="6AB967E4"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65" w:history="1">
        <w:r w:rsidR="00816543" w:rsidRPr="00361176">
          <w:rPr>
            <w:rStyle w:val="Hyperlink"/>
            <w:noProof/>
          </w:rPr>
          <w:t>9.2</w:t>
        </w:r>
        <w:r w:rsidR="00816543">
          <w:rPr>
            <w:rFonts w:asciiTheme="minorHAnsi" w:eastAsiaTheme="minorEastAsia" w:hAnsiTheme="minorHAnsi" w:cstheme="minorBidi"/>
            <w:iCs w:val="0"/>
            <w:noProof/>
            <w:szCs w:val="22"/>
            <w:lang w:eastAsia="ja-JP"/>
          </w:rPr>
          <w:tab/>
        </w:r>
        <w:r w:rsidR="00816543" w:rsidRPr="00361176">
          <w:rPr>
            <w:rStyle w:val="Hyperlink"/>
            <w:noProof/>
          </w:rPr>
          <w:t>Thresholds for application of reductions, including floor price thresholds</w:t>
        </w:r>
        <w:r w:rsidR="00816543">
          <w:rPr>
            <w:noProof/>
            <w:webHidden/>
          </w:rPr>
          <w:tab/>
        </w:r>
        <w:r w:rsidR="00816543">
          <w:rPr>
            <w:noProof/>
            <w:webHidden/>
          </w:rPr>
          <w:fldChar w:fldCharType="begin"/>
        </w:r>
        <w:r w:rsidR="00816543">
          <w:rPr>
            <w:noProof/>
            <w:webHidden/>
          </w:rPr>
          <w:instrText xml:space="preserve"> PAGEREF _Toc104479665 \h </w:instrText>
        </w:r>
        <w:r w:rsidR="00816543">
          <w:rPr>
            <w:noProof/>
            <w:webHidden/>
          </w:rPr>
        </w:r>
        <w:r w:rsidR="00816543">
          <w:rPr>
            <w:noProof/>
            <w:webHidden/>
          </w:rPr>
          <w:fldChar w:fldCharType="separate"/>
        </w:r>
        <w:r w:rsidR="00583E93">
          <w:rPr>
            <w:noProof/>
            <w:webHidden/>
          </w:rPr>
          <w:t>37</w:t>
        </w:r>
        <w:r w:rsidR="00816543">
          <w:rPr>
            <w:noProof/>
            <w:webHidden/>
          </w:rPr>
          <w:fldChar w:fldCharType="end"/>
        </w:r>
      </w:hyperlink>
    </w:p>
    <w:p w14:paraId="22EB944C" w14:textId="7D91EC38"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66" w:history="1">
        <w:r w:rsidR="00816543" w:rsidRPr="00361176">
          <w:rPr>
            <w:rStyle w:val="Hyperlink"/>
            <w:noProof/>
          </w:rPr>
          <w:t>9.3</w:t>
        </w:r>
        <w:r w:rsidR="00816543">
          <w:rPr>
            <w:rFonts w:asciiTheme="minorHAnsi" w:eastAsiaTheme="minorEastAsia" w:hAnsiTheme="minorHAnsi" w:cstheme="minorBidi"/>
            <w:iCs w:val="0"/>
            <w:noProof/>
            <w:szCs w:val="22"/>
            <w:lang w:eastAsia="ja-JP"/>
          </w:rPr>
          <w:tab/>
        </w:r>
        <w:r w:rsidR="00816543" w:rsidRPr="00361176">
          <w:rPr>
            <w:rStyle w:val="Hyperlink"/>
            <w:noProof/>
          </w:rPr>
          <w:t>Low volume/low discount no reduction items</w:t>
        </w:r>
        <w:r w:rsidR="00816543">
          <w:rPr>
            <w:noProof/>
            <w:webHidden/>
          </w:rPr>
          <w:tab/>
        </w:r>
        <w:r w:rsidR="00816543">
          <w:rPr>
            <w:noProof/>
            <w:webHidden/>
          </w:rPr>
          <w:fldChar w:fldCharType="begin"/>
        </w:r>
        <w:r w:rsidR="00816543">
          <w:rPr>
            <w:noProof/>
            <w:webHidden/>
          </w:rPr>
          <w:instrText xml:space="preserve"> PAGEREF _Toc104479666 \h </w:instrText>
        </w:r>
        <w:r w:rsidR="00816543">
          <w:rPr>
            <w:noProof/>
            <w:webHidden/>
          </w:rPr>
        </w:r>
        <w:r w:rsidR="00816543">
          <w:rPr>
            <w:noProof/>
            <w:webHidden/>
          </w:rPr>
          <w:fldChar w:fldCharType="separate"/>
        </w:r>
        <w:r w:rsidR="00583E93">
          <w:rPr>
            <w:noProof/>
            <w:webHidden/>
          </w:rPr>
          <w:t>40</w:t>
        </w:r>
        <w:r w:rsidR="00816543">
          <w:rPr>
            <w:noProof/>
            <w:webHidden/>
          </w:rPr>
          <w:fldChar w:fldCharType="end"/>
        </w:r>
      </w:hyperlink>
    </w:p>
    <w:p w14:paraId="42A4F250" w14:textId="0320888B"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67" w:history="1">
        <w:r w:rsidR="00816543" w:rsidRPr="00361176">
          <w:rPr>
            <w:rStyle w:val="Hyperlink"/>
            <w:noProof/>
          </w:rPr>
          <w:t>9.4</w:t>
        </w:r>
        <w:r w:rsidR="00816543">
          <w:rPr>
            <w:rFonts w:asciiTheme="minorHAnsi" w:eastAsiaTheme="minorEastAsia" w:hAnsiTheme="minorHAnsi" w:cstheme="minorBidi"/>
            <w:iCs w:val="0"/>
            <w:noProof/>
            <w:szCs w:val="22"/>
            <w:lang w:eastAsia="ja-JP"/>
          </w:rPr>
          <w:tab/>
        </w:r>
        <w:r w:rsidR="00816543" w:rsidRPr="00361176">
          <w:rPr>
            <w:rStyle w:val="Hyperlink"/>
            <w:noProof/>
          </w:rPr>
          <w:t>Brands listing after the end of the data collection period</w:t>
        </w:r>
        <w:r w:rsidR="00816543">
          <w:rPr>
            <w:noProof/>
            <w:webHidden/>
          </w:rPr>
          <w:tab/>
        </w:r>
        <w:r w:rsidR="00816543">
          <w:rPr>
            <w:noProof/>
            <w:webHidden/>
          </w:rPr>
          <w:fldChar w:fldCharType="begin"/>
        </w:r>
        <w:r w:rsidR="00816543">
          <w:rPr>
            <w:noProof/>
            <w:webHidden/>
          </w:rPr>
          <w:instrText xml:space="preserve"> PAGEREF _Toc104479667 \h </w:instrText>
        </w:r>
        <w:r w:rsidR="00816543">
          <w:rPr>
            <w:noProof/>
            <w:webHidden/>
          </w:rPr>
        </w:r>
        <w:r w:rsidR="00816543">
          <w:rPr>
            <w:noProof/>
            <w:webHidden/>
          </w:rPr>
          <w:fldChar w:fldCharType="separate"/>
        </w:r>
        <w:r w:rsidR="00583E93">
          <w:rPr>
            <w:noProof/>
            <w:webHidden/>
          </w:rPr>
          <w:t>41</w:t>
        </w:r>
        <w:r w:rsidR="00816543">
          <w:rPr>
            <w:noProof/>
            <w:webHidden/>
          </w:rPr>
          <w:fldChar w:fldCharType="end"/>
        </w:r>
      </w:hyperlink>
    </w:p>
    <w:p w14:paraId="4CF0C493" w14:textId="6381FC6E"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68" w:history="1">
        <w:r w:rsidR="00816543" w:rsidRPr="00361176">
          <w:rPr>
            <w:rStyle w:val="Hyperlink"/>
            <w:noProof/>
          </w:rPr>
          <w:t>9.5</w:t>
        </w:r>
        <w:r w:rsidR="00816543">
          <w:rPr>
            <w:rFonts w:asciiTheme="minorHAnsi" w:eastAsiaTheme="minorEastAsia" w:hAnsiTheme="minorHAnsi" w:cstheme="minorBidi"/>
            <w:iCs w:val="0"/>
            <w:noProof/>
            <w:szCs w:val="22"/>
            <w:lang w:eastAsia="ja-JP"/>
          </w:rPr>
          <w:tab/>
        </w:r>
        <w:r w:rsidR="00816543" w:rsidRPr="00361176">
          <w:rPr>
            <w:rStyle w:val="Hyperlink"/>
            <w:noProof/>
          </w:rPr>
          <w:t>Reduction in claimed price for brands with a brand price premium</w:t>
        </w:r>
        <w:r w:rsidR="00816543">
          <w:rPr>
            <w:noProof/>
            <w:webHidden/>
          </w:rPr>
          <w:tab/>
        </w:r>
        <w:r w:rsidR="00816543">
          <w:rPr>
            <w:noProof/>
            <w:webHidden/>
          </w:rPr>
          <w:fldChar w:fldCharType="begin"/>
        </w:r>
        <w:r w:rsidR="00816543">
          <w:rPr>
            <w:noProof/>
            <w:webHidden/>
          </w:rPr>
          <w:instrText xml:space="preserve"> PAGEREF _Toc104479668 \h </w:instrText>
        </w:r>
        <w:r w:rsidR="00816543">
          <w:rPr>
            <w:noProof/>
            <w:webHidden/>
          </w:rPr>
        </w:r>
        <w:r w:rsidR="00816543">
          <w:rPr>
            <w:noProof/>
            <w:webHidden/>
          </w:rPr>
          <w:fldChar w:fldCharType="separate"/>
        </w:r>
        <w:r w:rsidR="00583E93">
          <w:rPr>
            <w:noProof/>
            <w:webHidden/>
          </w:rPr>
          <w:t>42</w:t>
        </w:r>
        <w:r w:rsidR="00816543">
          <w:rPr>
            <w:noProof/>
            <w:webHidden/>
          </w:rPr>
          <w:fldChar w:fldCharType="end"/>
        </w:r>
      </w:hyperlink>
    </w:p>
    <w:p w14:paraId="4BB20941" w14:textId="6BF3C27D"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69" w:history="1">
        <w:r w:rsidR="00816543" w:rsidRPr="00361176">
          <w:rPr>
            <w:rStyle w:val="Hyperlink"/>
            <w:noProof/>
          </w:rPr>
          <w:t>9.6</w:t>
        </w:r>
        <w:r w:rsidR="00816543">
          <w:rPr>
            <w:rFonts w:asciiTheme="minorHAnsi" w:eastAsiaTheme="minorEastAsia" w:hAnsiTheme="minorHAnsi" w:cstheme="minorBidi"/>
            <w:iCs w:val="0"/>
            <w:noProof/>
            <w:szCs w:val="22"/>
            <w:lang w:eastAsia="ja-JP"/>
          </w:rPr>
          <w:tab/>
        </w:r>
        <w:r w:rsidR="00816543" w:rsidRPr="00361176">
          <w:rPr>
            <w:rStyle w:val="Hyperlink"/>
            <w:noProof/>
          </w:rPr>
          <w:t>Changed pack sizes after data collection period</w:t>
        </w:r>
        <w:r w:rsidR="00816543">
          <w:rPr>
            <w:noProof/>
            <w:webHidden/>
          </w:rPr>
          <w:tab/>
        </w:r>
        <w:r w:rsidR="00816543">
          <w:rPr>
            <w:noProof/>
            <w:webHidden/>
          </w:rPr>
          <w:fldChar w:fldCharType="begin"/>
        </w:r>
        <w:r w:rsidR="00816543">
          <w:rPr>
            <w:noProof/>
            <w:webHidden/>
          </w:rPr>
          <w:instrText xml:space="preserve"> PAGEREF _Toc104479669 \h </w:instrText>
        </w:r>
        <w:r w:rsidR="00816543">
          <w:rPr>
            <w:noProof/>
            <w:webHidden/>
          </w:rPr>
        </w:r>
        <w:r w:rsidR="00816543">
          <w:rPr>
            <w:noProof/>
            <w:webHidden/>
          </w:rPr>
          <w:fldChar w:fldCharType="separate"/>
        </w:r>
        <w:r w:rsidR="00583E93">
          <w:rPr>
            <w:noProof/>
            <w:webHidden/>
          </w:rPr>
          <w:t>42</w:t>
        </w:r>
        <w:r w:rsidR="00816543">
          <w:rPr>
            <w:noProof/>
            <w:webHidden/>
          </w:rPr>
          <w:fldChar w:fldCharType="end"/>
        </w:r>
      </w:hyperlink>
    </w:p>
    <w:p w14:paraId="0819D1E4" w14:textId="1CFD13FB" w:rsidR="00816543" w:rsidRDefault="00000000">
      <w:pPr>
        <w:pStyle w:val="TOC1"/>
        <w:rPr>
          <w:rFonts w:asciiTheme="minorHAnsi" w:eastAsiaTheme="minorEastAsia" w:hAnsiTheme="minorHAnsi" w:cstheme="minorBidi"/>
          <w:b w:val="0"/>
          <w:bCs w:val="0"/>
          <w:color w:val="auto"/>
          <w:szCs w:val="22"/>
          <w:lang w:eastAsia="ja-JP"/>
        </w:rPr>
      </w:pPr>
      <w:hyperlink w:anchor="_Toc104479670" w:history="1">
        <w:r w:rsidR="00816543" w:rsidRPr="00361176">
          <w:rPr>
            <w:rStyle w:val="Hyperlink"/>
          </w:rPr>
          <w:t>10</w:t>
        </w:r>
        <w:r w:rsidR="00816543">
          <w:rPr>
            <w:rFonts w:asciiTheme="minorHAnsi" w:eastAsiaTheme="minorEastAsia" w:hAnsiTheme="minorHAnsi" w:cstheme="minorBidi"/>
            <w:b w:val="0"/>
            <w:bCs w:val="0"/>
            <w:color w:val="auto"/>
            <w:szCs w:val="22"/>
            <w:lang w:eastAsia="ja-JP"/>
          </w:rPr>
          <w:tab/>
        </w:r>
        <w:r w:rsidR="00816543" w:rsidRPr="00361176">
          <w:rPr>
            <w:rStyle w:val="Hyperlink"/>
          </w:rPr>
          <w:t>Worked Examples</w:t>
        </w:r>
        <w:r w:rsidR="00816543">
          <w:rPr>
            <w:webHidden/>
          </w:rPr>
          <w:tab/>
        </w:r>
        <w:r w:rsidR="00816543">
          <w:rPr>
            <w:webHidden/>
          </w:rPr>
          <w:fldChar w:fldCharType="begin"/>
        </w:r>
        <w:r w:rsidR="00816543">
          <w:rPr>
            <w:webHidden/>
          </w:rPr>
          <w:instrText xml:space="preserve"> PAGEREF _Toc104479670 \h </w:instrText>
        </w:r>
        <w:r w:rsidR="00816543">
          <w:rPr>
            <w:webHidden/>
          </w:rPr>
        </w:r>
        <w:r w:rsidR="00816543">
          <w:rPr>
            <w:webHidden/>
          </w:rPr>
          <w:fldChar w:fldCharType="separate"/>
        </w:r>
        <w:r w:rsidR="00583E93">
          <w:rPr>
            <w:webHidden/>
          </w:rPr>
          <w:t>43</w:t>
        </w:r>
        <w:r w:rsidR="00816543">
          <w:rPr>
            <w:webHidden/>
          </w:rPr>
          <w:fldChar w:fldCharType="end"/>
        </w:r>
      </w:hyperlink>
    </w:p>
    <w:p w14:paraId="6195D20C" w14:textId="3DF669D0" w:rsidR="00816543" w:rsidRDefault="00000000">
      <w:pPr>
        <w:pStyle w:val="TOC1"/>
        <w:rPr>
          <w:rFonts w:asciiTheme="minorHAnsi" w:eastAsiaTheme="minorEastAsia" w:hAnsiTheme="minorHAnsi" w:cstheme="minorBidi"/>
          <w:b w:val="0"/>
          <w:bCs w:val="0"/>
          <w:color w:val="auto"/>
          <w:szCs w:val="22"/>
          <w:lang w:eastAsia="ja-JP"/>
        </w:rPr>
      </w:pPr>
      <w:hyperlink w:anchor="_Toc104479671" w:history="1">
        <w:r w:rsidR="00816543" w:rsidRPr="00361176">
          <w:rPr>
            <w:rStyle w:val="Hyperlink"/>
          </w:rPr>
          <w:t>11</w:t>
        </w:r>
        <w:r w:rsidR="00816543">
          <w:rPr>
            <w:rFonts w:asciiTheme="minorHAnsi" w:eastAsiaTheme="minorEastAsia" w:hAnsiTheme="minorHAnsi" w:cstheme="minorBidi"/>
            <w:b w:val="0"/>
            <w:bCs w:val="0"/>
            <w:color w:val="auto"/>
            <w:szCs w:val="22"/>
            <w:lang w:eastAsia="ja-JP"/>
          </w:rPr>
          <w:tab/>
        </w:r>
        <w:r w:rsidR="00816543" w:rsidRPr="00361176">
          <w:rPr>
            <w:rStyle w:val="Hyperlink"/>
          </w:rPr>
          <w:t>Notification of outcomes, Quality assurance, dispute resolution and Ministerial discretion</w:t>
        </w:r>
        <w:r w:rsidR="00816543">
          <w:rPr>
            <w:webHidden/>
          </w:rPr>
          <w:tab/>
        </w:r>
        <w:r w:rsidR="00816543">
          <w:rPr>
            <w:webHidden/>
          </w:rPr>
          <w:fldChar w:fldCharType="begin"/>
        </w:r>
        <w:r w:rsidR="00816543">
          <w:rPr>
            <w:webHidden/>
          </w:rPr>
          <w:instrText xml:space="preserve"> PAGEREF _Toc104479671 \h </w:instrText>
        </w:r>
        <w:r w:rsidR="00816543">
          <w:rPr>
            <w:webHidden/>
          </w:rPr>
        </w:r>
        <w:r w:rsidR="00816543">
          <w:rPr>
            <w:webHidden/>
          </w:rPr>
          <w:fldChar w:fldCharType="separate"/>
        </w:r>
        <w:r w:rsidR="00583E93">
          <w:rPr>
            <w:webHidden/>
          </w:rPr>
          <w:t>49</w:t>
        </w:r>
        <w:r w:rsidR="00816543">
          <w:rPr>
            <w:webHidden/>
          </w:rPr>
          <w:fldChar w:fldCharType="end"/>
        </w:r>
      </w:hyperlink>
    </w:p>
    <w:p w14:paraId="4BA7F55E" w14:textId="6DBF9D00"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72" w:history="1">
        <w:r w:rsidR="00816543" w:rsidRPr="00361176">
          <w:rPr>
            <w:rStyle w:val="Hyperlink"/>
            <w:noProof/>
          </w:rPr>
          <w:t>11.1</w:t>
        </w:r>
        <w:r w:rsidR="00816543">
          <w:rPr>
            <w:rFonts w:asciiTheme="minorHAnsi" w:eastAsiaTheme="minorEastAsia" w:hAnsiTheme="minorHAnsi" w:cstheme="minorBidi"/>
            <w:iCs w:val="0"/>
            <w:noProof/>
            <w:szCs w:val="22"/>
            <w:lang w:eastAsia="ja-JP"/>
          </w:rPr>
          <w:tab/>
        </w:r>
        <w:r w:rsidR="00816543" w:rsidRPr="00361176">
          <w:rPr>
            <w:rStyle w:val="Hyperlink"/>
            <w:noProof/>
          </w:rPr>
          <w:t>Notification of outcomes</w:t>
        </w:r>
        <w:r w:rsidR="00816543">
          <w:rPr>
            <w:noProof/>
            <w:webHidden/>
          </w:rPr>
          <w:tab/>
        </w:r>
        <w:r w:rsidR="00816543">
          <w:rPr>
            <w:noProof/>
            <w:webHidden/>
          </w:rPr>
          <w:fldChar w:fldCharType="begin"/>
        </w:r>
        <w:r w:rsidR="00816543">
          <w:rPr>
            <w:noProof/>
            <w:webHidden/>
          </w:rPr>
          <w:instrText xml:space="preserve"> PAGEREF _Toc104479672 \h </w:instrText>
        </w:r>
        <w:r w:rsidR="00816543">
          <w:rPr>
            <w:noProof/>
            <w:webHidden/>
          </w:rPr>
        </w:r>
        <w:r w:rsidR="00816543">
          <w:rPr>
            <w:noProof/>
            <w:webHidden/>
          </w:rPr>
          <w:fldChar w:fldCharType="separate"/>
        </w:r>
        <w:r w:rsidR="00583E93">
          <w:rPr>
            <w:noProof/>
            <w:webHidden/>
          </w:rPr>
          <w:t>49</w:t>
        </w:r>
        <w:r w:rsidR="00816543">
          <w:rPr>
            <w:noProof/>
            <w:webHidden/>
          </w:rPr>
          <w:fldChar w:fldCharType="end"/>
        </w:r>
      </w:hyperlink>
    </w:p>
    <w:p w14:paraId="057CFD48" w14:textId="1FC1BD51"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73" w:history="1">
        <w:r w:rsidR="00816543" w:rsidRPr="00361176">
          <w:rPr>
            <w:rStyle w:val="Hyperlink"/>
            <w:noProof/>
          </w:rPr>
          <w:t>11.2</w:t>
        </w:r>
        <w:r w:rsidR="00816543">
          <w:rPr>
            <w:rFonts w:asciiTheme="minorHAnsi" w:eastAsiaTheme="minorEastAsia" w:hAnsiTheme="minorHAnsi" w:cstheme="minorBidi"/>
            <w:iCs w:val="0"/>
            <w:noProof/>
            <w:szCs w:val="22"/>
            <w:lang w:eastAsia="ja-JP"/>
          </w:rPr>
          <w:tab/>
        </w:r>
        <w:r w:rsidR="00816543" w:rsidRPr="00361176">
          <w:rPr>
            <w:rStyle w:val="Hyperlink"/>
            <w:noProof/>
          </w:rPr>
          <w:t>Quality assurance</w:t>
        </w:r>
        <w:r w:rsidR="00816543">
          <w:rPr>
            <w:noProof/>
            <w:webHidden/>
          </w:rPr>
          <w:tab/>
        </w:r>
        <w:r w:rsidR="00816543">
          <w:rPr>
            <w:noProof/>
            <w:webHidden/>
          </w:rPr>
          <w:fldChar w:fldCharType="begin"/>
        </w:r>
        <w:r w:rsidR="00816543">
          <w:rPr>
            <w:noProof/>
            <w:webHidden/>
          </w:rPr>
          <w:instrText xml:space="preserve"> PAGEREF _Toc104479673 \h </w:instrText>
        </w:r>
        <w:r w:rsidR="00816543">
          <w:rPr>
            <w:noProof/>
            <w:webHidden/>
          </w:rPr>
        </w:r>
        <w:r w:rsidR="00816543">
          <w:rPr>
            <w:noProof/>
            <w:webHidden/>
          </w:rPr>
          <w:fldChar w:fldCharType="separate"/>
        </w:r>
        <w:r w:rsidR="00583E93">
          <w:rPr>
            <w:noProof/>
            <w:webHidden/>
          </w:rPr>
          <w:t>49</w:t>
        </w:r>
        <w:r w:rsidR="00816543">
          <w:rPr>
            <w:noProof/>
            <w:webHidden/>
          </w:rPr>
          <w:fldChar w:fldCharType="end"/>
        </w:r>
      </w:hyperlink>
    </w:p>
    <w:p w14:paraId="270D5660" w14:textId="1E8B47FD"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74" w:history="1">
        <w:r w:rsidR="00816543" w:rsidRPr="00361176">
          <w:rPr>
            <w:rStyle w:val="Hyperlink"/>
            <w:noProof/>
          </w:rPr>
          <w:t>11.3</w:t>
        </w:r>
        <w:r w:rsidR="00816543">
          <w:rPr>
            <w:rFonts w:asciiTheme="minorHAnsi" w:eastAsiaTheme="minorEastAsia" w:hAnsiTheme="minorHAnsi" w:cstheme="minorBidi"/>
            <w:iCs w:val="0"/>
            <w:noProof/>
            <w:szCs w:val="22"/>
            <w:lang w:eastAsia="ja-JP"/>
          </w:rPr>
          <w:tab/>
        </w:r>
        <w:r w:rsidR="00816543" w:rsidRPr="00361176">
          <w:rPr>
            <w:rStyle w:val="Hyperlink"/>
            <w:noProof/>
          </w:rPr>
          <w:t>Dispute resolution process</w:t>
        </w:r>
        <w:r w:rsidR="00816543">
          <w:rPr>
            <w:noProof/>
            <w:webHidden/>
          </w:rPr>
          <w:tab/>
        </w:r>
        <w:r w:rsidR="00816543">
          <w:rPr>
            <w:noProof/>
            <w:webHidden/>
          </w:rPr>
          <w:fldChar w:fldCharType="begin"/>
        </w:r>
        <w:r w:rsidR="00816543">
          <w:rPr>
            <w:noProof/>
            <w:webHidden/>
          </w:rPr>
          <w:instrText xml:space="preserve"> PAGEREF _Toc104479674 \h </w:instrText>
        </w:r>
        <w:r w:rsidR="00816543">
          <w:rPr>
            <w:noProof/>
            <w:webHidden/>
          </w:rPr>
        </w:r>
        <w:r w:rsidR="00816543">
          <w:rPr>
            <w:noProof/>
            <w:webHidden/>
          </w:rPr>
          <w:fldChar w:fldCharType="separate"/>
        </w:r>
        <w:r w:rsidR="00583E93">
          <w:rPr>
            <w:noProof/>
            <w:webHidden/>
          </w:rPr>
          <w:t>49</w:t>
        </w:r>
        <w:r w:rsidR="00816543">
          <w:rPr>
            <w:noProof/>
            <w:webHidden/>
          </w:rPr>
          <w:fldChar w:fldCharType="end"/>
        </w:r>
      </w:hyperlink>
    </w:p>
    <w:p w14:paraId="45B76296" w14:textId="489AE3BD" w:rsidR="00816543" w:rsidRDefault="00000000">
      <w:pPr>
        <w:pStyle w:val="TOC2"/>
        <w:tabs>
          <w:tab w:val="left" w:pos="880"/>
          <w:tab w:val="right" w:pos="9060"/>
        </w:tabs>
        <w:rPr>
          <w:rFonts w:asciiTheme="minorHAnsi" w:eastAsiaTheme="minorEastAsia" w:hAnsiTheme="minorHAnsi" w:cstheme="minorBidi"/>
          <w:iCs w:val="0"/>
          <w:noProof/>
          <w:szCs w:val="22"/>
          <w:lang w:eastAsia="ja-JP"/>
        </w:rPr>
      </w:pPr>
      <w:hyperlink w:anchor="_Toc104479675" w:history="1">
        <w:r w:rsidR="00816543" w:rsidRPr="00361176">
          <w:rPr>
            <w:rStyle w:val="Hyperlink"/>
            <w:noProof/>
          </w:rPr>
          <w:t>11.4</w:t>
        </w:r>
        <w:r w:rsidR="00816543">
          <w:rPr>
            <w:rFonts w:asciiTheme="minorHAnsi" w:eastAsiaTheme="minorEastAsia" w:hAnsiTheme="minorHAnsi" w:cstheme="minorBidi"/>
            <w:iCs w:val="0"/>
            <w:noProof/>
            <w:szCs w:val="22"/>
            <w:lang w:eastAsia="ja-JP"/>
          </w:rPr>
          <w:tab/>
        </w:r>
        <w:r w:rsidR="00816543" w:rsidRPr="00361176">
          <w:rPr>
            <w:rStyle w:val="Hyperlink"/>
            <w:noProof/>
          </w:rPr>
          <w:t>Ministerial discretion</w:t>
        </w:r>
        <w:r w:rsidR="00816543">
          <w:rPr>
            <w:noProof/>
            <w:webHidden/>
          </w:rPr>
          <w:tab/>
        </w:r>
        <w:r w:rsidR="00816543">
          <w:rPr>
            <w:noProof/>
            <w:webHidden/>
          </w:rPr>
          <w:fldChar w:fldCharType="begin"/>
        </w:r>
        <w:r w:rsidR="00816543">
          <w:rPr>
            <w:noProof/>
            <w:webHidden/>
          </w:rPr>
          <w:instrText xml:space="preserve"> PAGEREF _Toc104479675 \h </w:instrText>
        </w:r>
        <w:r w:rsidR="00816543">
          <w:rPr>
            <w:noProof/>
            <w:webHidden/>
          </w:rPr>
        </w:r>
        <w:r w:rsidR="00816543">
          <w:rPr>
            <w:noProof/>
            <w:webHidden/>
          </w:rPr>
          <w:fldChar w:fldCharType="separate"/>
        </w:r>
        <w:r w:rsidR="00583E93">
          <w:rPr>
            <w:noProof/>
            <w:webHidden/>
          </w:rPr>
          <w:t>49</w:t>
        </w:r>
        <w:r w:rsidR="00816543">
          <w:rPr>
            <w:noProof/>
            <w:webHidden/>
          </w:rPr>
          <w:fldChar w:fldCharType="end"/>
        </w:r>
      </w:hyperlink>
    </w:p>
    <w:p w14:paraId="274DF9CC" w14:textId="4E6B7030" w:rsidR="00816543" w:rsidRDefault="00000000">
      <w:pPr>
        <w:pStyle w:val="TOC1"/>
        <w:rPr>
          <w:rFonts w:asciiTheme="minorHAnsi" w:eastAsiaTheme="minorEastAsia" w:hAnsiTheme="minorHAnsi" w:cstheme="minorBidi"/>
          <w:b w:val="0"/>
          <w:bCs w:val="0"/>
          <w:color w:val="auto"/>
          <w:szCs w:val="22"/>
          <w:lang w:eastAsia="ja-JP"/>
        </w:rPr>
      </w:pPr>
      <w:hyperlink w:anchor="_Toc104479676" w:history="1">
        <w:r w:rsidR="00816543" w:rsidRPr="00361176">
          <w:rPr>
            <w:rStyle w:val="Hyperlink"/>
          </w:rPr>
          <w:t>12</w:t>
        </w:r>
        <w:r w:rsidR="00816543">
          <w:rPr>
            <w:rFonts w:asciiTheme="minorHAnsi" w:eastAsiaTheme="minorEastAsia" w:hAnsiTheme="minorHAnsi" w:cstheme="minorBidi"/>
            <w:b w:val="0"/>
            <w:bCs w:val="0"/>
            <w:color w:val="auto"/>
            <w:szCs w:val="22"/>
            <w:lang w:eastAsia="ja-JP"/>
          </w:rPr>
          <w:tab/>
        </w:r>
        <w:r w:rsidR="00816543" w:rsidRPr="00361176">
          <w:rPr>
            <w:rStyle w:val="Hyperlink"/>
          </w:rPr>
          <w:t>Security of commercial in-confidence material</w:t>
        </w:r>
        <w:r w:rsidR="00816543">
          <w:rPr>
            <w:webHidden/>
          </w:rPr>
          <w:tab/>
        </w:r>
        <w:r w:rsidR="00816543">
          <w:rPr>
            <w:webHidden/>
          </w:rPr>
          <w:fldChar w:fldCharType="begin"/>
        </w:r>
        <w:r w:rsidR="00816543">
          <w:rPr>
            <w:webHidden/>
          </w:rPr>
          <w:instrText xml:space="preserve"> PAGEREF _Toc104479676 \h </w:instrText>
        </w:r>
        <w:r w:rsidR="00816543">
          <w:rPr>
            <w:webHidden/>
          </w:rPr>
        </w:r>
        <w:r w:rsidR="00816543">
          <w:rPr>
            <w:webHidden/>
          </w:rPr>
          <w:fldChar w:fldCharType="separate"/>
        </w:r>
        <w:r w:rsidR="00583E93">
          <w:rPr>
            <w:webHidden/>
          </w:rPr>
          <w:t>50</w:t>
        </w:r>
        <w:r w:rsidR="00816543">
          <w:rPr>
            <w:webHidden/>
          </w:rPr>
          <w:fldChar w:fldCharType="end"/>
        </w:r>
      </w:hyperlink>
    </w:p>
    <w:p w14:paraId="7574D0C3" w14:textId="6020580C" w:rsidR="00816543" w:rsidRDefault="00000000">
      <w:pPr>
        <w:pStyle w:val="TOC1"/>
        <w:rPr>
          <w:rFonts w:asciiTheme="minorHAnsi" w:eastAsiaTheme="minorEastAsia" w:hAnsiTheme="minorHAnsi" w:cstheme="minorBidi"/>
          <w:b w:val="0"/>
          <w:bCs w:val="0"/>
          <w:color w:val="auto"/>
          <w:szCs w:val="22"/>
          <w:lang w:eastAsia="ja-JP"/>
        </w:rPr>
      </w:pPr>
      <w:hyperlink w:anchor="_Toc104479677" w:history="1">
        <w:r w:rsidR="00816543" w:rsidRPr="00361176">
          <w:rPr>
            <w:rStyle w:val="Hyperlink"/>
          </w:rPr>
          <w:t>13</w:t>
        </w:r>
        <w:r w:rsidR="00816543">
          <w:rPr>
            <w:rFonts w:asciiTheme="minorHAnsi" w:eastAsiaTheme="minorEastAsia" w:hAnsiTheme="minorHAnsi" w:cstheme="minorBidi"/>
            <w:b w:val="0"/>
            <w:bCs w:val="0"/>
            <w:color w:val="auto"/>
            <w:szCs w:val="22"/>
            <w:lang w:eastAsia="ja-JP"/>
          </w:rPr>
          <w:tab/>
        </w:r>
        <w:r w:rsidR="00816543" w:rsidRPr="00361176">
          <w:rPr>
            <w:rStyle w:val="Hyperlink"/>
          </w:rPr>
          <w:t>History of Price Disclosure</w:t>
        </w:r>
        <w:r w:rsidR="00816543">
          <w:rPr>
            <w:webHidden/>
          </w:rPr>
          <w:tab/>
        </w:r>
        <w:r w:rsidR="00816543">
          <w:rPr>
            <w:webHidden/>
          </w:rPr>
          <w:fldChar w:fldCharType="begin"/>
        </w:r>
        <w:r w:rsidR="00816543">
          <w:rPr>
            <w:webHidden/>
          </w:rPr>
          <w:instrText xml:space="preserve"> PAGEREF _Toc104479677 \h </w:instrText>
        </w:r>
        <w:r w:rsidR="00816543">
          <w:rPr>
            <w:webHidden/>
          </w:rPr>
        </w:r>
        <w:r w:rsidR="00816543">
          <w:rPr>
            <w:webHidden/>
          </w:rPr>
          <w:fldChar w:fldCharType="separate"/>
        </w:r>
        <w:r w:rsidR="00583E93">
          <w:rPr>
            <w:webHidden/>
          </w:rPr>
          <w:t>50</w:t>
        </w:r>
        <w:r w:rsidR="00816543">
          <w:rPr>
            <w:webHidden/>
          </w:rPr>
          <w:fldChar w:fldCharType="end"/>
        </w:r>
      </w:hyperlink>
    </w:p>
    <w:p w14:paraId="1D79B7E3" w14:textId="224A6F74" w:rsidR="00816543" w:rsidRDefault="00000000">
      <w:pPr>
        <w:pStyle w:val="TOC1"/>
        <w:rPr>
          <w:rFonts w:asciiTheme="minorHAnsi" w:eastAsiaTheme="minorEastAsia" w:hAnsiTheme="minorHAnsi" w:cstheme="minorBidi"/>
          <w:b w:val="0"/>
          <w:bCs w:val="0"/>
          <w:color w:val="auto"/>
          <w:szCs w:val="22"/>
          <w:lang w:eastAsia="ja-JP"/>
        </w:rPr>
      </w:pPr>
      <w:hyperlink w:anchor="_Toc104479678" w:history="1">
        <w:r w:rsidR="00816543" w:rsidRPr="00361176">
          <w:rPr>
            <w:rStyle w:val="Hyperlink"/>
          </w:rPr>
          <w:t>14</w:t>
        </w:r>
        <w:r w:rsidR="00816543">
          <w:rPr>
            <w:rFonts w:asciiTheme="minorHAnsi" w:eastAsiaTheme="minorEastAsia" w:hAnsiTheme="minorHAnsi" w:cstheme="minorBidi"/>
            <w:b w:val="0"/>
            <w:bCs w:val="0"/>
            <w:color w:val="auto"/>
            <w:szCs w:val="22"/>
            <w:lang w:eastAsia="ja-JP"/>
          </w:rPr>
          <w:tab/>
        </w:r>
        <w:r w:rsidR="00816543" w:rsidRPr="00361176">
          <w:rPr>
            <w:rStyle w:val="Hyperlink"/>
          </w:rPr>
          <w:t>Definitions</w:t>
        </w:r>
        <w:r w:rsidR="00816543">
          <w:rPr>
            <w:webHidden/>
          </w:rPr>
          <w:tab/>
        </w:r>
        <w:r w:rsidR="00816543">
          <w:rPr>
            <w:webHidden/>
          </w:rPr>
          <w:fldChar w:fldCharType="begin"/>
        </w:r>
        <w:r w:rsidR="00816543">
          <w:rPr>
            <w:webHidden/>
          </w:rPr>
          <w:instrText xml:space="preserve"> PAGEREF _Toc104479678 \h </w:instrText>
        </w:r>
        <w:r w:rsidR="00816543">
          <w:rPr>
            <w:webHidden/>
          </w:rPr>
        </w:r>
        <w:r w:rsidR="00816543">
          <w:rPr>
            <w:webHidden/>
          </w:rPr>
          <w:fldChar w:fldCharType="separate"/>
        </w:r>
        <w:r w:rsidR="00583E93">
          <w:rPr>
            <w:webHidden/>
          </w:rPr>
          <w:t>51</w:t>
        </w:r>
        <w:r w:rsidR="00816543">
          <w:rPr>
            <w:webHidden/>
          </w:rPr>
          <w:fldChar w:fldCharType="end"/>
        </w:r>
      </w:hyperlink>
    </w:p>
    <w:p w14:paraId="1AE38654" w14:textId="61903A6F" w:rsidR="004E3D8A" w:rsidRDefault="00F237A1">
      <w:r>
        <w:fldChar w:fldCharType="end"/>
      </w:r>
    </w:p>
    <w:p w14:paraId="116BC417" w14:textId="77777777" w:rsidR="00100F6D" w:rsidRDefault="00100F6D" w:rsidP="00354866">
      <w:pPr>
        <w:pStyle w:val="Paragraphtext"/>
        <w:numPr>
          <w:ilvl w:val="0"/>
          <w:numId w:val="0"/>
        </w:numPr>
        <w:ind w:left="1134"/>
      </w:pPr>
    </w:p>
    <w:p w14:paraId="6E4E63DE" w14:textId="77777777" w:rsidR="00CF14A6" w:rsidRDefault="00CF14A6" w:rsidP="00100F6D">
      <w:pPr>
        <w:pStyle w:val="Paragraphtext"/>
        <w:sectPr w:rsidR="00CF14A6" w:rsidSect="00524BAB">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709" w:footer="709" w:gutter="0"/>
          <w:cols w:space="708"/>
          <w:docGrid w:linePitch="360"/>
        </w:sectPr>
      </w:pPr>
    </w:p>
    <w:p w14:paraId="50943157" w14:textId="77777777" w:rsidR="00446345" w:rsidRPr="00F237A1" w:rsidRDefault="00446345" w:rsidP="00446345">
      <w:pPr>
        <w:spacing w:before="240"/>
        <w:jc w:val="both"/>
        <w:rPr>
          <w:rStyle w:val="Strong"/>
          <w:szCs w:val="22"/>
        </w:rPr>
      </w:pPr>
      <w:bookmarkStart w:id="1" w:name="_Toc46995526"/>
      <w:bookmarkStart w:id="2" w:name="_Toc46995694"/>
      <w:r w:rsidRPr="00F237A1">
        <w:rPr>
          <w:rStyle w:val="Strong"/>
          <w:szCs w:val="22"/>
        </w:rPr>
        <w:lastRenderedPageBreak/>
        <w:t>Disclaimer</w:t>
      </w:r>
    </w:p>
    <w:p w14:paraId="6035BEAE" w14:textId="5897EB53" w:rsidR="00446345" w:rsidRPr="00F237A1" w:rsidRDefault="00446345" w:rsidP="00446345">
      <w:pPr>
        <w:spacing w:before="240"/>
        <w:jc w:val="both"/>
        <w:rPr>
          <w:szCs w:val="22"/>
        </w:rPr>
      </w:pPr>
      <w:r w:rsidRPr="00F237A1">
        <w:rPr>
          <w:szCs w:val="22"/>
        </w:rPr>
        <w:t xml:space="preserve">These Guidelines are </w:t>
      </w:r>
      <w:r w:rsidR="00A62B0B">
        <w:rPr>
          <w:szCs w:val="22"/>
        </w:rPr>
        <w:t>intended to provide general guidance to</w:t>
      </w:r>
      <w:r w:rsidRPr="00F237A1">
        <w:rPr>
          <w:szCs w:val="22"/>
        </w:rPr>
        <w:t xml:space="preserve"> </w:t>
      </w:r>
      <w:r w:rsidR="00BA14BF">
        <w:rPr>
          <w:szCs w:val="22"/>
        </w:rPr>
        <w:t>r</w:t>
      </w:r>
      <w:r w:rsidR="006E45C1">
        <w:rPr>
          <w:szCs w:val="22"/>
        </w:rPr>
        <w:t xml:space="preserve">esponsible </w:t>
      </w:r>
      <w:r w:rsidR="00BA14BF">
        <w:rPr>
          <w:szCs w:val="22"/>
        </w:rPr>
        <w:t>p</w:t>
      </w:r>
      <w:r w:rsidR="006E45C1">
        <w:rPr>
          <w:szCs w:val="22"/>
        </w:rPr>
        <w:t>ersons</w:t>
      </w:r>
      <w:r w:rsidRPr="00F237A1">
        <w:rPr>
          <w:szCs w:val="22"/>
        </w:rPr>
        <w:t xml:space="preserve"> in relation to </w:t>
      </w:r>
      <w:r w:rsidR="00BA14BF">
        <w:rPr>
          <w:szCs w:val="22"/>
        </w:rPr>
        <w:t>p</w:t>
      </w:r>
      <w:r w:rsidRPr="00F237A1">
        <w:rPr>
          <w:szCs w:val="22"/>
        </w:rPr>
        <w:t xml:space="preserve">rice </w:t>
      </w:r>
      <w:r w:rsidR="00BA14BF">
        <w:rPr>
          <w:szCs w:val="22"/>
        </w:rPr>
        <w:t>d</w:t>
      </w:r>
      <w:r w:rsidRPr="00F237A1">
        <w:rPr>
          <w:szCs w:val="22"/>
        </w:rPr>
        <w:t xml:space="preserve">isclosure </w:t>
      </w:r>
      <w:r w:rsidR="00584DFF">
        <w:rPr>
          <w:szCs w:val="22"/>
        </w:rPr>
        <w:t xml:space="preserve">administered </w:t>
      </w:r>
      <w:r w:rsidRPr="00F237A1">
        <w:rPr>
          <w:szCs w:val="22"/>
        </w:rPr>
        <w:t xml:space="preserve">under the </w:t>
      </w:r>
      <w:r w:rsidRPr="00F237A1">
        <w:rPr>
          <w:rStyle w:val="Emphasis"/>
          <w:szCs w:val="22"/>
        </w:rPr>
        <w:t>National Health Act 1953</w:t>
      </w:r>
      <w:r w:rsidRPr="00F237A1">
        <w:rPr>
          <w:szCs w:val="22"/>
        </w:rPr>
        <w:t xml:space="preserve"> (Cth) (</w:t>
      </w:r>
      <w:r w:rsidRPr="004913D4">
        <w:rPr>
          <w:bCs/>
          <w:szCs w:val="22"/>
        </w:rPr>
        <w:t>the</w:t>
      </w:r>
      <w:r w:rsidRPr="00F237A1">
        <w:rPr>
          <w:b/>
          <w:bCs/>
          <w:szCs w:val="22"/>
        </w:rPr>
        <w:t xml:space="preserve"> Act</w:t>
      </w:r>
      <w:r w:rsidRPr="00F237A1">
        <w:rPr>
          <w:szCs w:val="22"/>
        </w:rPr>
        <w:t xml:space="preserve">) and the </w:t>
      </w:r>
      <w:r w:rsidRPr="00F237A1">
        <w:rPr>
          <w:i/>
          <w:iCs/>
          <w:szCs w:val="22"/>
        </w:rPr>
        <w:t>National Health (Pharmaceutical Benefits) Regulation</w:t>
      </w:r>
      <w:r w:rsidR="003F7F67">
        <w:rPr>
          <w:i/>
          <w:iCs/>
          <w:szCs w:val="22"/>
        </w:rPr>
        <w:t>s</w:t>
      </w:r>
      <w:r w:rsidRPr="00F237A1">
        <w:rPr>
          <w:i/>
          <w:iCs/>
          <w:szCs w:val="22"/>
        </w:rPr>
        <w:t xml:space="preserve"> 2017</w:t>
      </w:r>
      <w:r w:rsidRPr="00F237A1">
        <w:rPr>
          <w:szCs w:val="22"/>
        </w:rPr>
        <w:t xml:space="preserve"> (Cth) (</w:t>
      </w:r>
      <w:r w:rsidRPr="004913D4">
        <w:rPr>
          <w:bCs/>
          <w:szCs w:val="22"/>
        </w:rPr>
        <w:t>the</w:t>
      </w:r>
      <w:r w:rsidRPr="00F237A1">
        <w:rPr>
          <w:b/>
          <w:bCs/>
          <w:szCs w:val="22"/>
        </w:rPr>
        <w:t xml:space="preserve"> Regulations</w:t>
      </w:r>
      <w:r w:rsidRPr="00F237A1">
        <w:rPr>
          <w:szCs w:val="22"/>
        </w:rPr>
        <w:t>).</w:t>
      </w:r>
    </w:p>
    <w:p w14:paraId="61AC445A" w14:textId="466A3F2D" w:rsidR="00446345" w:rsidRDefault="00A62B0B" w:rsidP="00446345">
      <w:pPr>
        <w:spacing w:before="240"/>
        <w:jc w:val="both"/>
        <w:rPr>
          <w:szCs w:val="22"/>
        </w:rPr>
      </w:pPr>
      <w:r>
        <w:rPr>
          <w:szCs w:val="22"/>
        </w:rPr>
        <w:t xml:space="preserve">The Guidelines are not intended to be, and should not be treated as, legal or professional advice, and </w:t>
      </w:r>
      <w:r w:rsidR="00BA14BF">
        <w:rPr>
          <w:szCs w:val="22"/>
        </w:rPr>
        <w:t>r</w:t>
      </w:r>
      <w:r>
        <w:rPr>
          <w:szCs w:val="22"/>
        </w:rPr>
        <w:t xml:space="preserve">esponsible </w:t>
      </w:r>
      <w:r w:rsidR="00BA14BF">
        <w:rPr>
          <w:szCs w:val="22"/>
        </w:rPr>
        <w:t>p</w:t>
      </w:r>
      <w:r>
        <w:rPr>
          <w:szCs w:val="22"/>
        </w:rPr>
        <w:t>ersons should seek their own legal and professional advice where appropriate.</w:t>
      </w:r>
    </w:p>
    <w:p w14:paraId="4D06F2CF" w14:textId="67EEB143" w:rsidR="00A62B0B" w:rsidRPr="00F237A1" w:rsidRDefault="00A62B0B" w:rsidP="00446345">
      <w:pPr>
        <w:spacing w:before="240"/>
        <w:jc w:val="both"/>
        <w:rPr>
          <w:szCs w:val="22"/>
        </w:rPr>
      </w:pPr>
      <w:r>
        <w:rPr>
          <w:szCs w:val="22"/>
        </w:rPr>
        <w:t xml:space="preserve">Nothing in the Guidelines in any way limits the operation of the Act or Regulations or affects or fetters any function or power </w:t>
      </w:r>
      <w:r w:rsidR="001D6CA3">
        <w:rPr>
          <w:szCs w:val="22"/>
        </w:rPr>
        <w:t xml:space="preserve">of </w:t>
      </w:r>
      <w:r>
        <w:rPr>
          <w:szCs w:val="22"/>
        </w:rPr>
        <w:t xml:space="preserve">the Minister or any other person or body under the Act and </w:t>
      </w:r>
      <w:r w:rsidR="00BA14BF">
        <w:rPr>
          <w:szCs w:val="22"/>
        </w:rPr>
        <w:t>R</w:t>
      </w:r>
      <w:r>
        <w:rPr>
          <w:szCs w:val="22"/>
        </w:rPr>
        <w:t>egulations.</w:t>
      </w:r>
    </w:p>
    <w:p w14:paraId="28C711E1" w14:textId="77777777" w:rsidR="00446345" w:rsidRPr="00F237A1" w:rsidRDefault="00446345" w:rsidP="00446345">
      <w:pPr>
        <w:spacing w:before="240"/>
        <w:jc w:val="both"/>
        <w:rPr>
          <w:rStyle w:val="Strong"/>
          <w:b w:val="0"/>
          <w:bCs w:val="0"/>
          <w:szCs w:val="22"/>
        </w:rPr>
      </w:pPr>
      <w:r w:rsidRPr="00F237A1">
        <w:rPr>
          <w:rStyle w:val="Strong"/>
          <w:szCs w:val="22"/>
        </w:rPr>
        <w:t>Enquiries</w:t>
      </w:r>
    </w:p>
    <w:p w14:paraId="7805AEC4" w14:textId="61BEB69B" w:rsidR="00446345" w:rsidRPr="00F237A1" w:rsidRDefault="006E45C1" w:rsidP="00354866">
      <w:pPr>
        <w:pStyle w:val="Paragraphtext"/>
        <w:numPr>
          <w:ilvl w:val="0"/>
          <w:numId w:val="0"/>
        </w:numPr>
        <w:rPr>
          <w:b/>
          <w:bCs/>
          <w:szCs w:val="22"/>
        </w:rPr>
      </w:pPr>
      <w:bookmarkStart w:id="3" w:name="_Toc72133768"/>
      <w:r>
        <w:rPr>
          <w:szCs w:val="22"/>
        </w:rPr>
        <w:t xml:space="preserve">For further information or clarification regarding </w:t>
      </w:r>
      <w:r w:rsidR="00524BAB" w:rsidRPr="00F237A1">
        <w:rPr>
          <w:bCs/>
          <w:szCs w:val="22"/>
        </w:rPr>
        <w:t>Price Disclosure</w:t>
      </w:r>
      <w:r>
        <w:rPr>
          <w:bCs/>
          <w:szCs w:val="22"/>
        </w:rPr>
        <w:t xml:space="preserve">, please email </w:t>
      </w:r>
      <w:hyperlink r:id="rId17" w:history="1">
        <w:r w:rsidR="00524BAB" w:rsidRPr="00F237A1">
          <w:rPr>
            <w:rStyle w:val="Hyperlink"/>
            <w:szCs w:val="22"/>
          </w:rPr>
          <w:t>pricedisclosure@health.gov.au</w:t>
        </w:r>
      </w:hyperlink>
      <w:bookmarkEnd w:id="3"/>
      <w:r w:rsidR="00524BAB" w:rsidRPr="00F237A1">
        <w:rPr>
          <w:bCs/>
          <w:szCs w:val="22"/>
        </w:rPr>
        <w:t>.</w:t>
      </w:r>
    </w:p>
    <w:p w14:paraId="0A8CA49F" w14:textId="77777777" w:rsidR="00446345" w:rsidRPr="00F237A1" w:rsidRDefault="00446345">
      <w:pPr>
        <w:rPr>
          <w:rFonts w:cs="Arial"/>
          <w:bCs/>
          <w:kern w:val="28"/>
          <w:szCs w:val="22"/>
        </w:rPr>
      </w:pPr>
      <w:r w:rsidRPr="00F237A1">
        <w:rPr>
          <w:szCs w:val="22"/>
        </w:rPr>
        <w:br w:type="page"/>
      </w:r>
    </w:p>
    <w:p w14:paraId="505A40B8" w14:textId="63DEF82C" w:rsidR="00CF14A6" w:rsidRDefault="000C12EE" w:rsidP="00D87104">
      <w:pPr>
        <w:pStyle w:val="Heading1"/>
        <w:keepNext w:val="0"/>
      </w:pPr>
      <w:bookmarkStart w:id="4" w:name="_Toc93499621"/>
      <w:bookmarkStart w:id="5" w:name="_Toc93502662"/>
      <w:bookmarkStart w:id="6" w:name="_Toc104479620"/>
      <w:r>
        <w:lastRenderedPageBreak/>
        <w:t>Overview</w:t>
      </w:r>
      <w:bookmarkEnd w:id="1"/>
      <w:bookmarkEnd w:id="2"/>
      <w:bookmarkEnd w:id="4"/>
      <w:bookmarkEnd w:id="5"/>
      <w:bookmarkEnd w:id="6"/>
    </w:p>
    <w:p w14:paraId="60A81E55" w14:textId="2F1C9FE7" w:rsidR="00174F51" w:rsidRDefault="00D35C79">
      <w:pPr>
        <w:pStyle w:val="Paragraphtext"/>
      </w:pPr>
      <w:r w:rsidRPr="00D35C79">
        <w:t>Under the Pharmaceutical Benefits Scheme (</w:t>
      </w:r>
      <w:r w:rsidRPr="00171A4D">
        <w:rPr>
          <w:b/>
        </w:rPr>
        <w:t>PBS</w:t>
      </w:r>
      <w:r w:rsidRPr="00D35C79">
        <w:t xml:space="preserve">), the Commonwealth subsidises the cost of </w:t>
      </w:r>
      <w:r w:rsidR="005C0A50">
        <w:t>b</w:t>
      </w:r>
      <w:r w:rsidRPr="00D35C79">
        <w:t xml:space="preserve">rands of </w:t>
      </w:r>
      <w:r w:rsidR="005C0A50">
        <w:t>p</w:t>
      </w:r>
      <w:r w:rsidRPr="00D35C79">
        <w:t xml:space="preserve">harmaceutical </w:t>
      </w:r>
      <w:r w:rsidR="005C0A50">
        <w:t>i</w:t>
      </w:r>
      <w:r w:rsidRPr="00D35C79">
        <w:t>tems</w:t>
      </w:r>
      <w:r w:rsidR="00584DFF">
        <w:t xml:space="preserve"> to</w:t>
      </w:r>
      <w:r w:rsidR="007D5FBF">
        <w:t xml:space="preserve"> Australian residents who hold a Medicare card or o</w:t>
      </w:r>
      <w:r w:rsidR="007D5FBF" w:rsidRPr="007D5FBF">
        <w:t>verseas visitors from countries with which Australia has a Reciprocal Health Care Agreemen</w:t>
      </w:r>
      <w:r w:rsidR="007D5FBF">
        <w:t>t</w:t>
      </w:r>
      <w:r w:rsidRPr="00D35C79">
        <w:t xml:space="preserve">. </w:t>
      </w:r>
    </w:p>
    <w:p w14:paraId="3A30657F" w14:textId="279E407B" w:rsidR="00E7486B" w:rsidRDefault="00BA14BF">
      <w:pPr>
        <w:pStyle w:val="Paragraphtext"/>
      </w:pPr>
      <w:r>
        <w:t>For multi-branded p</w:t>
      </w:r>
      <w:r w:rsidRPr="00D35C79">
        <w:t xml:space="preserve">harmaceutical </w:t>
      </w:r>
      <w:r>
        <w:t>i</w:t>
      </w:r>
      <w:r w:rsidRPr="00D35C79">
        <w:t>tems</w:t>
      </w:r>
      <w:r w:rsidRPr="00A62B0B">
        <w:t xml:space="preserve"> </w:t>
      </w:r>
      <w:r>
        <w:t>t</w:t>
      </w:r>
      <w:r w:rsidR="00D35C79" w:rsidRPr="00D35C79">
        <w:t xml:space="preserve">he </w:t>
      </w:r>
      <w:r w:rsidR="006A3148" w:rsidRPr="0077740D">
        <w:t>approved ex-manufacturer price</w:t>
      </w:r>
      <w:r w:rsidR="006A3148">
        <w:t xml:space="preserve"> (</w:t>
      </w:r>
      <w:r w:rsidR="006A3148" w:rsidRPr="00171A4D">
        <w:rPr>
          <w:b/>
        </w:rPr>
        <w:t>AEMP</w:t>
      </w:r>
      <w:r w:rsidR="006A3148">
        <w:t>)</w:t>
      </w:r>
      <w:r w:rsidR="007D5FBF">
        <w:t xml:space="preserve">, which is the base price upon </w:t>
      </w:r>
      <w:r>
        <w:t xml:space="preserve">which </w:t>
      </w:r>
      <w:r w:rsidR="007D5FBF">
        <w:t>a PBS subsidy is paid,</w:t>
      </w:r>
      <w:r w:rsidR="008F7411" w:rsidRPr="00D35C79">
        <w:t xml:space="preserve"> </w:t>
      </w:r>
      <w:r w:rsidR="00A62B0B">
        <w:t xml:space="preserve">is periodically recalculated based on </w:t>
      </w:r>
      <w:r w:rsidR="00C053FB">
        <w:t xml:space="preserve">information </w:t>
      </w:r>
      <w:r>
        <w:t>disclosed by responsible person</w:t>
      </w:r>
      <w:r w:rsidR="00C528E4">
        <w:t>s</w:t>
      </w:r>
      <w:r>
        <w:t xml:space="preserve"> </w:t>
      </w:r>
      <w:r w:rsidR="00C053FB">
        <w:t>in relation to the supply of those pharmaceutical items</w:t>
      </w:r>
      <w:r w:rsidR="007D5FBF">
        <w:t xml:space="preserve">. </w:t>
      </w:r>
      <w:r w:rsidR="00C053FB">
        <w:t>The p</w:t>
      </w:r>
      <w:r w:rsidR="007D5FBF">
        <w:t>rice disclosure</w:t>
      </w:r>
      <w:r w:rsidR="008F7411">
        <w:t xml:space="preserve"> </w:t>
      </w:r>
      <w:r w:rsidR="00C053FB">
        <w:t>arrangements are</w:t>
      </w:r>
      <w:r w:rsidR="00A62B0B">
        <w:t xml:space="preserve"> designed </w:t>
      </w:r>
      <w:r w:rsidR="00C053FB">
        <w:t xml:space="preserve">to </w:t>
      </w:r>
      <w:r w:rsidR="008F7411">
        <w:t xml:space="preserve">more closely align </w:t>
      </w:r>
      <w:r w:rsidR="007A176F">
        <w:t xml:space="preserve">the AEMP with the </w:t>
      </w:r>
      <w:r w:rsidR="00276C3E">
        <w:t xml:space="preserve">average prices those medicines are being supplied </w:t>
      </w:r>
      <w:r w:rsidR="00584DFF">
        <w:t xml:space="preserve">for </w:t>
      </w:r>
      <w:r w:rsidR="00276C3E">
        <w:t>in the market</w:t>
      </w:r>
      <w:r w:rsidR="008F7411">
        <w:t>.</w:t>
      </w:r>
      <w:r w:rsidR="008F7411" w:rsidDel="008F7411">
        <w:t xml:space="preserve"> </w:t>
      </w:r>
    </w:p>
    <w:p w14:paraId="2899DB5C" w14:textId="0DBF89DC" w:rsidR="0094726A" w:rsidRDefault="007A176F">
      <w:pPr>
        <w:pStyle w:val="Paragraphtext"/>
      </w:pPr>
      <w:r>
        <w:t xml:space="preserve">The </w:t>
      </w:r>
      <w:r w:rsidR="004000A4">
        <w:t xml:space="preserve">legislative requirements </w:t>
      </w:r>
      <w:r>
        <w:t xml:space="preserve">for </w:t>
      </w:r>
      <w:r w:rsidR="00C053FB">
        <w:t>p</w:t>
      </w:r>
      <w:r w:rsidRPr="008E6A55">
        <w:t xml:space="preserve">rice </w:t>
      </w:r>
      <w:r w:rsidR="00C053FB">
        <w:t>d</w:t>
      </w:r>
      <w:r w:rsidRPr="008E6A55">
        <w:t>isclosure</w:t>
      </w:r>
      <w:r>
        <w:t xml:space="preserve"> </w:t>
      </w:r>
      <w:r w:rsidR="009E1DB4">
        <w:t xml:space="preserve">are set out in </w:t>
      </w:r>
      <w:r w:rsidR="0094726A">
        <w:t xml:space="preserve">the </w:t>
      </w:r>
      <w:hyperlink r:id="rId18" w:history="1">
        <w:r w:rsidR="00B32797">
          <w:rPr>
            <w:rStyle w:val="Hyperlink"/>
            <w:i/>
          </w:rPr>
          <w:t>National Health Act 1953</w:t>
        </w:r>
      </w:hyperlink>
      <w:r w:rsidR="0094726A">
        <w:t xml:space="preserve"> (Cth) (</w:t>
      </w:r>
      <w:r w:rsidR="0094726A" w:rsidRPr="004000A4">
        <w:t xml:space="preserve">the </w:t>
      </w:r>
      <w:r w:rsidR="0094726A" w:rsidRPr="00171A4D">
        <w:rPr>
          <w:b/>
        </w:rPr>
        <w:t>Act</w:t>
      </w:r>
      <w:r w:rsidR="0094726A">
        <w:t xml:space="preserve">) and the </w:t>
      </w:r>
      <w:hyperlink r:id="rId19" w:history="1">
        <w:r w:rsidR="00B32797">
          <w:rPr>
            <w:rStyle w:val="Hyperlink"/>
            <w:i/>
          </w:rPr>
          <w:t>National Health (Pharmaceutical Benefits) Regulations 2017</w:t>
        </w:r>
      </w:hyperlink>
      <w:r w:rsidR="0094726A" w:rsidRPr="004000A4">
        <w:rPr>
          <w:i/>
        </w:rPr>
        <w:t xml:space="preserve"> </w:t>
      </w:r>
      <w:r w:rsidR="0094726A">
        <w:t>(Cth) (</w:t>
      </w:r>
      <w:r w:rsidR="0094726A" w:rsidRPr="004000A4">
        <w:t xml:space="preserve">the </w:t>
      </w:r>
      <w:r w:rsidR="0094726A" w:rsidRPr="00171A4D">
        <w:rPr>
          <w:b/>
        </w:rPr>
        <w:t>Regulations</w:t>
      </w:r>
      <w:r w:rsidR="0094726A">
        <w:t>).</w:t>
      </w:r>
    </w:p>
    <w:p w14:paraId="4C43A627" w14:textId="37002533" w:rsidR="001420CC" w:rsidRDefault="001420CC" w:rsidP="00171A4D">
      <w:pPr>
        <w:pStyle w:val="Paragraphtext"/>
      </w:pPr>
      <w:r>
        <w:t>Th</w:t>
      </w:r>
      <w:r w:rsidR="008F7411">
        <w:t>ese Guidelines are i</w:t>
      </w:r>
      <w:r>
        <w:t xml:space="preserve">ntended to </w:t>
      </w:r>
      <w:r w:rsidR="007A176F">
        <w:t>provide</w:t>
      </w:r>
      <w:r>
        <w:t xml:space="preserve"> guidance to </w:t>
      </w:r>
      <w:r w:rsidR="00CA4114">
        <w:t>r</w:t>
      </w:r>
      <w:r>
        <w:t>esponsible</w:t>
      </w:r>
      <w:r w:rsidR="00CA4114">
        <w:t xml:space="preserve"> p</w:t>
      </w:r>
      <w:r>
        <w:t xml:space="preserve">ersons regarding their </w:t>
      </w:r>
      <w:r w:rsidR="00C053FB">
        <w:t>p</w:t>
      </w:r>
      <w:r>
        <w:t xml:space="preserve">rice </w:t>
      </w:r>
      <w:r w:rsidR="00C053FB">
        <w:t>d</w:t>
      </w:r>
      <w:r>
        <w:t xml:space="preserve">isclosure obligations, </w:t>
      </w:r>
      <w:r w:rsidR="00BA14BF">
        <w:t xml:space="preserve">including </w:t>
      </w:r>
      <w:r>
        <w:t>how to comply</w:t>
      </w:r>
      <w:r w:rsidR="00BA14BF">
        <w:t xml:space="preserve"> with them</w:t>
      </w:r>
      <w:r>
        <w:t>, and the consequences of non</w:t>
      </w:r>
      <w:r w:rsidR="00584DFF">
        <w:noBreakHyphen/>
      </w:r>
      <w:r>
        <w:t>compliance.</w:t>
      </w:r>
      <w:r w:rsidR="008F7411">
        <w:t xml:space="preserve"> </w:t>
      </w:r>
      <w:r>
        <w:t xml:space="preserve">These Guidelines </w:t>
      </w:r>
      <w:r w:rsidR="008F7411">
        <w:t xml:space="preserve">also </w:t>
      </w:r>
      <w:r>
        <w:t>provide details of</w:t>
      </w:r>
      <w:r w:rsidR="009410FB">
        <w:t xml:space="preserve"> the</w:t>
      </w:r>
      <w:r>
        <w:t xml:space="preserve"> </w:t>
      </w:r>
      <w:r w:rsidR="00C053FB">
        <w:t>p</w:t>
      </w:r>
      <w:r w:rsidR="00A16418">
        <w:t xml:space="preserve">rice </w:t>
      </w:r>
      <w:r w:rsidR="00C053FB">
        <w:t>d</w:t>
      </w:r>
      <w:r w:rsidR="00A16418">
        <w:t>isclosure process</w:t>
      </w:r>
      <w:r>
        <w:t xml:space="preserve">, </w:t>
      </w:r>
      <w:r w:rsidR="008F7411">
        <w:t>such as</w:t>
      </w:r>
      <w:r>
        <w:t xml:space="preserve"> how data is collected and processed, how the outcomes of calculations are applied to the prices of relevant pharmaceutical items</w:t>
      </w:r>
      <w:r w:rsidR="009410FB">
        <w:t xml:space="preserve"> and what options are available to </w:t>
      </w:r>
      <w:r w:rsidR="00C053FB">
        <w:t>r</w:t>
      </w:r>
      <w:r w:rsidR="009410FB">
        <w:t xml:space="preserve">esponsible </w:t>
      </w:r>
      <w:r w:rsidR="00C053FB">
        <w:t>p</w:t>
      </w:r>
      <w:r w:rsidR="009410FB">
        <w:t>ersons to raise disputes</w:t>
      </w:r>
      <w:r>
        <w:t>.</w:t>
      </w:r>
    </w:p>
    <w:p w14:paraId="348A8867" w14:textId="4A617F86" w:rsidR="00157377" w:rsidRPr="0094726A" w:rsidRDefault="00157377" w:rsidP="00354866">
      <w:pPr>
        <w:pStyle w:val="Paragraphtext"/>
      </w:pPr>
      <w:r w:rsidRPr="0094726A">
        <w:t>Th</w:t>
      </w:r>
      <w:r w:rsidR="008F7411">
        <w:t>ese Guidelines</w:t>
      </w:r>
      <w:r w:rsidRPr="0094726A">
        <w:t xml:space="preserve"> update</w:t>
      </w:r>
      <w:r w:rsidR="00625A3A">
        <w:t xml:space="preserve"> </w:t>
      </w:r>
      <w:r w:rsidR="00A01024">
        <w:t xml:space="preserve">and replace </w:t>
      </w:r>
      <w:r w:rsidR="00625A3A">
        <w:t xml:space="preserve">the 2016 Price Disclosure </w:t>
      </w:r>
      <w:r w:rsidR="00625A3A" w:rsidRPr="0094726A">
        <w:t xml:space="preserve">Procedural and Operational Guidelines </w:t>
      </w:r>
      <w:r w:rsidRPr="0094726A">
        <w:t xml:space="preserve">to </w:t>
      </w:r>
      <w:r w:rsidR="00625A3A" w:rsidRPr="0081498E">
        <w:t>reflect legislative amendments effective from 1 July 2022</w:t>
      </w:r>
      <w:r w:rsidR="00CA4114">
        <w:rPr>
          <w:rStyle w:val="FootnoteReference"/>
        </w:rPr>
        <w:footnoteReference w:id="2"/>
      </w:r>
      <w:r w:rsidR="007A176F">
        <w:t>, i</w:t>
      </w:r>
      <w:r w:rsidRPr="0094726A">
        <w:t>nclud</w:t>
      </w:r>
      <w:r w:rsidR="007A176F">
        <w:t>ing</w:t>
      </w:r>
      <w:r w:rsidRPr="0094726A">
        <w:t>:</w:t>
      </w:r>
    </w:p>
    <w:p w14:paraId="266B6349" w14:textId="6B62B4F7" w:rsidR="00157377" w:rsidRPr="003E177F" w:rsidRDefault="00CD0206" w:rsidP="00D75FDE">
      <w:pPr>
        <w:pStyle w:val="Paragraphtext"/>
        <w:numPr>
          <w:ilvl w:val="0"/>
          <w:numId w:val="10"/>
        </w:numPr>
      </w:pPr>
      <w:r>
        <w:t>Introduction of f</w:t>
      </w:r>
      <w:r w:rsidR="00157377" w:rsidRPr="00157377">
        <w:t>loor prices</w:t>
      </w:r>
      <w:r w:rsidR="001C25D1">
        <w:t xml:space="preserve"> </w:t>
      </w:r>
      <w:r>
        <w:t>for designated brands</w:t>
      </w:r>
      <w:r w:rsidR="00157377" w:rsidRPr="00157377">
        <w:t xml:space="preserve"> (effective from </w:t>
      </w:r>
      <w:r w:rsidR="007A176F">
        <w:t xml:space="preserve">the </w:t>
      </w:r>
      <w:r w:rsidR="00737B4A">
        <w:t>October 2022 price disclosure cycle</w:t>
      </w:r>
      <w:r w:rsidR="00157377" w:rsidRPr="00157377">
        <w:t xml:space="preserve">) – see </w:t>
      </w:r>
      <w:hyperlink w:anchor="_Designated_Brands" w:history="1">
        <w:r w:rsidR="00D65794">
          <w:rPr>
            <w:rStyle w:val="Hyperlink"/>
          </w:rPr>
          <w:t>4.4 – Designated Brands</w:t>
        </w:r>
      </w:hyperlink>
      <w:r w:rsidR="00157377" w:rsidRPr="00157377">
        <w:t xml:space="preserve"> </w:t>
      </w:r>
      <w:r w:rsidR="00F45245">
        <w:t xml:space="preserve">and </w:t>
      </w:r>
      <w:r w:rsidR="00B66C3F" w:rsidRPr="0068549E">
        <w:t>s99ADHC of the Act</w:t>
      </w:r>
      <w:r w:rsidR="00157377" w:rsidRPr="0068549E">
        <w:t>.</w:t>
      </w:r>
    </w:p>
    <w:p w14:paraId="3A161AB3" w14:textId="633F986F" w:rsidR="004000A4" w:rsidRDefault="004000A4" w:rsidP="00D75FDE">
      <w:pPr>
        <w:pStyle w:val="Paragraphtext"/>
        <w:numPr>
          <w:ilvl w:val="0"/>
          <w:numId w:val="10"/>
        </w:numPr>
      </w:pPr>
      <w:r>
        <w:t xml:space="preserve">Changes to the threshold for applying price disclosure </w:t>
      </w:r>
      <w:r w:rsidR="00CF7B66">
        <w:t xml:space="preserve">price </w:t>
      </w:r>
      <w:r>
        <w:t xml:space="preserve">reductions (effective from </w:t>
      </w:r>
      <w:r w:rsidR="00642EF1">
        <w:t xml:space="preserve">the </w:t>
      </w:r>
      <w:r>
        <w:t xml:space="preserve">October 2022 price disclosure cycle) – see </w:t>
      </w:r>
      <w:hyperlink w:anchor="_Thresholds_for_application" w:history="1">
        <w:r w:rsidR="00995E5E">
          <w:rPr>
            <w:rStyle w:val="Hyperlink"/>
          </w:rPr>
          <w:t>9.2 – Thresholds for application of reductions, including floor price thresholds</w:t>
        </w:r>
      </w:hyperlink>
      <w:r>
        <w:t>.</w:t>
      </w:r>
    </w:p>
    <w:p w14:paraId="2FFE826E" w14:textId="1E741421" w:rsidR="00CF7B66" w:rsidRPr="00157377" w:rsidRDefault="00CF7B66" w:rsidP="00D75FDE">
      <w:pPr>
        <w:pStyle w:val="Paragraphtext"/>
        <w:numPr>
          <w:ilvl w:val="0"/>
          <w:numId w:val="10"/>
        </w:numPr>
      </w:pPr>
      <w:r>
        <w:t xml:space="preserve">Changes to the timing for </w:t>
      </w:r>
      <w:r w:rsidRPr="00157377">
        <w:t xml:space="preserve">removal of originator </w:t>
      </w:r>
      <w:r>
        <w:t xml:space="preserve">brands from calculations (effective </w:t>
      </w:r>
      <w:r w:rsidRPr="003E177F">
        <w:t xml:space="preserve">from </w:t>
      </w:r>
      <w:r w:rsidR="00642EF1">
        <w:t xml:space="preserve">the </w:t>
      </w:r>
      <w:r>
        <w:t>April</w:t>
      </w:r>
      <w:r w:rsidRPr="003E177F">
        <w:t xml:space="preserve"> 2023 price disclosure cycle) – see </w:t>
      </w:r>
      <w:hyperlink w:anchor="_Removal_of_originator" w:history="1">
        <w:r w:rsidR="00995E5E">
          <w:rPr>
            <w:rStyle w:val="Hyperlink"/>
          </w:rPr>
          <w:t>8 – Removal of originator brand data</w:t>
        </w:r>
      </w:hyperlink>
      <w:r w:rsidRPr="00157377">
        <w:t>.</w:t>
      </w:r>
    </w:p>
    <w:p w14:paraId="4F4BBCB7" w14:textId="6634F706" w:rsidR="00157377" w:rsidRPr="00157377" w:rsidRDefault="0094726A" w:rsidP="00D75FDE">
      <w:pPr>
        <w:pStyle w:val="Paragraphtext"/>
        <w:numPr>
          <w:ilvl w:val="0"/>
          <w:numId w:val="10"/>
        </w:numPr>
      </w:pPr>
      <w:r>
        <w:t xml:space="preserve">Changes to exclusion </w:t>
      </w:r>
      <w:r w:rsidR="00157377">
        <w:t xml:space="preserve">of supplies to public hospitals within </w:t>
      </w:r>
      <w:r w:rsidR="00737B4A">
        <w:t xml:space="preserve">disclosed data (effective from </w:t>
      </w:r>
      <w:r w:rsidR="00642EF1">
        <w:t xml:space="preserve">the </w:t>
      </w:r>
      <w:r w:rsidR="00F45245">
        <w:t xml:space="preserve">October 2023 price disclosure cycle) – see </w:t>
      </w:r>
      <w:hyperlink w:anchor="_Inclusion_of_public_1" w:history="1">
        <w:r w:rsidR="006D13EA">
          <w:rPr>
            <w:rStyle w:val="Hyperlink"/>
          </w:rPr>
          <w:t>5.9 – Inclusion of public hospital supply</w:t>
        </w:r>
      </w:hyperlink>
      <w:r>
        <w:t>.</w:t>
      </w:r>
    </w:p>
    <w:p w14:paraId="4E2C6E58" w14:textId="204E9485" w:rsidR="00157377" w:rsidRPr="00157377" w:rsidRDefault="00642EF1" w:rsidP="00D75FDE">
      <w:pPr>
        <w:pStyle w:val="Paragraphtext"/>
        <w:numPr>
          <w:ilvl w:val="0"/>
          <w:numId w:val="10"/>
        </w:numPr>
      </w:pPr>
      <w:r>
        <w:t>Changes to a</w:t>
      </w:r>
      <w:r w:rsidR="00157377" w:rsidRPr="00157377">
        <w:t xml:space="preserve">djusted net revenue </w:t>
      </w:r>
      <w:r>
        <w:t xml:space="preserve">calculations </w:t>
      </w:r>
      <w:r w:rsidR="00157377" w:rsidRPr="00157377">
        <w:t>(</w:t>
      </w:r>
      <w:r w:rsidR="00737B4A">
        <w:t>effective from</w:t>
      </w:r>
      <w:r>
        <w:t xml:space="preserve"> the</w:t>
      </w:r>
      <w:r w:rsidR="00737B4A">
        <w:t xml:space="preserve"> October 2023 price disclosure</w:t>
      </w:r>
      <w:r w:rsidR="00F45245">
        <w:t xml:space="preserve"> cycle</w:t>
      </w:r>
      <w:r w:rsidR="00157377" w:rsidRPr="00157377">
        <w:t xml:space="preserve">) – see </w:t>
      </w:r>
      <w:hyperlink w:anchor="Step_3A" w:history="1">
        <w:r w:rsidR="00995E5E">
          <w:rPr>
            <w:rStyle w:val="Hyperlink"/>
          </w:rPr>
          <w:t>7.2 – Calculation steps – step 3A</w:t>
        </w:r>
      </w:hyperlink>
      <w:r w:rsidR="00157377" w:rsidRPr="00157377">
        <w:t>.</w:t>
      </w:r>
    </w:p>
    <w:p w14:paraId="5DE9ABDE" w14:textId="77777777" w:rsidR="00A16015" w:rsidRDefault="00A16015">
      <w:pPr>
        <w:rPr>
          <w:rFonts w:cs="Arial"/>
          <w:bCs/>
          <w:color w:val="3F4A75"/>
          <w:kern w:val="28"/>
          <w:sz w:val="32"/>
          <w:szCs w:val="36"/>
        </w:rPr>
      </w:pPr>
      <w:r>
        <w:br w:type="page"/>
      </w:r>
    </w:p>
    <w:p w14:paraId="507FEDB9" w14:textId="28A1B000" w:rsidR="001420CC" w:rsidRDefault="001420CC" w:rsidP="001420CC">
      <w:pPr>
        <w:pStyle w:val="Heading1"/>
        <w:keepNext w:val="0"/>
      </w:pPr>
      <w:bookmarkStart w:id="7" w:name="_Toc104479621"/>
      <w:r>
        <w:lastRenderedPageBreak/>
        <w:t>Summary of Price Disclosure</w:t>
      </w:r>
      <w:bookmarkEnd w:id="7"/>
    </w:p>
    <w:p w14:paraId="1DEA281C" w14:textId="0EDCEAB4" w:rsidR="00826CD9" w:rsidRPr="002B105A" w:rsidRDefault="002B105A" w:rsidP="002B105A">
      <w:pPr>
        <w:pStyle w:val="Heading2"/>
      </w:pPr>
      <w:bookmarkStart w:id="8" w:name="_Toc104479622"/>
      <w:r w:rsidRPr="002B105A">
        <w:t>Key terminology</w:t>
      </w:r>
      <w:bookmarkEnd w:id="8"/>
    </w:p>
    <w:p w14:paraId="36A63ACE" w14:textId="7FCAA822" w:rsidR="002B105A" w:rsidRPr="002B105A" w:rsidRDefault="002B105A" w:rsidP="003066FB">
      <w:pPr>
        <w:pStyle w:val="Paragraphtext"/>
      </w:pPr>
      <w:r w:rsidRPr="002B105A">
        <w:t>Some key terms are listed below.</w:t>
      </w:r>
      <w:r w:rsidR="008F7411" w:rsidRPr="008F7411">
        <w:t xml:space="preserve"> </w:t>
      </w:r>
      <w:r w:rsidR="008F7411" w:rsidRPr="002B105A">
        <w:t>A full glossary is provided at the end of the Guidelines.</w:t>
      </w:r>
    </w:p>
    <w:p w14:paraId="4B09ACB2" w14:textId="77777777" w:rsidR="00C528E4" w:rsidRDefault="00C528E4" w:rsidP="0009721A">
      <w:pPr>
        <w:pStyle w:val="Paragraphtext"/>
        <w:numPr>
          <w:ilvl w:val="3"/>
          <w:numId w:val="7"/>
        </w:numPr>
      </w:pPr>
      <w:r w:rsidRPr="0009721A">
        <w:rPr>
          <w:b/>
          <w:bCs/>
        </w:rPr>
        <w:t>AEMP</w:t>
      </w:r>
      <w:r>
        <w:t xml:space="preserve"> is the approved ex-manufacturer price for a pharmaceutical item and is defined in s84(1) of the Act. It is the base price of a brand of pharmaceutical item and forms the basis for subsidies paid under the PBS. The same AEMP will apply for all </w:t>
      </w:r>
      <w:r w:rsidRPr="002B105A">
        <w:t xml:space="preserve">brands of </w:t>
      </w:r>
      <w:r>
        <w:t>a</w:t>
      </w:r>
      <w:r w:rsidRPr="002B105A">
        <w:t xml:space="preserve"> pharmaceutical item</w:t>
      </w:r>
      <w:r>
        <w:t xml:space="preserve"> (see s85C of the Act)</w:t>
      </w:r>
      <w:r w:rsidRPr="002B105A">
        <w:t>.</w:t>
      </w:r>
    </w:p>
    <w:p w14:paraId="4D330BA5" w14:textId="77777777" w:rsidR="00C528E4" w:rsidRDefault="00C528E4" w:rsidP="0009721A">
      <w:pPr>
        <w:pStyle w:val="Paragraphtext"/>
        <w:numPr>
          <w:ilvl w:val="3"/>
          <w:numId w:val="7"/>
        </w:numPr>
      </w:pPr>
      <w:r>
        <w:rPr>
          <w:b/>
          <w:bCs/>
        </w:rPr>
        <w:t xml:space="preserve">Brand </w:t>
      </w:r>
      <w:r>
        <w:rPr>
          <w:bCs/>
        </w:rPr>
        <w:t xml:space="preserve">is defined in s84 of the Act and </w:t>
      </w:r>
      <w:r w:rsidRPr="005F1606">
        <w:t>means</w:t>
      </w:r>
      <w:r>
        <w:rPr>
          <w:b/>
          <w:bCs/>
        </w:rPr>
        <w:t xml:space="preserve"> </w:t>
      </w:r>
      <w:r>
        <w:t xml:space="preserve">the </w:t>
      </w:r>
      <w:r w:rsidRPr="000B30DB">
        <w:t>trade name that a pharmaceutical item is supplied under</w:t>
      </w:r>
      <w:r>
        <w:t xml:space="preserve"> of if there is no trade name, the name of the person who is or will be the responsible person.</w:t>
      </w:r>
    </w:p>
    <w:p w14:paraId="3A5290C2" w14:textId="77777777" w:rsidR="00C528E4" w:rsidRDefault="00C528E4" w:rsidP="0081498E">
      <w:pPr>
        <w:pStyle w:val="Paragraphtext"/>
        <w:numPr>
          <w:ilvl w:val="3"/>
          <w:numId w:val="7"/>
        </w:numPr>
      </w:pPr>
      <w:r w:rsidRPr="0081498E">
        <w:rPr>
          <w:b/>
          <w:bCs/>
        </w:rPr>
        <w:t xml:space="preserve">Combination item </w:t>
      </w:r>
      <w:r w:rsidRPr="00851660">
        <w:t xml:space="preserve">is defined in </w:t>
      </w:r>
      <w:r>
        <w:t>s</w:t>
      </w:r>
      <w:r w:rsidRPr="00851660">
        <w:t>84(1) of the Act</w:t>
      </w:r>
      <w:r>
        <w:t xml:space="preserve"> and</w:t>
      </w:r>
      <w:r w:rsidRPr="00851660">
        <w:t xml:space="preserve"> means a pharmaceutical item that has a drug that </w:t>
      </w:r>
      <w:r w:rsidRPr="00C63DC6">
        <w:t>contains at least two</w:t>
      </w:r>
      <w:r w:rsidRPr="0081498E">
        <w:t xml:space="preserve"> </w:t>
      </w:r>
      <w:r w:rsidRPr="00851660">
        <w:t xml:space="preserve">other drugs or medicinal preparations, at least one of which is a PBS listed drug. </w:t>
      </w:r>
    </w:p>
    <w:p w14:paraId="0C8837D3" w14:textId="75E5C777" w:rsidR="00C528E4" w:rsidRPr="00AF0CA6" w:rsidRDefault="00C528E4" w:rsidP="00AE4E37">
      <w:pPr>
        <w:pStyle w:val="Paragraphtext"/>
        <w:numPr>
          <w:ilvl w:val="3"/>
          <w:numId w:val="7"/>
        </w:numPr>
      </w:pPr>
      <w:r w:rsidRPr="00AF0CA6">
        <w:rPr>
          <w:b/>
          <w:bCs/>
        </w:rPr>
        <w:t>Designated brands</w:t>
      </w:r>
      <w:r w:rsidRPr="00AF0CA6">
        <w:t xml:space="preserve"> are brands of pharmaceutical items which meet one of the criteria </w:t>
      </w:r>
      <w:r>
        <w:t>in s99ADHC(</w:t>
      </w:r>
      <w:r w:rsidR="00F21DF7">
        <w:t>1</w:t>
      </w:r>
      <w:r>
        <w:t xml:space="preserve">) of the Act </w:t>
      </w:r>
      <w:r w:rsidRPr="00AF0CA6">
        <w:t xml:space="preserve">and receive price protections under </w:t>
      </w:r>
      <w:r>
        <w:t>s99ADHC</w:t>
      </w:r>
      <w:r w:rsidRPr="00AF0CA6">
        <w:t>.</w:t>
      </w:r>
    </w:p>
    <w:p w14:paraId="60D248DB" w14:textId="77777777" w:rsidR="00C528E4" w:rsidRPr="002B105A" w:rsidRDefault="00C528E4" w:rsidP="00AA6D1E">
      <w:pPr>
        <w:pStyle w:val="Paragraphtext"/>
        <w:numPr>
          <w:ilvl w:val="3"/>
          <w:numId w:val="7"/>
        </w:numPr>
      </w:pPr>
      <w:r w:rsidRPr="0009721A">
        <w:rPr>
          <w:b/>
          <w:bCs/>
        </w:rPr>
        <w:t xml:space="preserve">Drug </w:t>
      </w:r>
      <w:r w:rsidRPr="00AA6D1E">
        <w:t xml:space="preserve">means a drug </w:t>
      </w:r>
      <w:r>
        <w:t>for</w:t>
      </w:r>
      <w:r w:rsidRPr="00AA6D1E">
        <w:t xml:space="preserve"> which a declaration under </w:t>
      </w:r>
      <w:r>
        <w:t>s</w:t>
      </w:r>
      <w:r w:rsidRPr="00AA6D1E">
        <w:t>85(2)</w:t>
      </w:r>
      <w:r>
        <w:t xml:space="preserve"> of the Act</w:t>
      </w:r>
      <w:r w:rsidRPr="00AA6D1E">
        <w:t xml:space="preserve"> is in force</w:t>
      </w:r>
      <w:r>
        <w:t xml:space="preserve">. Also referred to as the ‘Legal Instrument Drug’. </w:t>
      </w:r>
    </w:p>
    <w:p w14:paraId="7E41E407" w14:textId="77777777" w:rsidR="00C528E4" w:rsidRPr="00682E19" w:rsidRDefault="00C528E4" w:rsidP="00D87EE8">
      <w:pPr>
        <w:pStyle w:val="Paragraphtext"/>
        <w:numPr>
          <w:ilvl w:val="3"/>
          <w:numId w:val="7"/>
        </w:numPr>
        <w:rPr>
          <w:b/>
          <w:bCs/>
        </w:rPr>
      </w:pPr>
      <w:r>
        <w:rPr>
          <w:b/>
          <w:bCs/>
        </w:rPr>
        <w:t xml:space="preserve">Exempt item </w:t>
      </w:r>
      <w:r w:rsidRPr="00682E19">
        <w:t>is a</w:t>
      </w:r>
      <w:r w:rsidRPr="00C56BCB">
        <w:t xml:space="preserve"> pharmaceutical item in F2 that is exempt f</w:t>
      </w:r>
      <w:r w:rsidRPr="00004CAD">
        <w:t xml:space="preserve">rom price </w:t>
      </w:r>
      <w:r w:rsidRPr="00DD5ABC">
        <w:t xml:space="preserve">disclosure </w:t>
      </w:r>
      <w:r w:rsidRPr="00F56215">
        <w:t>requirements. Exempt items are determined by the Minister under s84AH of the Act, following advice provided by the PBAC.</w:t>
      </w:r>
    </w:p>
    <w:p w14:paraId="40D5E504" w14:textId="020D5C20" w:rsidR="00C528E4" w:rsidRDefault="00C528E4" w:rsidP="0009721A">
      <w:pPr>
        <w:pStyle w:val="Paragraphtext"/>
        <w:numPr>
          <w:ilvl w:val="3"/>
          <w:numId w:val="7"/>
        </w:numPr>
      </w:pPr>
      <w:r w:rsidRPr="0009721A">
        <w:rPr>
          <w:b/>
          <w:bCs/>
        </w:rPr>
        <w:t>Floor price</w:t>
      </w:r>
      <w:r>
        <w:t xml:space="preserve"> is a limitation under s99ADHC(5) of the Act preventing the AEMP of designated brands from being reduced by price disclosure to an amount less than $4. See </w:t>
      </w:r>
      <w:hyperlink w:anchor="_Floor_Price" w:history="1">
        <w:r>
          <w:rPr>
            <w:rStyle w:val="Hyperlink"/>
          </w:rPr>
          <w:t>4.4 – Designated Brands</w:t>
        </w:r>
      </w:hyperlink>
      <w:r>
        <w:t xml:space="preserve"> below. </w:t>
      </w:r>
    </w:p>
    <w:p w14:paraId="68BFA9AF" w14:textId="77777777" w:rsidR="00C528E4" w:rsidRDefault="00C528E4" w:rsidP="0009721A">
      <w:pPr>
        <w:pStyle w:val="Paragraphtext"/>
        <w:numPr>
          <w:ilvl w:val="3"/>
          <w:numId w:val="7"/>
        </w:numPr>
      </w:pPr>
      <w:r>
        <w:rPr>
          <w:b/>
          <w:bCs/>
        </w:rPr>
        <w:t>F</w:t>
      </w:r>
      <w:r w:rsidRPr="0009721A">
        <w:rPr>
          <w:b/>
          <w:bCs/>
        </w:rPr>
        <w:t>orm</w:t>
      </w:r>
      <w:r>
        <w:t xml:space="preserve"> means the strength, type of unit, size of unit, formulation, presentation or other descriptor (e.g. 50 mg tablet). Also referred to as the ‘Legal Instrument Form’. See s85(3) of the Act.</w:t>
      </w:r>
    </w:p>
    <w:p w14:paraId="1BDD999C" w14:textId="77777777" w:rsidR="00C528E4" w:rsidRDefault="00C528E4" w:rsidP="0009721A">
      <w:pPr>
        <w:pStyle w:val="Paragraphtext"/>
        <w:numPr>
          <w:ilvl w:val="3"/>
          <w:numId w:val="7"/>
        </w:numPr>
      </w:pPr>
      <w:r w:rsidRPr="0009721A">
        <w:rPr>
          <w:b/>
          <w:bCs/>
        </w:rPr>
        <w:t>Manner of administration</w:t>
      </w:r>
      <w:r>
        <w:rPr>
          <w:b/>
          <w:bCs/>
        </w:rPr>
        <w:t xml:space="preserve"> (MoA)</w:t>
      </w:r>
      <w:r>
        <w:t xml:space="preserve"> means the route the drug takes to enter the body (e.g. oral, injection). Also referred to as the ‘Legal Instrument MoA’. See s85(5) of the Act.</w:t>
      </w:r>
    </w:p>
    <w:p w14:paraId="1F5AB2E4" w14:textId="77777777" w:rsidR="00C528E4" w:rsidRPr="00682E19" w:rsidRDefault="00C528E4" w:rsidP="0009721A">
      <w:pPr>
        <w:pStyle w:val="Paragraphtext"/>
        <w:numPr>
          <w:ilvl w:val="3"/>
          <w:numId w:val="7"/>
        </w:numPr>
      </w:pPr>
      <w:r>
        <w:rPr>
          <w:b/>
          <w:bCs/>
        </w:rPr>
        <w:t>Minister</w:t>
      </w:r>
      <w:r>
        <w:t xml:space="preserve"> means the Minister for Health and Aged Care and their delegate(s).</w:t>
      </w:r>
    </w:p>
    <w:p w14:paraId="758D97A9" w14:textId="77777777" w:rsidR="00C528E4" w:rsidRDefault="00C528E4" w:rsidP="0009721A">
      <w:pPr>
        <w:pStyle w:val="Paragraphtext"/>
        <w:numPr>
          <w:ilvl w:val="3"/>
          <w:numId w:val="7"/>
        </w:numPr>
      </w:pPr>
      <w:r>
        <w:rPr>
          <w:b/>
          <w:bCs/>
        </w:rPr>
        <w:t>P</w:t>
      </w:r>
      <w:r w:rsidRPr="000B30DB">
        <w:rPr>
          <w:b/>
          <w:bCs/>
        </w:rPr>
        <w:t>harmaceutical item</w:t>
      </w:r>
      <w:r>
        <w:rPr>
          <w:b/>
          <w:bCs/>
        </w:rPr>
        <w:t xml:space="preserve"> </w:t>
      </w:r>
      <w:r w:rsidRPr="00682E19">
        <w:t>is</w:t>
      </w:r>
      <w:r>
        <w:t xml:space="preserve"> </w:t>
      </w:r>
      <w:r w:rsidRPr="00642EF1">
        <w:t xml:space="preserve">defined </w:t>
      </w:r>
      <w:r>
        <w:t>under s84AB of the Act and is</w:t>
      </w:r>
      <w:r w:rsidRPr="002B105A">
        <w:t xml:space="preserve"> </w:t>
      </w:r>
      <w:r>
        <w:t xml:space="preserve">made up of the </w:t>
      </w:r>
      <w:r w:rsidRPr="002B105A">
        <w:t>drug, manner of administration and form.</w:t>
      </w:r>
      <w:r>
        <w:t xml:space="preserve"> </w:t>
      </w:r>
    </w:p>
    <w:p w14:paraId="54002F7F" w14:textId="76231799" w:rsidR="00C528E4" w:rsidRPr="0081498E" w:rsidRDefault="00C528E4" w:rsidP="002B105A">
      <w:pPr>
        <w:pStyle w:val="Paragraphtext"/>
        <w:numPr>
          <w:ilvl w:val="3"/>
          <w:numId w:val="7"/>
        </w:numPr>
      </w:pPr>
      <w:r w:rsidRPr="0081498E">
        <w:rPr>
          <w:b/>
          <w:bCs/>
        </w:rPr>
        <w:t xml:space="preserve">Price </w:t>
      </w:r>
      <w:r>
        <w:rPr>
          <w:b/>
          <w:bCs/>
        </w:rPr>
        <w:t>d</w:t>
      </w:r>
      <w:r w:rsidRPr="0081498E">
        <w:rPr>
          <w:b/>
          <w:bCs/>
        </w:rPr>
        <w:t xml:space="preserve">isclosure </w:t>
      </w:r>
      <w:r>
        <w:rPr>
          <w:b/>
          <w:bCs/>
        </w:rPr>
        <w:t>c</w:t>
      </w:r>
      <w:r w:rsidRPr="0081498E">
        <w:rPr>
          <w:b/>
          <w:bCs/>
        </w:rPr>
        <w:t>ycle</w:t>
      </w:r>
      <w:r w:rsidRPr="0081498E">
        <w:t xml:space="preserve"> means a </w:t>
      </w:r>
      <w:r>
        <w:t>d</w:t>
      </w:r>
      <w:r w:rsidRPr="0081498E">
        <w:t xml:space="preserve">ata </w:t>
      </w:r>
      <w:r>
        <w:t>c</w:t>
      </w:r>
      <w:r w:rsidRPr="0081498E">
        <w:t>ollection period</w:t>
      </w:r>
      <w:r>
        <w:t xml:space="preserve"> (see </w:t>
      </w:r>
      <w:hyperlink w:anchor="_Initial_data_collection" w:history="1">
        <w:r w:rsidR="005519BA">
          <w:rPr>
            <w:rStyle w:val="Hyperlink"/>
          </w:rPr>
          <w:t>5.5</w:t>
        </w:r>
      </w:hyperlink>
      <w:r>
        <w:t xml:space="preserve"> and </w:t>
      </w:r>
      <w:hyperlink w:anchor="_Ongoing_data_collection" w:history="1">
        <w:r w:rsidR="005519BA">
          <w:rPr>
            <w:rStyle w:val="Hyperlink"/>
          </w:rPr>
          <w:t>5.6</w:t>
        </w:r>
      </w:hyperlink>
      <w:r>
        <w:t xml:space="preserve"> below),</w:t>
      </w:r>
      <w:r w:rsidRPr="0081498E">
        <w:t xml:space="preserve"> its associated processing period and corresponding </w:t>
      </w:r>
      <w:r>
        <w:t>r</w:t>
      </w:r>
      <w:r w:rsidRPr="0081498E">
        <w:t xml:space="preserve">eduction </w:t>
      </w:r>
      <w:r>
        <w:t>d</w:t>
      </w:r>
      <w:r w:rsidRPr="0081498E">
        <w:t>ay.</w:t>
      </w:r>
      <w:r>
        <w:t xml:space="preserve"> See </w:t>
      </w:r>
      <w:hyperlink w:anchor="_Annual_price_disclosure" w:history="1">
        <w:r>
          <w:rPr>
            <w:rStyle w:val="Hyperlink"/>
          </w:rPr>
          <w:t>5.1 – Annual price disclosure cycles</w:t>
        </w:r>
      </w:hyperlink>
      <w:r>
        <w:t xml:space="preserve"> below.</w:t>
      </w:r>
    </w:p>
    <w:p w14:paraId="262AF3C7" w14:textId="77777777" w:rsidR="00C528E4" w:rsidRPr="0081498E" w:rsidRDefault="00C528E4" w:rsidP="002B105A">
      <w:pPr>
        <w:pStyle w:val="Paragraphtext"/>
        <w:numPr>
          <w:ilvl w:val="3"/>
          <w:numId w:val="7"/>
        </w:numPr>
      </w:pPr>
      <w:r w:rsidRPr="0081498E">
        <w:rPr>
          <w:b/>
          <w:bCs/>
        </w:rPr>
        <w:t>Reduction day</w:t>
      </w:r>
      <w:r w:rsidRPr="0081498E">
        <w:t xml:space="preserve"> means a </w:t>
      </w:r>
      <w:r>
        <w:t xml:space="preserve">price disclosure </w:t>
      </w:r>
      <w:r w:rsidRPr="0081498E">
        <w:t>‘reduction day’ under Division 3B of Part VII of the Act</w:t>
      </w:r>
      <w:r>
        <w:t>, which is the day on which a price reduction as a result of price disclosure may come into effect</w:t>
      </w:r>
      <w:r w:rsidRPr="0081498E">
        <w:t>.</w:t>
      </w:r>
    </w:p>
    <w:p w14:paraId="58D6EE8F" w14:textId="77777777" w:rsidR="00C528E4" w:rsidRPr="00382002" w:rsidRDefault="00C528E4" w:rsidP="0009721A">
      <w:pPr>
        <w:pStyle w:val="Paragraphtext"/>
        <w:numPr>
          <w:ilvl w:val="3"/>
          <w:numId w:val="7"/>
        </w:numPr>
      </w:pPr>
      <w:r>
        <w:rPr>
          <w:b/>
          <w:bCs/>
        </w:rPr>
        <w:t>R</w:t>
      </w:r>
      <w:r w:rsidRPr="00382002">
        <w:rPr>
          <w:b/>
          <w:bCs/>
        </w:rPr>
        <w:t>elated brand</w:t>
      </w:r>
      <w:r>
        <w:rPr>
          <w:bCs/>
        </w:rPr>
        <w:t xml:space="preserve"> is defined in s5(1) of the Regulations and</w:t>
      </w:r>
      <w:r>
        <w:rPr>
          <w:b/>
          <w:bCs/>
        </w:rPr>
        <w:t xml:space="preserve"> </w:t>
      </w:r>
      <w:r>
        <w:t>means</w:t>
      </w:r>
      <w:r w:rsidRPr="0081498E">
        <w:t xml:space="preserve"> a brand of a pharmaceutical item with the</w:t>
      </w:r>
      <w:r>
        <w:rPr>
          <w:b/>
          <w:bCs/>
        </w:rPr>
        <w:t xml:space="preserve"> </w:t>
      </w:r>
      <w:r w:rsidRPr="00382002">
        <w:t>same drug and manner of administration (</w:t>
      </w:r>
      <w:r w:rsidRPr="00382002">
        <w:rPr>
          <w:b/>
          <w:bCs/>
        </w:rPr>
        <w:t>drug/MoA</w:t>
      </w:r>
      <w:r w:rsidRPr="00382002">
        <w:t>)</w:t>
      </w:r>
      <w:r>
        <w:t xml:space="preserve"> as another pharmaceutical item, but does not include exempt items. </w:t>
      </w:r>
    </w:p>
    <w:p w14:paraId="488AD8E9" w14:textId="77777777" w:rsidR="00C528E4" w:rsidRPr="002B105A" w:rsidRDefault="00C528E4" w:rsidP="0009721A">
      <w:pPr>
        <w:pStyle w:val="Paragraphtext"/>
        <w:numPr>
          <w:ilvl w:val="3"/>
          <w:numId w:val="7"/>
        </w:numPr>
      </w:pPr>
      <w:r>
        <w:rPr>
          <w:b/>
          <w:bCs/>
        </w:rPr>
        <w:t>WADP ($)</w:t>
      </w:r>
      <w:r w:rsidRPr="00F57ACC">
        <w:rPr>
          <w:rFonts w:cs="Arial"/>
        </w:rPr>
        <w:t xml:space="preserve"> </w:t>
      </w:r>
      <w:r>
        <w:rPr>
          <w:rFonts w:cs="Arial"/>
        </w:rPr>
        <w:t xml:space="preserve">is the weighted average disclosed price determined under s99ADB(4) of the Act and is calculated in accordance with Division 2 of Part 7 of the Regulations (see </w:t>
      </w:r>
      <w:hyperlink w:anchor="_Price_Disclosure_Calculations_1" w:history="1">
        <w:r>
          <w:rPr>
            <w:rStyle w:val="Hyperlink"/>
            <w:rFonts w:cs="Arial"/>
          </w:rPr>
          <w:t>7 – Price Disclosure Calculations</w:t>
        </w:r>
      </w:hyperlink>
      <w:r>
        <w:rPr>
          <w:rFonts w:cs="Arial"/>
        </w:rPr>
        <w:t xml:space="preserve"> below). The WADP ($) may be the reduced AEMP for a brand on each price disclosure reduction day.</w:t>
      </w:r>
    </w:p>
    <w:p w14:paraId="2B11750E" w14:textId="1BCCE917" w:rsidR="002B105A" w:rsidRPr="002B105A" w:rsidRDefault="002B105A" w:rsidP="002B105A">
      <w:pPr>
        <w:pStyle w:val="Heading2"/>
      </w:pPr>
      <w:bookmarkStart w:id="9" w:name="_Toc104479623"/>
      <w:r w:rsidRPr="002B105A">
        <w:lastRenderedPageBreak/>
        <w:t>Price Disclosure</w:t>
      </w:r>
      <w:bookmarkEnd w:id="9"/>
    </w:p>
    <w:p w14:paraId="3DBA9996" w14:textId="3B4D42F1" w:rsidR="00CA5B6B" w:rsidRDefault="00CA5B6B" w:rsidP="00C053FB">
      <w:pPr>
        <w:pStyle w:val="Paragraphtext"/>
      </w:pPr>
      <w:r>
        <w:t xml:space="preserve">Price disclosure </w:t>
      </w:r>
      <w:r w:rsidR="0047338E">
        <w:t>is</w:t>
      </w:r>
      <w:r>
        <w:t xml:space="preserve"> governed by Part VII, Division 3B of the Act and Part 7 of the</w:t>
      </w:r>
      <w:r w:rsidRPr="00620661">
        <w:t xml:space="preserve"> Regulations</w:t>
      </w:r>
      <w:r>
        <w:t>.</w:t>
      </w:r>
      <w:r w:rsidR="00C053FB">
        <w:t xml:space="preserve"> </w:t>
      </w:r>
      <w:r w:rsidR="00C053FB" w:rsidRPr="00C053FB">
        <w:t>Price disclosure requirements apply to all brands of a pharmaceutical item that ha</w:t>
      </w:r>
      <w:r w:rsidR="00381652">
        <w:t>ve</w:t>
      </w:r>
      <w:r w:rsidR="00C053FB" w:rsidRPr="00C053FB">
        <w:t xml:space="preserve"> a drug on F2, unless the brand is an exempt item</w:t>
      </w:r>
      <w:r w:rsidR="00C053FB">
        <w:t>.</w:t>
      </w:r>
      <w:r w:rsidR="00C053FB" w:rsidRPr="008B7719">
        <w:rPr>
          <w:vertAlign w:val="superscript"/>
        </w:rPr>
        <w:footnoteReference w:id="3"/>
      </w:r>
    </w:p>
    <w:p w14:paraId="73DB0DC1" w14:textId="15C4B418" w:rsidR="00BE79D6" w:rsidRDefault="00BE79D6" w:rsidP="00354866">
      <w:pPr>
        <w:pStyle w:val="Paragraphtext"/>
      </w:pPr>
      <w:r>
        <w:t xml:space="preserve">Price disclosure arrangements have been in place since 2007 to ensure the prices that patients and the Australian government pay for multi-branded medicines more closely reflect the average prices those medicines are supplied </w:t>
      </w:r>
      <w:r w:rsidR="00BF2ADC">
        <w:t xml:space="preserve">to </w:t>
      </w:r>
      <w:r>
        <w:t xml:space="preserve">the market. These arrangements result in </w:t>
      </w:r>
      <w:r w:rsidR="00276C3E">
        <w:t>price</w:t>
      </w:r>
      <w:r>
        <w:t xml:space="preserve"> reductions which </w:t>
      </w:r>
      <w:r w:rsidR="00381652">
        <w:t xml:space="preserve">can occur </w:t>
      </w:r>
      <w:r>
        <w:t>twice a year</w:t>
      </w:r>
      <w:r w:rsidR="00276C3E">
        <w:t>.</w:t>
      </w:r>
      <w:r>
        <w:t xml:space="preserve"> </w:t>
      </w:r>
    </w:p>
    <w:p w14:paraId="51254DAC" w14:textId="162B2BF8" w:rsidR="00771F31" w:rsidRDefault="00771F31">
      <w:pPr>
        <w:pStyle w:val="Paragraphtext"/>
      </w:pPr>
      <w:r>
        <w:t>Responsible persons are required to collect and submit data on sales revenue, sales volume, and the value of incentives</w:t>
      </w:r>
      <w:r w:rsidRPr="008B7719">
        <w:rPr>
          <w:vertAlign w:val="superscript"/>
        </w:rPr>
        <w:footnoteReference w:id="4"/>
      </w:r>
      <w:r>
        <w:t xml:space="preserve"> for each of their brands of pharmaceutical items that are subject to price disclosure. An external service provider (the Price Disclosure Data Administrator (</w:t>
      </w:r>
      <w:r w:rsidRPr="008B7719">
        <w:rPr>
          <w:b/>
          <w:bCs/>
        </w:rPr>
        <w:t>PDDA</w:t>
      </w:r>
      <w:r>
        <w:t xml:space="preserve">)) </w:t>
      </w:r>
      <w:r w:rsidR="00381652">
        <w:t xml:space="preserve">receives the </w:t>
      </w:r>
      <w:r>
        <w:t>data and performs all calculations on the Department’s behalf.</w:t>
      </w:r>
      <w:r w:rsidR="00C053FB" w:rsidRPr="00C053FB">
        <w:t xml:space="preserve"> </w:t>
      </w:r>
      <w:r w:rsidR="00C053FB">
        <w:t>All price disclosure calculations undergo an independent third-party quality assurance check.</w:t>
      </w:r>
    </w:p>
    <w:p w14:paraId="1E8E8019" w14:textId="4624C063" w:rsidR="00352966" w:rsidRDefault="001B430B" w:rsidP="00354866">
      <w:pPr>
        <w:pStyle w:val="Paragraphtext"/>
      </w:pPr>
      <w:r w:rsidRPr="003E177F">
        <w:t>The PDDA calculates the weighted average disclosed price (</w:t>
      </w:r>
      <w:r w:rsidRPr="00AF0CA6">
        <w:rPr>
          <w:b/>
          <w:bCs/>
        </w:rPr>
        <w:t>WADP</w:t>
      </w:r>
      <w:r w:rsidR="0089375C" w:rsidRPr="00AF0CA6">
        <w:rPr>
          <w:b/>
          <w:bCs/>
        </w:rPr>
        <w:t xml:space="preserve"> ($)</w:t>
      </w:r>
      <w:r w:rsidRPr="003E177F">
        <w:t xml:space="preserve">) for each brand </w:t>
      </w:r>
      <w:r w:rsidR="00C053FB">
        <w:t xml:space="preserve">of a pharmaceutical item </w:t>
      </w:r>
      <w:r w:rsidRPr="003E177F">
        <w:t xml:space="preserve">based on the disclosed data. A price reduction for a brand may occur if the percentage difference between the current price and the WADP </w:t>
      </w:r>
      <w:r w:rsidR="0094755F">
        <w:t xml:space="preserve">($) </w:t>
      </w:r>
      <w:r w:rsidRPr="003E177F">
        <w:t>is greater than the</w:t>
      </w:r>
      <w:r w:rsidR="00C053FB">
        <w:t xml:space="preserve"> prescribed</w:t>
      </w:r>
      <w:r w:rsidRPr="003E177F">
        <w:t xml:space="preserve"> threshold</w:t>
      </w:r>
      <w:r w:rsidR="00870379">
        <w:t xml:space="preserve"> </w:t>
      </w:r>
      <w:r w:rsidRPr="003E177F">
        <w:t>for the brand</w:t>
      </w:r>
      <w:r w:rsidR="00BF2ADC">
        <w:t xml:space="preserve"> (see </w:t>
      </w:r>
      <w:hyperlink w:anchor="_Thresholds_for_application" w:history="1">
        <w:r w:rsidR="00C528E4">
          <w:rPr>
            <w:rStyle w:val="Hyperlink"/>
          </w:rPr>
          <w:t>9.2</w:t>
        </w:r>
      </w:hyperlink>
      <w:r w:rsidR="00BF2ADC">
        <w:t xml:space="preserve"> to </w:t>
      </w:r>
      <w:hyperlink w:anchor="_Reduction_in_claimed" w:history="1">
        <w:r w:rsidR="00C528E4">
          <w:rPr>
            <w:rStyle w:val="Hyperlink"/>
          </w:rPr>
          <w:t>9.5</w:t>
        </w:r>
      </w:hyperlink>
      <w:r w:rsidR="00BF2ADC">
        <w:t xml:space="preserve"> below)</w:t>
      </w:r>
      <w:r w:rsidRPr="003E177F">
        <w:t>.</w:t>
      </w:r>
      <w:r w:rsidR="00870379">
        <w:t xml:space="preserve"> </w:t>
      </w:r>
    </w:p>
    <w:p w14:paraId="37CAF449" w14:textId="2E55AFB8" w:rsidR="00352966" w:rsidRPr="00AF0CA6" w:rsidRDefault="001B430B" w:rsidP="00354866">
      <w:pPr>
        <w:pStyle w:val="Paragraphtext"/>
      </w:pPr>
      <w:r w:rsidRPr="003E177F">
        <w:t>A price disclosure cycle is 12 months in length and comprise</w:t>
      </w:r>
      <w:r w:rsidR="00BF2ADC">
        <w:t>s</w:t>
      </w:r>
      <w:r w:rsidR="00276C3E">
        <w:t xml:space="preserve"> </w:t>
      </w:r>
      <w:r w:rsidRPr="003E177F">
        <w:t xml:space="preserve">a </w:t>
      </w:r>
      <w:r w:rsidR="003E177F" w:rsidRPr="003E177F">
        <w:t>six-month</w:t>
      </w:r>
      <w:r w:rsidRPr="003E177F">
        <w:t xml:space="preserve"> data collection period, followed by a </w:t>
      </w:r>
      <w:r w:rsidR="003E177F" w:rsidRPr="003E177F">
        <w:t>six-month</w:t>
      </w:r>
      <w:r w:rsidRPr="003E177F">
        <w:t xml:space="preserve"> processing period, ending in a reduction day of 1 April or 1 October. Cycles occur twice a year and overlap, requiring the responsible person of a brand to disclose </w:t>
      </w:r>
      <w:r w:rsidR="0094755F">
        <w:t xml:space="preserve">data </w:t>
      </w:r>
      <w:r w:rsidRPr="003E177F">
        <w:t xml:space="preserve">every </w:t>
      </w:r>
      <w:r w:rsidR="00947784">
        <w:t>6</w:t>
      </w:r>
      <w:r w:rsidRPr="003E177F">
        <w:t xml:space="preserve"> months.</w:t>
      </w:r>
      <w:r w:rsidRPr="00AF0CA6" w:rsidDel="001B430B">
        <w:t xml:space="preserve"> </w:t>
      </w:r>
    </w:p>
    <w:p w14:paraId="2A8B10C0" w14:textId="77777777" w:rsidR="0083347E" w:rsidRDefault="0083347E">
      <w:pPr>
        <w:rPr>
          <w:color w:val="000000" w:themeColor="text1"/>
        </w:rPr>
      </w:pPr>
      <w:r>
        <w:br w:type="page"/>
      </w:r>
    </w:p>
    <w:p w14:paraId="3108A5A5" w14:textId="5247E0E2" w:rsidR="00353AB9" w:rsidRDefault="00353AB9" w:rsidP="00354866">
      <w:pPr>
        <w:pStyle w:val="Paragraphtext"/>
      </w:pPr>
      <w:r w:rsidRPr="00353AB9">
        <w:t>The diagram below illustrates the</w:t>
      </w:r>
      <w:r w:rsidR="00276C3E">
        <w:t xml:space="preserve"> </w:t>
      </w:r>
      <w:r w:rsidR="00506337">
        <w:t>high-level</w:t>
      </w:r>
      <w:r w:rsidRPr="00353AB9">
        <w:t xml:space="preserve"> steps in the price disclosure process.</w:t>
      </w:r>
    </w:p>
    <w:p w14:paraId="2FE97435" w14:textId="2789BDD1" w:rsidR="00353AB9" w:rsidRDefault="00353AB9" w:rsidP="00B32797">
      <w:pPr>
        <w:pStyle w:val="Paragraphtext"/>
        <w:numPr>
          <w:ilvl w:val="0"/>
          <w:numId w:val="0"/>
        </w:numPr>
        <w:ind w:left="567" w:hanging="567"/>
      </w:pPr>
      <w:r>
        <w:rPr>
          <w:noProof/>
          <w:lang w:eastAsia="en-AU"/>
        </w:rPr>
        <w:drawing>
          <wp:inline distT="0" distB="0" distL="0" distR="0" wp14:anchorId="6A43BA8A" wp14:editId="55B0B05C">
            <wp:extent cx="5743575" cy="4421868"/>
            <wp:effectExtent l="0" t="0" r="0" b="0"/>
            <wp:docPr id="8" name="Picture 8" descr="'Swim lane' diagram indicating the activity flow between Health, Responsible Persons, and the Price Disclosure Data Administrator, with each step set in a coloured block corresponding to the entity who undertakes the activity.&#10;The steps are:&#10;1. (Health) Brand becomes subject to price disclosure.&#10;2. (Responsible Person) RP collects data for 6-monthly data collection periods (with * note below the diagram in subsequent text) (1 April to 30 September and 1 October to 31 March).&#10;3. (Responsible Person) RP submits data to PDDA - within 6 weeks from end of relevant data collection period (by 12 May or 11 November).&#10;4. (Price Disclosure Data Administrator) PDDA receives and verifies data submitted via PDSU.&#10;5. (Price Disclosure Data Administrator) PDDA calculates WADP ($) and whether threshold met for price reduction.&#10;6. (Health) Health receives PD calculations and results from PDDA.&#10;7a. (Health) Health notifies RP of PD outcome.&#10;7b. (Health) Health makes a determination of WADP ($) via Legislative Instrument.&#10;8. (Responsible Person) RP receives notification of PD outcome.&#10;9. (Responsible Person) RP may raise dispute or request ministerial discretion as appropriate.&#10;10. (This step is a large grey area from the top to bottom of the diagram representing a possible diversion from the usual process, if the RP raises a dispute or requests Ministerial discretion) Assessment of Disputes and/or Ministerial Discretion Requests.&#10;11. (Health) Amended Legislative Instrument published (if required). This step (where applicable) is the conclusion of the process for Assessment of Disputes and/or Ministerial discretion requests.&#10;12. (Health) Price reduced (if applicable) on reduction day (1 April or 1 October). This final step has arrows indicating it is reached either from step 7b or from step 11 (i.e. determination of WADP ($) via legislative instrument or amended legislative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wim lane' diagram indicating the activity flow between Health, Responsible Persons, and the Price Disclosure Data Administrator, with each step set in a coloured block corresponding to the entity who undertakes the activity.&#10;The steps are:&#10;1. (Health) Brand becomes subject to price disclosure.&#10;2. (Responsible Person) RP collects data for 6-monthly data collection periods (with * note below the diagram in subsequent text) (1 April to 30 September and 1 October to 31 March).&#10;3. (Responsible Person) RP submits data to PDDA - within 6 weeks from end of relevant data collection period (by 12 May or 11 November).&#10;4. (Price Disclosure Data Administrator) PDDA receives and verifies data submitted via PDSU.&#10;5. (Price Disclosure Data Administrator) PDDA calculates WADP ($) and whether threshold met for price reduction.&#10;6. (Health) Health receives PD calculations and results from PDDA.&#10;7a. (Health) Health notifies RP of PD outcome.&#10;7b. (Health) Health makes a determination of WADP ($) via Legislative Instrument.&#10;8. (Responsible Person) RP receives notification of PD outcome.&#10;9. (Responsible Person) RP may raise dispute or request ministerial discretion as appropriate.&#10;10. (This step is a large grey area from the top to bottom of the diagram representing a possible diversion from the usual process, if the RP raises a dispute or requests Ministerial discretion) Assessment of Disputes and/or Ministerial Discretion Requests.&#10;11. (Health) Amended Legislative Instrument published (if required). This step (where applicable) is the conclusion of the process for Assessment of Disputes and/or Ministerial discretion requests.&#10;12. (Health) Price reduced (if applicable) on reduction day (1 April or 1 October). This final step has arrows indicating it is reached either from step 7b or from step 11 (i.e. determination of WADP ($) via legislative instrument or amended legislative instru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75879" cy="4446738"/>
                    </a:xfrm>
                    <a:prstGeom prst="rect">
                      <a:avLst/>
                    </a:prstGeom>
                  </pic:spPr>
                </pic:pic>
              </a:graphicData>
            </a:graphic>
          </wp:inline>
        </w:drawing>
      </w:r>
    </w:p>
    <w:p w14:paraId="14FDC938" w14:textId="2617A8E8" w:rsidR="00353AB9" w:rsidRPr="00AF0CA6" w:rsidRDefault="00353AB9" w:rsidP="00353AB9">
      <w:pPr>
        <w:pStyle w:val="Paragraphtext"/>
        <w:numPr>
          <w:ilvl w:val="0"/>
          <w:numId w:val="0"/>
        </w:numPr>
        <w:ind w:left="567"/>
        <w:rPr>
          <w:sz w:val="20"/>
          <w:szCs w:val="22"/>
        </w:rPr>
      </w:pPr>
      <w:r w:rsidRPr="00AF0CA6">
        <w:rPr>
          <w:sz w:val="20"/>
          <w:szCs w:val="22"/>
        </w:rPr>
        <w:t xml:space="preserve">* Initial data collection period may be longer or shorter than 6 months – see </w:t>
      </w:r>
      <w:hyperlink w:anchor="_Initial_data_collection" w:history="1">
        <w:r w:rsidR="00DF195E">
          <w:rPr>
            <w:rStyle w:val="Hyperlink"/>
            <w:sz w:val="20"/>
            <w:szCs w:val="22"/>
          </w:rPr>
          <w:t>5.5 – Initial data collection period</w:t>
        </w:r>
      </w:hyperlink>
      <w:r w:rsidR="003E177F" w:rsidRPr="00AF0CA6">
        <w:rPr>
          <w:sz w:val="20"/>
          <w:szCs w:val="22"/>
        </w:rPr>
        <w:t xml:space="preserve"> below.</w:t>
      </w:r>
    </w:p>
    <w:p w14:paraId="3253A3E8" w14:textId="29016791" w:rsidR="00EC27D3" w:rsidRDefault="00EC27D3" w:rsidP="00D87104">
      <w:pPr>
        <w:pStyle w:val="Heading1"/>
        <w:keepNext w:val="0"/>
      </w:pPr>
      <w:bookmarkStart w:id="10" w:name="_Toc102672190"/>
      <w:bookmarkStart w:id="11" w:name="_Toc93502663"/>
      <w:bookmarkStart w:id="12" w:name="_Toc104479624"/>
      <w:bookmarkEnd w:id="10"/>
      <w:r>
        <w:t>Roles and Responsibilities</w:t>
      </w:r>
      <w:bookmarkEnd w:id="11"/>
      <w:bookmarkEnd w:id="12"/>
    </w:p>
    <w:p w14:paraId="74E680D4" w14:textId="22680DC9" w:rsidR="00EC27D3" w:rsidRDefault="00EB6FFD" w:rsidP="00890000">
      <w:pPr>
        <w:pStyle w:val="Heading2"/>
        <w:keepNext w:val="0"/>
        <w:numPr>
          <w:ilvl w:val="1"/>
          <w:numId w:val="15"/>
        </w:numPr>
      </w:pPr>
      <w:bookmarkStart w:id="13" w:name="_Toc93502664"/>
      <w:bookmarkStart w:id="14" w:name="_Toc104479625"/>
      <w:r>
        <w:t xml:space="preserve">Department of </w:t>
      </w:r>
      <w:r w:rsidR="00EC27D3">
        <w:t>Health</w:t>
      </w:r>
      <w:bookmarkEnd w:id="13"/>
      <w:bookmarkEnd w:id="14"/>
    </w:p>
    <w:p w14:paraId="689CE396" w14:textId="74B789DF" w:rsidR="008F7FBD" w:rsidRDefault="001B430B" w:rsidP="00682E19">
      <w:pPr>
        <w:pStyle w:val="Paragraphtext"/>
        <w:rPr>
          <w:rFonts w:cs="Arial"/>
          <w:b/>
          <w:bCs/>
          <w:iCs/>
          <w:szCs w:val="28"/>
        </w:rPr>
      </w:pPr>
      <w:r w:rsidRPr="0089375C">
        <w:t xml:space="preserve">The Department of Health </w:t>
      </w:r>
      <w:r w:rsidR="00381652">
        <w:t>(</w:t>
      </w:r>
      <w:r w:rsidR="00381652" w:rsidRPr="00381652">
        <w:rPr>
          <w:b/>
        </w:rPr>
        <w:t>Department</w:t>
      </w:r>
      <w:r w:rsidR="00381652">
        <w:t xml:space="preserve">) </w:t>
      </w:r>
      <w:r w:rsidRPr="00381652">
        <w:t>is</w:t>
      </w:r>
      <w:r w:rsidRPr="0089375C">
        <w:t xml:space="preserve"> responsible for the administration of </w:t>
      </w:r>
      <w:r w:rsidR="00C053FB">
        <w:t xml:space="preserve">the </w:t>
      </w:r>
      <w:r w:rsidRPr="0089375C">
        <w:t>price disclosure</w:t>
      </w:r>
      <w:r w:rsidR="00C053FB">
        <w:t xml:space="preserve"> arrangements</w:t>
      </w:r>
      <w:r w:rsidR="00873078">
        <w:t xml:space="preserve">. It outsources some functions to the PDDA and coordinates the exercise of powers under </w:t>
      </w:r>
      <w:r w:rsidR="00B4125A">
        <w:t xml:space="preserve">the Act and Regulations </w:t>
      </w:r>
      <w:r w:rsidR="00873078">
        <w:t xml:space="preserve">that give effect to AEMP reductions. It also administers the </w:t>
      </w:r>
      <w:hyperlink r:id="rId21" w:history="1">
        <w:r w:rsidR="00873078" w:rsidRPr="0051028F">
          <w:rPr>
            <w:rStyle w:val="Hyperlink"/>
          </w:rPr>
          <w:t>Dispute Resolution Process</w:t>
        </w:r>
      </w:hyperlink>
      <w:r w:rsidR="00873078">
        <w:t xml:space="preserve"> </w:t>
      </w:r>
      <w:r w:rsidRPr="00433DEF">
        <w:t>and liais</w:t>
      </w:r>
      <w:r w:rsidR="00873078">
        <w:t>es</w:t>
      </w:r>
      <w:r w:rsidRPr="00433DEF">
        <w:t xml:space="preserve"> with members of the public and industry regarding price disclosure concerns.</w:t>
      </w:r>
      <w:bookmarkStart w:id="15" w:name="_Responsible_Persons"/>
      <w:bookmarkStart w:id="16" w:name="_Price_Disclosure_Data"/>
      <w:bookmarkStart w:id="17" w:name="_Toc93502666"/>
      <w:bookmarkEnd w:id="15"/>
      <w:bookmarkEnd w:id="16"/>
    </w:p>
    <w:p w14:paraId="1BE8C00A" w14:textId="41C2C8C4" w:rsidR="00EC27D3" w:rsidRPr="00F92750" w:rsidRDefault="00EC27D3" w:rsidP="00D87104">
      <w:pPr>
        <w:pStyle w:val="Heading2"/>
        <w:keepNext w:val="0"/>
      </w:pPr>
      <w:bookmarkStart w:id="18" w:name="_Price_Disclosure_Data_1"/>
      <w:bookmarkStart w:id="19" w:name="_Toc104479626"/>
      <w:bookmarkEnd w:id="18"/>
      <w:r w:rsidRPr="00F92750">
        <w:t>Price Disclosure Data Administrator (PDDA)</w:t>
      </w:r>
      <w:bookmarkEnd w:id="17"/>
      <w:bookmarkEnd w:id="19"/>
    </w:p>
    <w:p w14:paraId="00B58127" w14:textId="403115B1" w:rsidR="00D46BD4" w:rsidRDefault="00D46BD4" w:rsidP="00354866">
      <w:pPr>
        <w:pStyle w:val="Paragraphtext"/>
      </w:pPr>
      <w:r>
        <w:t>The Department has engaged an external service provider (</w:t>
      </w:r>
      <w:r w:rsidRPr="00F92750">
        <w:t xml:space="preserve">the </w:t>
      </w:r>
      <w:r w:rsidRPr="00682E19">
        <w:t>PDDA</w:t>
      </w:r>
      <w:r w:rsidRPr="00F92750">
        <w:t>) to co</w:t>
      </w:r>
      <w:r w:rsidR="00873078">
        <w:t>llect</w:t>
      </w:r>
      <w:r w:rsidRPr="00F92750">
        <w:t xml:space="preserve"> da</w:t>
      </w:r>
      <w:r>
        <w:t xml:space="preserve">ta and perform all calculations on the Department’s behalf. </w:t>
      </w:r>
      <w:r w:rsidR="00757EA2">
        <w:t xml:space="preserve">The PDDA </w:t>
      </w:r>
      <w:r w:rsidR="007528E7">
        <w:t>is identified in s85(6)</w:t>
      </w:r>
      <w:r w:rsidR="005519BA">
        <w:t> </w:t>
      </w:r>
      <w:r w:rsidR="007528E7">
        <w:t>of the Regulations</w:t>
      </w:r>
      <w:r w:rsidR="00757EA2">
        <w:t>.</w:t>
      </w:r>
    </w:p>
    <w:p w14:paraId="6B8D950F" w14:textId="3D4C47D3" w:rsidR="00991B6E" w:rsidRDefault="00757EA2" w:rsidP="00354866">
      <w:pPr>
        <w:pStyle w:val="Paragraphtext"/>
      </w:pPr>
      <w:r>
        <w:t xml:space="preserve">The PDDA provides and maintains the </w:t>
      </w:r>
      <w:r w:rsidR="00991B6E" w:rsidRPr="00991B6E">
        <w:t>Price Disclosure Submission Utility (</w:t>
      </w:r>
      <w:r w:rsidR="00991B6E" w:rsidRPr="008B7719">
        <w:rPr>
          <w:b/>
          <w:bCs/>
        </w:rPr>
        <w:t>PDSU</w:t>
      </w:r>
      <w:r w:rsidR="00991B6E" w:rsidRPr="00991B6E">
        <w:t>)</w:t>
      </w:r>
      <w:r>
        <w:t xml:space="preserve">, which is </w:t>
      </w:r>
      <w:r w:rsidR="00D1345E">
        <w:t xml:space="preserve">software </w:t>
      </w:r>
      <w:r>
        <w:t xml:space="preserve">used by responsible persons to </w:t>
      </w:r>
      <w:r w:rsidR="00D1345E">
        <w:t xml:space="preserve">enable the secure transmission of </w:t>
      </w:r>
      <w:r>
        <w:t>price disclosure data.</w:t>
      </w:r>
      <w:r w:rsidR="00F65F41">
        <w:t xml:space="preserve"> </w:t>
      </w:r>
    </w:p>
    <w:p w14:paraId="251E9098" w14:textId="77777777" w:rsidR="0083347E" w:rsidRDefault="0083347E">
      <w:pPr>
        <w:rPr>
          <w:color w:val="000000" w:themeColor="text1"/>
        </w:rPr>
      </w:pPr>
      <w:r>
        <w:br w:type="page"/>
      </w:r>
    </w:p>
    <w:p w14:paraId="5495F07C" w14:textId="340E56A4" w:rsidR="007528E7" w:rsidRDefault="00F65F41" w:rsidP="00354866">
      <w:pPr>
        <w:pStyle w:val="Paragraphtext"/>
      </w:pPr>
      <w:r>
        <w:t xml:space="preserve">Responsible </w:t>
      </w:r>
      <w:r w:rsidR="005C22E0">
        <w:t xml:space="preserve">persons </w:t>
      </w:r>
      <w:r>
        <w:t xml:space="preserve">should contact the PDDA for any queries in relation to the PDSU and data submission requirements. </w:t>
      </w:r>
      <w:r w:rsidR="007528E7">
        <w:t>Contact information:</w:t>
      </w:r>
    </w:p>
    <w:p w14:paraId="7DBED9A6" w14:textId="77777777" w:rsidR="007528E7" w:rsidRPr="0081498E" w:rsidRDefault="007528E7" w:rsidP="00682E19">
      <w:pPr>
        <w:pStyle w:val="Paragraphtext"/>
        <w:numPr>
          <w:ilvl w:val="0"/>
          <w:numId w:val="0"/>
        </w:numPr>
        <w:ind w:left="1440"/>
        <w:rPr>
          <w:rFonts w:cs="Arial"/>
          <w:color w:val="auto"/>
          <w:szCs w:val="22"/>
        </w:rPr>
      </w:pPr>
      <w:r w:rsidRPr="0081498E">
        <w:rPr>
          <w:rFonts w:cs="Arial"/>
          <w:color w:val="auto"/>
          <w:szCs w:val="22"/>
        </w:rPr>
        <w:t>Price Disclosure Data Administrator</w:t>
      </w:r>
    </w:p>
    <w:p w14:paraId="66330C32" w14:textId="77777777" w:rsidR="007528E7" w:rsidRPr="0081498E" w:rsidRDefault="007528E7" w:rsidP="00682E19">
      <w:pPr>
        <w:pStyle w:val="Paragraphtext"/>
        <w:numPr>
          <w:ilvl w:val="0"/>
          <w:numId w:val="0"/>
        </w:numPr>
        <w:spacing w:before="0"/>
        <w:ind w:left="1440"/>
        <w:rPr>
          <w:rFonts w:cs="Arial"/>
          <w:color w:val="auto"/>
          <w:szCs w:val="22"/>
        </w:rPr>
      </w:pPr>
      <w:r w:rsidRPr="0081498E">
        <w:rPr>
          <w:rFonts w:cs="Arial"/>
          <w:color w:val="auto"/>
          <w:szCs w:val="22"/>
        </w:rPr>
        <w:t>Australian Healthcare Associates</w:t>
      </w:r>
    </w:p>
    <w:p w14:paraId="3D29EDA3" w14:textId="77777777" w:rsidR="007528E7" w:rsidRPr="0081498E" w:rsidRDefault="007528E7" w:rsidP="00682E19">
      <w:pPr>
        <w:pStyle w:val="Paragraphtext"/>
        <w:numPr>
          <w:ilvl w:val="0"/>
          <w:numId w:val="0"/>
        </w:numPr>
        <w:spacing w:before="0"/>
        <w:ind w:left="1440"/>
        <w:rPr>
          <w:rFonts w:cs="Arial"/>
          <w:color w:val="auto"/>
          <w:szCs w:val="22"/>
        </w:rPr>
      </w:pPr>
      <w:r w:rsidRPr="0081498E">
        <w:rPr>
          <w:rFonts w:cs="Arial"/>
          <w:color w:val="auto"/>
          <w:szCs w:val="22"/>
        </w:rPr>
        <w:t>Locked Bag 32005</w:t>
      </w:r>
    </w:p>
    <w:p w14:paraId="484AA60C" w14:textId="77777777" w:rsidR="007528E7" w:rsidRPr="0081498E" w:rsidRDefault="007528E7" w:rsidP="00682E19">
      <w:pPr>
        <w:pStyle w:val="Paragraphtext"/>
        <w:numPr>
          <w:ilvl w:val="0"/>
          <w:numId w:val="0"/>
        </w:numPr>
        <w:spacing w:before="0"/>
        <w:ind w:left="1440"/>
        <w:rPr>
          <w:rFonts w:cs="Arial"/>
          <w:color w:val="auto"/>
          <w:szCs w:val="22"/>
        </w:rPr>
      </w:pPr>
      <w:r w:rsidRPr="0081498E">
        <w:rPr>
          <w:rFonts w:cs="Arial"/>
          <w:color w:val="auto"/>
          <w:szCs w:val="22"/>
        </w:rPr>
        <w:t>Collins Street East</w:t>
      </w:r>
    </w:p>
    <w:p w14:paraId="237625A6" w14:textId="2AE57142" w:rsidR="007528E7" w:rsidRPr="0081498E" w:rsidRDefault="007528E7" w:rsidP="00682E19">
      <w:pPr>
        <w:pStyle w:val="Paragraphtext"/>
        <w:numPr>
          <w:ilvl w:val="0"/>
          <w:numId w:val="0"/>
        </w:numPr>
        <w:spacing w:before="0"/>
        <w:ind w:left="1440"/>
        <w:rPr>
          <w:rFonts w:cs="Arial"/>
          <w:color w:val="auto"/>
          <w:szCs w:val="22"/>
        </w:rPr>
      </w:pPr>
      <w:r w:rsidRPr="0081498E">
        <w:rPr>
          <w:rFonts w:cs="Arial"/>
          <w:color w:val="auto"/>
          <w:szCs w:val="22"/>
        </w:rPr>
        <w:t>Melbourne VIC 8003</w:t>
      </w:r>
    </w:p>
    <w:p w14:paraId="2E8D82A3" w14:textId="30926983" w:rsidR="007528E7" w:rsidRPr="0081498E" w:rsidRDefault="007528E7" w:rsidP="00682E19">
      <w:pPr>
        <w:pStyle w:val="Paragraphtext"/>
        <w:numPr>
          <w:ilvl w:val="0"/>
          <w:numId w:val="0"/>
        </w:numPr>
        <w:spacing w:before="0"/>
        <w:ind w:left="1440"/>
        <w:rPr>
          <w:rFonts w:cs="Arial"/>
          <w:color w:val="auto"/>
          <w:szCs w:val="22"/>
        </w:rPr>
      </w:pPr>
      <w:r w:rsidRPr="0081498E">
        <w:rPr>
          <w:rFonts w:cs="Arial"/>
          <w:color w:val="auto"/>
          <w:szCs w:val="22"/>
        </w:rPr>
        <w:t>Telephone: 1300 336 062</w:t>
      </w:r>
    </w:p>
    <w:p w14:paraId="792A090B" w14:textId="00F9DB5C" w:rsidR="007528E7" w:rsidRPr="0081498E" w:rsidRDefault="007528E7" w:rsidP="00682E19">
      <w:pPr>
        <w:pStyle w:val="Paragraphtext"/>
        <w:numPr>
          <w:ilvl w:val="0"/>
          <w:numId w:val="0"/>
        </w:numPr>
        <w:spacing w:before="0"/>
        <w:ind w:left="1440"/>
        <w:rPr>
          <w:rFonts w:cs="Arial"/>
          <w:color w:val="auto"/>
          <w:szCs w:val="22"/>
        </w:rPr>
      </w:pPr>
      <w:r w:rsidRPr="0081498E">
        <w:rPr>
          <w:rFonts w:cs="Arial"/>
          <w:color w:val="auto"/>
          <w:szCs w:val="22"/>
        </w:rPr>
        <w:t xml:space="preserve">Email: </w:t>
      </w:r>
      <w:hyperlink r:id="rId22" w:tooltip="admin@pricedisclosure.com.au" w:history="1">
        <w:r w:rsidRPr="0081498E">
          <w:rPr>
            <w:rStyle w:val="Hyperlink"/>
            <w:rFonts w:cs="Arial"/>
            <w:color w:val="auto"/>
            <w:szCs w:val="22"/>
          </w:rPr>
          <w:t>admin@pricedisclosure.com.au</w:t>
        </w:r>
      </w:hyperlink>
    </w:p>
    <w:p w14:paraId="32ACCC9F" w14:textId="265F2A79" w:rsidR="00EC27D3" w:rsidRDefault="00EC27D3" w:rsidP="00D87104">
      <w:pPr>
        <w:pStyle w:val="Heading2"/>
        <w:keepNext w:val="0"/>
      </w:pPr>
      <w:bookmarkStart w:id="20" w:name="_Toc93502667"/>
      <w:bookmarkStart w:id="21" w:name="_Toc104479627"/>
      <w:r>
        <w:t>Third Party Quality Assurance Provider</w:t>
      </w:r>
      <w:bookmarkEnd w:id="20"/>
      <w:bookmarkEnd w:id="21"/>
    </w:p>
    <w:p w14:paraId="45BF1918" w14:textId="3619ED82" w:rsidR="00D87104" w:rsidRDefault="00D1345E" w:rsidP="00354866">
      <w:pPr>
        <w:pStyle w:val="Paragraphtext"/>
      </w:pPr>
      <w:r w:rsidRPr="00F5651C">
        <w:t>The PDDA employs the services of a</w:t>
      </w:r>
      <w:r w:rsidR="00873078">
        <w:t>n independent</w:t>
      </w:r>
      <w:r w:rsidRPr="00F5651C">
        <w:t xml:space="preserve"> third party to conduct quality assurance processes </w:t>
      </w:r>
      <w:r w:rsidR="00B4125A">
        <w:t>over</w:t>
      </w:r>
      <w:r w:rsidR="00B4125A" w:rsidRPr="00F5651C">
        <w:t xml:space="preserve"> </w:t>
      </w:r>
      <w:r w:rsidRPr="00F5651C">
        <w:t>the disclosed data and resulting calculations.</w:t>
      </w:r>
    </w:p>
    <w:p w14:paraId="4D5277DA" w14:textId="77777777" w:rsidR="00873078" w:rsidRDefault="00873078" w:rsidP="00873078">
      <w:pPr>
        <w:pStyle w:val="Heading2"/>
        <w:keepNext w:val="0"/>
      </w:pPr>
      <w:bookmarkStart w:id="22" w:name="_Responsible_Persons_1"/>
      <w:bookmarkStart w:id="23" w:name="_Toc104479628"/>
      <w:bookmarkEnd w:id="22"/>
      <w:r>
        <w:t>Responsible Persons</w:t>
      </w:r>
      <w:bookmarkEnd w:id="23"/>
    </w:p>
    <w:p w14:paraId="6FCCB4B8" w14:textId="5733108D" w:rsidR="00873078" w:rsidRPr="00620661" w:rsidRDefault="00873078" w:rsidP="00873078">
      <w:pPr>
        <w:pStyle w:val="Paragraphtext"/>
      </w:pPr>
      <w:r w:rsidRPr="00620661">
        <w:t xml:space="preserve">The responsible person is the </w:t>
      </w:r>
      <w:r w:rsidR="00B4125A">
        <w:t xml:space="preserve">person (usually a </w:t>
      </w:r>
      <w:r>
        <w:t>company</w:t>
      </w:r>
      <w:r w:rsidR="00B4125A">
        <w:t>)</w:t>
      </w:r>
      <w:r>
        <w:t xml:space="preserve"> determined</w:t>
      </w:r>
      <w:r w:rsidR="00C053FB">
        <w:t xml:space="preserve"> by the Minister</w:t>
      </w:r>
      <w:r>
        <w:t xml:space="preserve"> </w:t>
      </w:r>
      <w:r w:rsidR="00C053FB">
        <w:t>under s84</w:t>
      </w:r>
      <w:r w:rsidR="007C079F">
        <w:t>A</w:t>
      </w:r>
      <w:r w:rsidR="00C053FB">
        <w:t>F of the Act to be responsible for the brand of the pharmaceutical item</w:t>
      </w:r>
      <w:r w:rsidR="00B4125A">
        <w:t xml:space="preserve"> for the purposes of the PBS, </w:t>
      </w:r>
      <w:r>
        <w:t xml:space="preserve">and can be found by using the PBS Medicine Search field on the </w:t>
      </w:r>
      <w:hyperlink r:id="rId23" w:history="1">
        <w:r w:rsidRPr="00140BE9">
          <w:rPr>
            <w:rStyle w:val="Hyperlink"/>
          </w:rPr>
          <w:t>PBS website</w:t>
        </w:r>
      </w:hyperlink>
      <w:r w:rsidRPr="00620661">
        <w:t>.</w:t>
      </w:r>
      <w:r>
        <w:t xml:space="preserve"> </w:t>
      </w:r>
    </w:p>
    <w:p w14:paraId="1B3DDE79" w14:textId="1EC1C677" w:rsidR="00873078" w:rsidRDefault="00873078" w:rsidP="00873078">
      <w:pPr>
        <w:pStyle w:val="Paragraphtext"/>
      </w:pPr>
      <w:r w:rsidRPr="00620661">
        <w:t xml:space="preserve">The responsible person is </w:t>
      </w:r>
      <w:r w:rsidR="000D6992">
        <w:t xml:space="preserve">legally </w:t>
      </w:r>
      <w:r w:rsidRPr="00620661">
        <w:t xml:space="preserve">required to collect and submit data to the </w:t>
      </w:r>
      <w:r w:rsidRPr="004913D4">
        <w:rPr>
          <w:bCs/>
        </w:rPr>
        <w:t>PDDA</w:t>
      </w:r>
      <w:r w:rsidRPr="00620661">
        <w:t xml:space="preserve"> for each of its brands of pharmaceutical items subject to price disclosure.</w:t>
      </w:r>
    </w:p>
    <w:p w14:paraId="61EAD3BA" w14:textId="0AE77510" w:rsidR="00873078" w:rsidRDefault="00873078" w:rsidP="00C56BCB">
      <w:pPr>
        <w:pStyle w:val="Paragraphtext"/>
      </w:pPr>
      <w:r w:rsidRPr="00C433B5">
        <w:t>The responsible person will nominate an authorised representative</w:t>
      </w:r>
      <w:r w:rsidR="00E95CAF">
        <w:t>, which</w:t>
      </w:r>
      <w:r w:rsidRPr="00AF0CA6">
        <w:t xml:space="preserve"> is an individual who has legal authority to act on behalf of a responsible person in matters pertaining to the PBS. The authorised representative is the point of contact for correspondence and requests from the Department and the PDDA. The authorised representative has access to the PDSU to submit data on behalf of the responsible person and to sign a declaration </w:t>
      </w:r>
      <w:r w:rsidR="00B4125A" w:rsidRPr="00AF0CA6">
        <w:t xml:space="preserve">electronically </w:t>
      </w:r>
      <w:r w:rsidRPr="00AF0CA6">
        <w:t>when data is disclosed.</w:t>
      </w:r>
      <w:r w:rsidRPr="00DE534D">
        <w:t xml:space="preserve"> </w:t>
      </w:r>
      <w:r>
        <w:t>A responsible person may be represented by more than one authorised representative.</w:t>
      </w:r>
      <w:r w:rsidR="002608B8">
        <w:t xml:space="preserve"> Changes to contact information for a responsible person (such as changes to authorised representatives) can be made through the </w:t>
      </w:r>
      <w:hyperlink r:id="rId24" w:history="1">
        <w:r w:rsidR="002608B8" w:rsidRPr="00140BE9">
          <w:rPr>
            <w:rStyle w:val="Hyperlink"/>
          </w:rPr>
          <w:t>Health Products Portal (HPP)</w:t>
        </w:r>
      </w:hyperlink>
      <w:r w:rsidR="002608B8">
        <w:t>.</w:t>
      </w:r>
    </w:p>
    <w:p w14:paraId="59F8C2F8" w14:textId="6C1010BF" w:rsidR="00C053FB" w:rsidRPr="00AF0CA6" w:rsidRDefault="00C053FB" w:rsidP="00C56BCB">
      <w:pPr>
        <w:pStyle w:val="Paragraphtext"/>
      </w:pPr>
      <w:r w:rsidRPr="00AF0CA6">
        <w:t>If the responsible person for a brand has changed</w:t>
      </w:r>
      <w:r>
        <w:t xml:space="preserve"> or will change</w:t>
      </w:r>
      <w:r w:rsidRPr="00AF0CA6">
        <w:t xml:space="preserve"> due to its sale or transfer, the Department </w:t>
      </w:r>
      <w:r>
        <w:t xml:space="preserve">must be notified </w:t>
      </w:r>
      <w:r w:rsidRPr="00AF0CA6">
        <w:t>via the PBS Listing team</w:t>
      </w:r>
      <w:r>
        <w:t xml:space="preserve"> at </w:t>
      </w:r>
      <w:hyperlink r:id="rId25" w:history="1">
        <w:r w:rsidRPr="0004451D">
          <w:rPr>
            <w:rStyle w:val="Hyperlink"/>
          </w:rPr>
          <w:t>pbslisting@health.gov.au</w:t>
        </w:r>
      </w:hyperlink>
      <w:r w:rsidRPr="00AF0CA6">
        <w:t xml:space="preserve">. </w:t>
      </w:r>
      <w:r w:rsidRPr="00620661">
        <w:t xml:space="preserve">This will allow the </w:t>
      </w:r>
      <w:r>
        <w:t>Minister to determine a new responsible person</w:t>
      </w:r>
      <w:r w:rsidRPr="00620661">
        <w:t xml:space="preserve"> in a timely manner.</w:t>
      </w:r>
      <w:r>
        <w:t xml:space="preserve"> See </w:t>
      </w:r>
      <w:hyperlink w:anchor="_Change_of_responsible" w:history="1">
        <w:r w:rsidR="00771B58">
          <w:rPr>
            <w:rStyle w:val="Hyperlink"/>
          </w:rPr>
          <w:t>5.4 – Change of responsible person during a data collection period</w:t>
        </w:r>
      </w:hyperlink>
      <w:r>
        <w:t xml:space="preserve"> below.</w:t>
      </w:r>
    </w:p>
    <w:p w14:paraId="52D3D15E" w14:textId="77F6C87B" w:rsidR="00EC27D3" w:rsidRDefault="00EC27D3" w:rsidP="00D87104">
      <w:pPr>
        <w:pStyle w:val="Heading1"/>
        <w:keepNext w:val="0"/>
      </w:pPr>
      <w:bookmarkStart w:id="24" w:name="_Toc93502668"/>
      <w:bookmarkStart w:id="25" w:name="_Toc104479629"/>
      <w:r>
        <w:t>Application of Price Disclosure</w:t>
      </w:r>
      <w:bookmarkEnd w:id="24"/>
      <w:bookmarkEnd w:id="25"/>
    </w:p>
    <w:p w14:paraId="18228EB5" w14:textId="1097B368" w:rsidR="00EC27D3" w:rsidRDefault="00EC27D3" w:rsidP="00D87104">
      <w:pPr>
        <w:pStyle w:val="Heading2"/>
        <w:keepNext w:val="0"/>
      </w:pPr>
      <w:bookmarkStart w:id="26" w:name="_Toc93502669"/>
      <w:bookmarkStart w:id="27" w:name="_Toc104479630"/>
      <w:r>
        <w:t>Medicines subject to Price Disclosure</w:t>
      </w:r>
      <w:bookmarkEnd w:id="26"/>
      <w:bookmarkEnd w:id="27"/>
    </w:p>
    <w:p w14:paraId="4A1982B5" w14:textId="594E7425" w:rsidR="00313924" w:rsidRDefault="00CD41E9" w:rsidP="00354866">
      <w:pPr>
        <w:pStyle w:val="Paragraphtext"/>
      </w:pPr>
      <w:r>
        <w:t xml:space="preserve">All brands of pharmaceutical items </w:t>
      </w:r>
      <w:r w:rsidR="00C65161">
        <w:t xml:space="preserve">containing a drug </w:t>
      </w:r>
      <w:r w:rsidR="00757EA2">
        <w:t>on the F2 formulary are subject to price disclosure</w:t>
      </w:r>
      <w:r w:rsidR="00C65161">
        <w:rPr>
          <w:rStyle w:val="FootnoteReference"/>
        </w:rPr>
        <w:footnoteReference w:id="5"/>
      </w:r>
      <w:r w:rsidR="00757EA2">
        <w:t>, unless they are exempt items</w:t>
      </w:r>
      <w:r w:rsidR="00C65161">
        <w:rPr>
          <w:rStyle w:val="FootnoteReference"/>
        </w:rPr>
        <w:footnoteReference w:id="6"/>
      </w:r>
      <w:r w:rsidR="00757EA2">
        <w:t>.</w:t>
      </w:r>
      <w:r w:rsidR="00886398" w:rsidRPr="00886398">
        <w:t xml:space="preserve"> </w:t>
      </w:r>
      <w:r w:rsidR="00886398">
        <w:t>Once a drug is on F2,</w:t>
      </w:r>
      <w:r w:rsidR="00886398" w:rsidRPr="005C642E">
        <w:t xml:space="preserve"> </w:t>
      </w:r>
      <w:r w:rsidR="00886398" w:rsidRPr="00501603">
        <w:t xml:space="preserve">all brands of </w:t>
      </w:r>
      <w:r w:rsidR="00886398">
        <w:t>all pharmaceutical items are subject to price disclosure, even if the pharmaceutical items are not all multi-branded.</w:t>
      </w:r>
    </w:p>
    <w:p w14:paraId="07D7FE79" w14:textId="093253D6" w:rsidR="00313924" w:rsidRPr="00AB30ED" w:rsidRDefault="00313924" w:rsidP="00313924">
      <w:pPr>
        <w:pStyle w:val="Paragraphtext"/>
      </w:pPr>
      <w:r w:rsidRPr="00833888">
        <w:t xml:space="preserve">Drugs, not pharmaceutical items, are listed on a formulary. A drug can only be allocated to one formulary at </w:t>
      </w:r>
      <w:r>
        <w:t xml:space="preserve">a time. </w:t>
      </w:r>
      <w:r w:rsidR="00806A05">
        <w:t>A d</w:t>
      </w:r>
      <w:r w:rsidRPr="00833888">
        <w:t>rug</w:t>
      </w:r>
      <w:r w:rsidR="00806A05">
        <w:t xml:space="preserve"> </w:t>
      </w:r>
      <w:r w:rsidRPr="00833888">
        <w:t xml:space="preserve">will move </w:t>
      </w:r>
      <w:r w:rsidR="00806A05">
        <w:t xml:space="preserve">to the </w:t>
      </w:r>
      <w:r w:rsidRPr="00833888">
        <w:t xml:space="preserve">F2 formulary (and become subject to price disclosure) when </w:t>
      </w:r>
      <w:r w:rsidR="00806A05">
        <w:t>it no longer meets the criteria for F1 and is not on the combination drug list. Generally</w:t>
      </w:r>
      <w:r w:rsidR="0013012E">
        <w:t>,</w:t>
      </w:r>
      <w:r w:rsidR="00806A05">
        <w:t xml:space="preserve"> this occurs when the drug becomes multi-branded (i.e. </w:t>
      </w:r>
      <w:r>
        <w:t xml:space="preserve">the first </w:t>
      </w:r>
      <w:r w:rsidRPr="00833888">
        <w:t>new brand is listed</w:t>
      </w:r>
      <w:r w:rsidR="008D0E19">
        <w:t>,</w:t>
      </w:r>
      <w:r w:rsidRPr="00833888">
        <w:t xml:space="preserve"> which is bioequivalent</w:t>
      </w:r>
      <w:r>
        <w:t xml:space="preserve"> or biosimilar</w:t>
      </w:r>
      <w:r w:rsidRPr="00833888">
        <w:t xml:space="preserve"> </w:t>
      </w:r>
      <w:r w:rsidRPr="005C642E">
        <w:t xml:space="preserve">and has the same manner of administration as an existing </w:t>
      </w:r>
      <w:r w:rsidR="00873078">
        <w:t xml:space="preserve">pharmaceutical </w:t>
      </w:r>
      <w:r w:rsidRPr="005C642E">
        <w:t>item on the PBS</w:t>
      </w:r>
      <w:r w:rsidR="00806A05">
        <w:t>)</w:t>
      </w:r>
      <w:r>
        <w:t xml:space="preserve">. </w:t>
      </w:r>
    </w:p>
    <w:p w14:paraId="0EB56DCC" w14:textId="0C48D46F" w:rsidR="008F7FBD" w:rsidRPr="00682E19" w:rsidRDefault="00313924" w:rsidP="00682E19">
      <w:pPr>
        <w:pStyle w:val="Paragraphtext"/>
        <w:rPr>
          <w:b/>
          <w:bCs/>
          <w:i/>
          <w:iCs/>
        </w:rPr>
      </w:pPr>
      <w:r>
        <w:t xml:space="preserve">The Department publishes a </w:t>
      </w:r>
      <w:hyperlink r:id="rId26" w:history="1">
        <w:r w:rsidRPr="00C236E5">
          <w:rPr>
            <w:rStyle w:val="Hyperlink"/>
          </w:rPr>
          <w:t xml:space="preserve">list of drugs </w:t>
        </w:r>
        <w:r w:rsidR="00C236E5" w:rsidRPr="00C236E5">
          <w:rPr>
            <w:rStyle w:val="Hyperlink"/>
          </w:rPr>
          <w:t>subject to price disclosure</w:t>
        </w:r>
      </w:hyperlink>
      <w:r w:rsidR="00C236E5">
        <w:t xml:space="preserve"> </w:t>
      </w:r>
      <w:r>
        <w:t xml:space="preserve">on its website and updates the list </w:t>
      </w:r>
      <w:r w:rsidR="004F103E">
        <w:t xml:space="preserve">on the first day of each </w:t>
      </w:r>
      <w:r>
        <w:t xml:space="preserve">month to reflect </w:t>
      </w:r>
      <w:r w:rsidR="004F103E">
        <w:t>updates to the</w:t>
      </w:r>
      <w:r>
        <w:t xml:space="preserve"> Schedule of Pharmaceutical Benefits. </w:t>
      </w:r>
      <w:r w:rsidR="00C236E5">
        <w:t xml:space="preserve">Responsible persons should refer to the list on the </w:t>
      </w:r>
      <w:r w:rsidR="00236792">
        <w:t>website and</w:t>
      </w:r>
      <w:r w:rsidR="00C236E5">
        <w:t xml:space="preserve"> will also </w:t>
      </w:r>
      <w:r w:rsidR="00491EE2">
        <w:t xml:space="preserve">receive a notification from the PDDA prior to submitting data </w:t>
      </w:r>
      <w:r w:rsidR="005F03A0">
        <w:t>for</w:t>
      </w:r>
      <w:r w:rsidR="00491EE2">
        <w:t xml:space="preserve"> each price disclosure cycle.</w:t>
      </w:r>
    </w:p>
    <w:p w14:paraId="4C4E494B" w14:textId="65D3F045" w:rsidR="00D87104" w:rsidRPr="00682E19" w:rsidRDefault="00D87104" w:rsidP="00682E19">
      <w:pPr>
        <w:pStyle w:val="Heading2"/>
        <w:keepNext w:val="0"/>
        <w:rPr>
          <w:b w:val="0"/>
          <w:bCs w:val="0"/>
          <w:iCs w:val="0"/>
        </w:rPr>
      </w:pPr>
      <w:bookmarkStart w:id="28" w:name="_Toc104479631"/>
      <w:r w:rsidRPr="00682E19">
        <w:t xml:space="preserve">Combination </w:t>
      </w:r>
      <w:r w:rsidR="00991B6E" w:rsidRPr="00682E19">
        <w:t>drugs</w:t>
      </w:r>
      <w:r w:rsidRPr="00682E19">
        <w:t xml:space="preserve"> on F2</w:t>
      </w:r>
      <w:bookmarkEnd w:id="28"/>
    </w:p>
    <w:p w14:paraId="26A008DC" w14:textId="441F1A5B" w:rsidR="00E23EBE" w:rsidRDefault="00073DE0" w:rsidP="00354866">
      <w:pPr>
        <w:pStyle w:val="Paragraphtext"/>
      </w:pPr>
      <w:r>
        <w:t xml:space="preserve">Combination drugs on F2 are subject to </w:t>
      </w:r>
      <w:r w:rsidR="00E23EBE">
        <w:t>two calculation methods for potential price reductions</w:t>
      </w:r>
      <w:r w:rsidR="00B4125A">
        <w:t xml:space="preserve"> arising from price disclosure</w:t>
      </w:r>
      <w:r w:rsidR="00E23EBE">
        <w:t>:</w:t>
      </w:r>
    </w:p>
    <w:p w14:paraId="2AF5E3CE" w14:textId="6AC6E193" w:rsidR="00073DE0" w:rsidRPr="00620661" w:rsidRDefault="00C053FB" w:rsidP="00540340">
      <w:pPr>
        <w:pStyle w:val="Paragraphtext"/>
        <w:numPr>
          <w:ilvl w:val="3"/>
          <w:numId w:val="7"/>
        </w:numPr>
      </w:pPr>
      <w:r>
        <w:t>d</w:t>
      </w:r>
      <w:r w:rsidR="00073DE0" w:rsidRPr="00620661">
        <w:t>irect application of the price disclosure calculations to the combination item</w:t>
      </w:r>
      <w:r w:rsidR="00FC4757">
        <w:t>, based on data disclosed for each brand of the combination item during the data collection period</w:t>
      </w:r>
      <w:r w:rsidR="00B35070">
        <w:t>;</w:t>
      </w:r>
      <w:r>
        <w:rPr>
          <w:rStyle w:val="FootnoteReference"/>
        </w:rPr>
        <w:footnoteReference w:id="7"/>
      </w:r>
      <w:r w:rsidR="00B35070">
        <w:t xml:space="preserve"> </w:t>
      </w:r>
      <w:r w:rsidR="00073DE0" w:rsidRPr="00620661">
        <w:t>or</w:t>
      </w:r>
    </w:p>
    <w:p w14:paraId="600C7169" w14:textId="3322A05F" w:rsidR="00073DE0" w:rsidRDefault="00C053FB" w:rsidP="00540340">
      <w:pPr>
        <w:pStyle w:val="Paragraphtext"/>
        <w:numPr>
          <w:ilvl w:val="3"/>
          <w:numId w:val="7"/>
        </w:numPr>
      </w:pPr>
      <w:r>
        <w:t>f</w:t>
      </w:r>
      <w:r w:rsidR="00073DE0">
        <w:t>low-on price reductions calculated using the price reduction</w:t>
      </w:r>
      <w:r w:rsidR="00FC4757">
        <w:t xml:space="preserve"> that will apply</w:t>
      </w:r>
      <w:r w:rsidR="00073DE0">
        <w:t xml:space="preserve"> </w:t>
      </w:r>
      <w:r w:rsidR="00886398">
        <w:t>to</w:t>
      </w:r>
      <w:r w:rsidR="00073DE0">
        <w:t xml:space="preserve"> </w:t>
      </w:r>
      <w:r w:rsidR="00B4125A">
        <w:t xml:space="preserve">brands of pharmaceutical items containing only </w:t>
      </w:r>
      <w:r w:rsidR="00073DE0">
        <w:t>component drugs.</w:t>
      </w:r>
      <w:r w:rsidR="005B1C2D">
        <w:rPr>
          <w:rStyle w:val="FootnoteReference"/>
        </w:rPr>
        <w:footnoteReference w:id="8"/>
      </w:r>
    </w:p>
    <w:p w14:paraId="731CE815" w14:textId="5ACEBD52" w:rsidR="00F06AF6" w:rsidRDefault="00E23EBE" w:rsidP="00AA205A">
      <w:pPr>
        <w:pStyle w:val="Paragraphtext"/>
        <w:numPr>
          <w:ilvl w:val="0"/>
          <w:numId w:val="0"/>
        </w:numPr>
        <w:ind w:left="567"/>
      </w:pPr>
      <w:r>
        <w:t xml:space="preserve">Whichever method results in a lower </w:t>
      </w:r>
      <w:r w:rsidR="00F06AF6">
        <w:t>AEMP</w:t>
      </w:r>
      <w:r>
        <w:t xml:space="preserve"> will be applied.</w:t>
      </w:r>
      <w:r w:rsidR="005B1C2D" w:rsidRPr="00AA205A">
        <w:rPr>
          <w:vertAlign w:val="superscript"/>
        </w:rPr>
        <w:footnoteReference w:id="9"/>
      </w:r>
      <w:r w:rsidR="0051028F">
        <w:t xml:space="preserve"> </w:t>
      </w:r>
      <w:r w:rsidR="00F06AF6">
        <w:t xml:space="preserve">Further detail </w:t>
      </w:r>
      <w:r w:rsidR="00FC4757">
        <w:t xml:space="preserve">about </w:t>
      </w:r>
      <w:r w:rsidR="00F06AF6">
        <w:t xml:space="preserve">how price reductions are </w:t>
      </w:r>
      <w:r w:rsidR="00FC4757">
        <w:t>flow</w:t>
      </w:r>
      <w:r w:rsidR="00886398">
        <w:t>ed</w:t>
      </w:r>
      <w:r w:rsidR="00FC4757">
        <w:t>-on to combination drug</w:t>
      </w:r>
      <w:r w:rsidR="00886398">
        <w:t>s</w:t>
      </w:r>
      <w:r w:rsidR="00FC4757">
        <w:t xml:space="preserve"> </w:t>
      </w:r>
      <w:r w:rsidR="00F06AF6">
        <w:t xml:space="preserve">is provided at </w:t>
      </w:r>
      <w:hyperlink w:anchor="_Calculation_of_flow-on" w:history="1">
        <w:r w:rsidR="00995E5E">
          <w:rPr>
            <w:rStyle w:val="Hyperlink"/>
          </w:rPr>
          <w:t>7.4 – Calculation of flow-on price reductions for combination items</w:t>
        </w:r>
      </w:hyperlink>
      <w:r w:rsidR="00A02759">
        <w:t xml:space="preserve"> below.</w:t>
      </w:r>
    </w:p>
    <w:p w14:paraId="627F0097" w14:textId="46C6F942" w:rsidR="00CA500A" w:rsidRDefault="00D87104" w:rsidP="00CA500A">
      <w:pPr>
        <w:pStyle w:val="Heading2"/>
        <w:keepNext w:val="0"/>
      </w:pPr>
      <w:bookmarkStart w:id="29" w:name="_Toc93502670"/>
      <w:bookmarkStart w:id="30" w:name="_Toc104479632"/>
      <w:r>
        <w:t>Exempt</w:t>
      </w:r>
      <w:r w:rsidR="0087119C">
        <w:t xml:space="preserve"> items</w:t>
      </w:r>
      <w:bookmarkEnd w:id="29"/>
      <w:bookmarkEnd w:id="30"/>
    </w:p>
    <w:p w14:paraId="42B6622F" w14:textId="05D168E0" w:rsidR="001F3E44" w:rsidRPr="00050156" w:rsidRDefault="00C17A00" w:rsidP="00BF2331">
      <w:pPr>
        <w:pStyle w:val="Paragraphtext"/>
      </w:pPr>
      <w:r>
        <w:t>The</w:t>
      </w:r>
      <w:r w:rsidR="00861925" w:rsidRPr="00CA500A">
        <w:t xml:space="preserve"> Minister</w:t>
      </w:r>
      <w:r w:rsidR="00861925">
        <w:t xml:space="preserve"> </w:t>
      </w:r>
      <w:r>
        <w:t xml:space="preserve">may determine that certain pharmaceutical items are exempt items </w:t>
      </w:r>
      <w:r w:rsidR="00861925">
        <w:t>under s84AH of the Act</w:t>
      </w:r>
      <w:r w:rsidR="00BD3DDB">
        <w:t>.</w:t>
      </w:r>
      <w:r>
        <w:t xml:space="preserve"> Exempt items are not subject to the price disclosure arrangements.</w:t>
      </w:r>
      <w:r w:rsidR="00886398">
        <w:t xml:space="preserve"> </w:t>
      </w:r>
      <w:r>
        <w:t>In making a determination under s84AH, t</w:t>
      </w:r>
      <w:r w:rsidR="00BD3DDB">
        <w:t>he Minister</w:t>
      </w:r>
      <w:r w:rsidR="0087119C">
        <w:t xml:space="preserve"> </w:t>
      </w:r>
      <w:r>
        <w:t xml:space="preserve">may have regard to any advice from </w:t>
      </w:r>
      <w:r w:rsidR="001D6CA3">
        <w:t xml:space="preserve">the </w:t>
      </w:r>
      <w:r w:rsidR="00861925" w:rsidRPr="00CA500A">
        <w:t>PBAC</w:t>
      </w:r>
      <w:r w:rsidR="00861925" w:rsidRPr="00027626">
        <w:rPr>
          <w:vertAlign w:val="superscript"/>
        </w:rPr>
        <w:footnoteReference w:id="10"/>
      </w:r>
      <w:r w:rsidR="00050156">
        <w:t xml:space="preserve"> </w:t>
      </w:r>
      <w:r w:rsidR="00050156" w:rsidRPr="00C46246">
        <w:t xml:space="preserve">that </w:t>
      </w:r>
      <w:r w:rsidR="00C46246" w:rsidRPr="00AF0CA6">
        <w:t xml:space="preserve">the particular formulation of the pharmaceutical item is suitable for use by a demographic subgroup (e.g. children or geriatric patients) </w:t>
      </w:r>
      <w:r w:rsidR="00050156" w:rsidRPr="00AF0CA6">
        <w:t>for whom other formulations of the drug are not suitable.</w:t>
      </w:r>
    </w:p>
    <w:p w14:paraId="7413C63A" w14:textId="780A4449" w:rsidR="00CA500A" w:rsidRPr="00620661" w:rsidRDefault="00C63D2D" w:rsidP="00B010E5">
      <w:pPr>
        <w:pStyle w:val="Paragraphtext"/>
        <w:rPr>
          <w:rFonts w:cs="Arial"/>
          <w:color w:val="auto"/>
          <w:szCs w:val="26"/>
        </w:rPr>
      </w:pPr>
      <w:r>
        <w:t xml:space="preserve">A responsible person can seek consideration for a medicine </w:t>
      </w:r>
      <w:r w:rsidR="00B4125A">
        <w:t xml:space="preserve">to be determined </w:t>
      </w:r>
      <w:r>
        <w:t xml:space="preserve">as an exempt item through a </w:t>
      </w:r>
      <w:hyperlink r:id="rId27" w:history="1">
        <w:r w:rsidRPr="00C63D2D">
          <w:rPr>
            <w:rStyle w:val="Hyperlink"/>
          </w:rPr>
          <w:t>Category 4 submission</w:t>
        </w:r>
      </w:hyperlink>
      <w:r>
        <w:t xml:space="preserve"> to the PBAC</w:t>
      </w:r>
      <w:r w:rsidR="00C7081B">
        <w:t>.</w:t>
      </w:r>
      <w:r w:rsidR="00B010E5">
        <w:t xml:space="preserve"> </w:t>
      </w:r>
      <w:hyperlink r:id="rId28" w:history="1">
        <w:r w:rsidR="00B010E5" w:rsidRPr="00B010E5">
          <w:rPr>
            <w:rStyle w:val="Hyperlink"/>
          </w:rPr>
          <w:t>Procedural guidance</w:t>
        </w:r>
      </w:hyperlink>
      <w:r w:rsidR="00B010E5">
        <w:t xml:space="preserve"> is available on the PBS website, including </w:t>
      </w:r>
      <w:hyperlink r:id="rId29" w:history="1">
        <w:r w:rsidR="00B010E5" w:rsidRPr="00B010E5">
          <w:rPr>
            <w:rStyle w:val="Hyperlink"/>
          </w:rPr>
          <w:t>specific guidance for Category 4 submissions</w:t>
        </w:r>
      </w:hyperlink>
      <w:r w:rsidR="00B010E5">
        <w:t>.</w:t>
      </w:r>
      <w:r w:rsidR="00C7081B">
        <w:t xml:space="preserve"> </w:t>
      </w:r>
      <w:r w:rsidR="007420A0">
        <w:t xml:space="preserve">For further information regarding the process to seek consideration as an exempt item, responsible persons should email </w:t>
      </w:r>
      <w:hyperlink r:id="rId30" w:history="1">
        <w:r w:rsidR="007420A0" w:rsidRPr="00250135">
          <w:rPr>
            <w:rStyle w:val="Hyperlink"/>
          </w:rPr>
          <w:t>pbac@health.gov.au</w:t>
        </w:r>
      </w:hyperlink>
      <w:r w:rsidR="007420A0">
        <w:t xml:space="preserve">. </w:t>
      </w:r>
    </w:p>
    <w:p w14:paraId="71EC6EF3" w14:textId="0B129C16" w:rsidR="00E23EBE" w:rsidRDefault="00E23EBE" w:rsidP="00354866">
      <w:pPr>
        <w:pStyle w:val="Paragraphtext"/>
      </w:pPr>
      <w:r>
        <w:t>Once a new bioequivalent</w:t>
      </w:r>
      <w:r w:rsidR="00C94CCB">
        <w:t xml:space="preserve"> or biosimilar</w:t>
      </w:r>
      <w:r>
        <w:t xml:space="preserve"> brand of an exempt item is listed, the item is removed from the exempt</w:t>
      </w:r>
      <w:r w:rsidR="0013012E">
        <w:t xml:space="preserve"> items </w:t>
      </w:r>
      <w:r>
        <w:t xml:space="preserve">list and will become subject to </w:t>
      </w:r>
      <w:r w:rsidR="00991B6E">
        <w:t>price disclosure</w:t>
      </w:r>
      <w:r>
        <w:t>.</w:t>
      </w:r>
    </w:p>
    <w:p w14:paraId="1BD000D2" w14:textId="223FB495" w:rsidR="008F7FBD" w:rsidRPr="00D87EE8" w:rsidRDefault="00491EE2" w:rsidP="00682E19">
      <w:pPr>
        <w:pStyle w:val="Paragraphtext"/>
        <w:rPr>
          <w:rFonts w:cs="Arial"/>
          <w:b/>
          <w:bCs/>
          <w:iCs/>
          <w:szCs w:val="28"/>
        </w:rPr>
      </w:pPr>
      <w:r>
        <w:t>A</w:t>
      </w:r>
      <w:r w:rsidR="00DA14D4">
        <w:t xml:space="preserve"> </w:t>
      </w:r>
      <w:hyperlink r:id="rId31" w:history="1">
        <w:r w:rsidR="00DA14D4" w:rsidRPr="00491EE2">
          <w:rPr>
            <w:rStyle w:val="Hyperlink"/>
          </w:rPr>
          <w:t>full list of exempt items</w:t>
        </w:r>
      </w:hyperlink>
      <w:r w:rsidR="00DA14D4">
        <w:t xml:space="preserve"> is </w:t>
      </w:r>
      <w:r>
        <w:t xml:space="preserve">published on the Department’s </w:t>
      </w:r>
      <w:r w:rsidR="00DA14D4">
        <w:t>website</w:t>
      </w:r>
      <w:r>
        <w:t>.</w:t>
      </w:r>
      <w:bookmarkStart w:id="31" w:name="_Floor_Price"/>
      <w:bookmarkStart w:id="32" w:name="_Toc93502671"/>
      <w:bookmarkEnd w:id="31"/>
    </w:p>
    <w:p w14:paraId="5C622655" w14:textId="640B2D26" w:rsidR="00D87104" w:rsidRPr="00D87104" w:rsidRDefault="001F10F4" w:rsidP="00D87104">
      <w:pPr>
        <w:pStyle w:val="Heading2"/>
        <w:keepNext w:val="0"/>
      </w:pPr>
      <w:bookmarkStart w:id="33" w:name="_Designated_Brands"/>
      <w:bookmarkStart w:id="34" w:name="_Toc104479633"/>
      <w:bookmarkEnd w:id="33"/>
      <w:r>
        <w:t>Designated Brands</w:t>
      </w:r>
      <w:bookmarkEnd w:id="32"/>
      <w:bookmarkEnd w:id="34"/>
    </w:p>
    <w:p w14:paraId="27A55183" w14:textId="21089D30" w:rsidR="00F42331" w:rsidRPr="00815C41" w:rsidRDefault="00F42331" w:rsidP="00354866">
      <w:pPr>
        <w:pStyle w:val="Paragraphtext"/>
      </w:pPr>
      <w:r w:rsidRPr="00815C41">
        <w:t xml:space="preserve">From 1 July 2022, some </w:t>
      </w:r>
      <w:r w:rsidRPr="00DC0165">
        <w:t>brands</w:t>
      </w:r>
      <w:r w:rsidRPr="00815C41">
        <w:t xml:space="preserve"> of pharmaceutical items will receive floor price protections under s99ADHC of the Act.</w:t>
      </w:r>
      <w:r w:rsidR="00815C41">
        <w:t xml:space="preserve"> </w:t>
      </w:r>
      <w:r w:rsidR="00C17A00">
        <w:t>These</w:t>
      </w:r>
      <w:r w:rsidR="00DC0165">
        <w:t xml:space="preserve"> protections </w:t>
      </w:r>
      <w:r w:rsidR="00815C41">
        <w:t>will apply</w:t>
      </w:r>
      <w:r w:rsidRPr="00815C41">
        <w:t xml:space="preserve"> to </w:t>
      </w:r>
      <w:r w:rsidRPr="00332B97">
        <w:t>brands</w:t>
      </w:r>
      <w:r w:rsidRPr="00815C41">
        <w:t xml:space="preserve"> which meet one of the following criteria:</w:t>
      </w:r>
    </w:p>
    <w:p w14:paraId="5239F510" w14:textId="2ACD8E9A" w:rsidR="0042262F" w:rsidRPr="0081498E" w:rsidRDefault="0042262F" w:rsidP="0042262F">
      <w:pPr>
        <w:pStyle w:val="Paragraphtext"/>
        <w:numPr>
          <w:ilvl w:val="3"/>
          <w:numId w:val="7"/>
        </w:numPr>
        <w:rPr>
          <w:szCs w:val="22"/>
          <w:lang w:eastAsia="en-AU"/>
        </w:rPr>
      </w:pPr>
      <w:r>
        <w:t xml:space="preserve">the drug/MoA </w:t>
      </w:r>
      <w:r w:rsidR="00280ED3">
        <w:t>of the brand’s pharmaceutical item has been on F2 for at least 42</w:t>
      </w:r>
      <w:r w:rsidR="00771B58">
        <w:t> </w:t>
      </w:r>
      <w:r w:rsidR="00280ED3">
        <w:t>months and</w:t>
      </w:r>
      <w:r w:rsidR="00280ED3" w:rsidRPr="00280ED3">
        <w:t xml:space="preserve"> </w:t>
      </w:r>
      <w:r w:rsidR="00280ED3">
        <w:t>at least 30 months must have passed since the first price disclosure price reduction for any brand of the same drug/MoA</w:t>
      </w:r>
      <w:r w:rsidR="00EB71E7">
        <w:t xml:space="preserve"> (</w:t>
      </w:r>
      <w:r w:rsidR="00EB71E7">
        <w:rPr>
          <w:b/>
        </w:rPr>
        <w:t>42-month clock</w:t>
      </w:r>
      <w:r w:rsidR="00EB71E7">
        <w:t>)</w:t>
      </w:r>
      <w:r w:rsidR="00280ED3">
        <w:t xml:space="preserve"> (s99ADHC(1)(a))</w:t>
      </w:r>
      <w:r w:rsidR="00574703">
        <w:t xml:space="preserve">. </w:t>
      </w:r>
      <w:r w:rsidR="00280ED3">
        <w:t>A drug/MoA will be taken to have been on F2 for at least 42</w:t>
      </w:r>
      <w:r w:rsidR="003971C2">
        <w:t> </w:t>
      </w:r>
      <w:r w:rsidR="00280ED3">
        <w:t>months</w:t>
      </w:r>
      <w:r w:rsidR="00574703">
        <w:t xml:space="preserve"> if at the end of the previous data collection period, the drug/MoA has been on F2 for at least 42 months, </w:t>
      </w:r>
      <w:r w:rsidR="00574703">
        <w:rPr>
          <w:u w:val="single"/>
        </w:rPr>
        <w:t>and</w:t>
      </w:r>
      <w:r w:rsidR="00574703">
        <w:t xml:space="preserve"> on a </w:t>
      </w:r>
      <w:r w:rsidR="00280ED3">
        <w:t xml:space="preserve">day </w:t>
      </w:r>
      <w:r w:rsidR="00574703">
        <w:t>at least 42 months before the end of the previous data collection period, the drug/MoA was multi-branded (s99ADHC(6))</w:t>
      </w:r>
      <w:r>
        <w:t>; or</w:t>
      </w:r>
    </w:p>
    <w:p w14:paraId="147B5602" w14:textId="278AFC78" w:rsidR="0042262F" w:rsidRDefault="0042262F" w:rsidP="0042262F">
      <w:pPr>
        <w:pStyle w:val="Paragraphtext"/>
        <w:numPr>
          <w:ilvl w:val="3"/>
          <w:numId w:val="7"/>
        </w:numPr>
      </w:pPr>
      <w:r>
        <w:t xml:space="preserve">the AEMP </w:t>
      </w:r>
      <w:r w:rsidR="000A1DEC">
        <w:t xml:space="preserve">of the brand </w:t>
      </w:r>
      <w:r>
        <w:t>is $4 or less (s99ADHC(1)(</w:t>
      </w:r>
      <w:r w:rsidR="00502879">
        <w:t>b</w:t>
      </w:r>
      <w:r>
        <w:t>)</w:t>
      </w:r>
      <w:r w:rsidR="00834352">
        <w:t>)</w:t>
      </w:r>
      <w:r>
        <w:t>; or</w:t>
      </w:r>
    </w:p>
    <w:p w14:paraId="5A9F537B" w14:textId="1E5BD279" w:rsidR="0042262F" w:rsidRDefault="0042262F" w:rsidP="0042262F">
      <w:pPr>
        <w:pStyle w:val="Paragraphtext"/>
        <w:numPr>
          <w:ilvl w:val="3"/>
          <w:numId w:val="7"/>
        </w:numPr>
      </w:pPr>
      <w:r>
        <w:t xml:space="preserve">the AEMP </w:t>
      </w:r>
      <w:r w:rsidR="000A1DEC">
        <w:t xml:space="preserve">of the brand </w:t>
      </w:r>
      <w:r>
        <w:t>has been increased on and after 1 July 2022 through a new price agreement and a determination</w:t>
      </w:r>
      <w:r>
        <w:rPr>
          <w:rStyle w:val="FootnoteReference"/>
        </w:rPr>
        <w:footnoteReference w:id="11"/>
      </w:r>
      <w:r>
        <w:t xml:space="preserve"> is in force in relation to the brand (s99ADHC(1)(c)); or</w:t>
      </w:r>
    </w:p>
    <w:p w14:paraId="2D527DD6" w14:textId="28E11B6C" w:rsidR="0042262F" w:rsidRDefault="0042262F" w:rsidP="0042262F">
      <w:pPr>
        <w:pStyle w:val="Paragraphtext"/>
        <w:numPr>
          <w:ilvl w:val="3"/>
          <w:numId w:val="7"/>
        </w:numPr>
      </w:pPr>
      <w:r>
        <w:t>the AEMP of the brand has</w:t>
      </w:r>
      <w:r w:rsidR="00815C41">
        <w:t xml:space="preserve"> received a price increase on 1</w:t>
      </w:r>
      <w:r w:rsidR="00AF1F0E">
        <w:t> </w:t>
      </w:r>
      <w:r w:rsidR="00815C41">
        <w:t>October</w:t>
      </w:r>
      <w:r w:rsidR="00AF1F0E">
        <w:t> </w:t>
      </w:r>
      <w:r w:rsidR="00815C41">
        <w:t xml:space="preserve">2022 under </w:t>
      </w:r>
      <w:r>
        <w:t>s104B of the Act</w:t>
      </w:r>
      <w:r w:rsidR="00815C41">
        <w:t xml:space="preserve"> </w:t>
      </w:r>
      <w:r>
        <w:t xml:space="preserve">(s99ADHC(1)(d)). </w:t>
      </w:r>
    </w:p>
    <w:p w14:paraId="339D9FC6" w14:textId="2AE47866" w:rsidR="00574703" w:rsidRDefault="00215035" w:rsidP="00BF2331">
      <w:pPr>
        <w:pStyle w:val="Paragraphtext"/>
      </w:pPr>
      <w:r>
        <w:t xml:space="preserve">Brands </w:t>
      </w:r>
      <w:r w:rsidR="00332B97">
        <w:t xml:space="preserve">that meet </w:t>
      </w:r>
      <w:r w:rsidR="00280ED3">
        <w:t xml:space="preserve">the above </w:t>
      </w:r>
      <w:r w:rsidR="00332B97">
        <w:t xml:space="preserve">criteria </w:t>
      </w:r>
      <w:r>
        <w:t xml:space="preserve">are referred to as </w:t>
      </w:r>
      <w:r w:rsidRPr="00D87EE8">
        <w:rPr>
          <w:b/>
          <w:bCs/>
        </w:rPr>
        <w:t>‘designated brands’</w:t>
      </w:r>
      <w:r>
        <w:t>.</w:t>
      </w:r>
      <w:r w:rsidR="00574703">
        <w:t xml:space="preserve"> </w:t>
      </w:r>
      <w:r w:rsidR="00FA6EE4" w:rsidRPr="00FA6EE4">
        <w:t xml:space="preserve">There is no </w:t>
      </w:r>
      <w:r w:rsidR="00B32CCD">
        <w:t xml:space="preserve">difference in </w:t>
      </w:r>
      <w:r w:rsidR="00574703" w:rsidRPr="00FA6EE4">
        <w:t>requirements</w:t>
      </w:r>
      <w:r w:rsidR="00574703">
        <w:t xml:space="preserve"> to disclose data </w:t>
      </w:r>
      <w:r w:rsidR="00FA6EE4" w:rsidRPr="00FA6EE4">
        <w:t xml:space="preserve">for </w:t>
      </w:r>
      <w:r w:rsidR="00332B97">
        <w:t>designated</w:t>
      </w:r>
      <w:r w:rsidR="00332B97" w:rsidRPr="00FA6EE4">
        <w:t xml:space="preserve"> </w:t>
      </w:r>
      <w:r w:rsidR="00FA6EE4" w:rsidRPr="00FA6EE4">
        <w:t>brands.</w:t>
      </w:r>
      <w:r w:rsidR="00574703">
        <w:t xml:space="preserve"> </w:t>
      </w:r>
    </w:p>
    <w:p w14:paraId="5286D5AE" w14:textId="4DA735A9" w:rsidR="008155BC" w:rsidRPr="00FA6EE4" w:rsidRDefault="00215035" w:rsidP="00682E19">
      <w:pPr>
        <w:pStyle w:val="Paragraphtext"/>
        <w:widowControl w:val="0"/>
      </w:pPr>
      <w:r>
        <w:t>Designated</w:t>
      </w:r>
      <w:r w:rsidR="008155BC" w:rsidRPr="00FA6EE4">
        <w:t xml:space="preserve"> brands are treated differently to other brands with respect to </w:t>
      </w:r>
      <w:r w:rsidR="003825FD">
        <w:t xml:space="preserve">price disclosure </w:t>
      </w:r>
      <w:r w:rsidR="008155BC" w:rsidRPr="00FA6EE4">
        <w:t>calculations and price reductions</w:t>
      </w:r>
      <w:r w:rsidR="00D66F6F">
        <w:rPr>
          <w:rStyle w:val="FootnoteReference"/>
        </w:rPr>
        <w:footnoteReference w:id="12"/>
      </w:r>
      <w:r w:rsidR="00574703">
        <w:t>:</w:t>
      </w:r>
    </w:p>
    <w:p w14:paraId="70CA6605" w14:textId="2C8AB0F9" w:rsidR="008155BC" w:rsidRDefault="00215035" w:rsidP="00682E19">
      <w:pPr>
        <w:pStyle w:val="Paragraphtext"/>
        <w:widowControl w:val="0"/>
        <w:numPr>
          <w:ilvl w:val="3"/>
          <w:numId w:val="7"/>
        </w:numPr>
      </w:pPr>
      <w:r>
        <w:t>Designated</w:t>
      </w:r>
      <w:r w:rsidR="00815C41" w:rsidRPr="00680352">
        <w:t xml:space="preserve"> brands </w:t>
      </w:r>
      <w:r w:rsidR="008155BC" w:rsidRPr="00680352">
        <w:t>with an AEMP of $4 or less are not subject to price reductions</w:t>
      </w:r>
      <w:r w:rsidR="00FA6EE4" w:rsidRPr="00680352">
        <w:t xml:space="preserve"> under Part VII </w:t>
      </w:r>
      <w:r w:rsidR="002267B1">
        <w:t xml:space="preserve">of the Act </w:t>
      </w:r>
      <w:r w:rsidR="00FA6EE4" w:rsidRPr="00680352">
        <w:t>unless it is the result of a price agreement</w:t>
      </w:r>
      <w:r w:rsidR="008155BC" w:rsidRPr="00680352">
        <w:t>.</w:t>
      </w:r>
      <w:r w:rsidR="00FA6EE4" w:rsidRPr="00680352">
        <w:rPr>
          <w:rStyle w:val="FootnoteReference"/>
        </w:rPr>
        <w:footnoteReference w:id="13"/>
      </w:r>
    </w:p>
    <w:p w14:paraId="6F590233" w14:textId="19EB9B5A" w:rsidR="00F95D7B" w:rsidRPr="00680352" w:rsidRDefault="00F95D7B" w:rsidP="00682E19">
      <w:pPr>
        <w:pStyle w:val="Paragraphtext"/>
        <w:widowControl w:val="0"/>
        <w:numPr>
          <w:ilvl w:val="3"/>
          <w:numId w:val="7"/>
        </w:numPr>
      </w:pPr>
      <w:r>
        <w:t xml:space="preserve">Designated brands with an AEMP of more than $4 will not have their AEMP reduced through price disclosure unless they pass the </w:t>
      </w:r>
      <w:r w:rsidR="00544494">
        <w:t>30%</w:t>
      </w:r>
      <w:r w:rsidR="00A02759">
        <w:t xml:space="preserve"> threshold</w:t>
      </w:r>
      <w:r w:rsidR="00544494">
        <w:t xml:space="preserve"> or 12.5%</w:t>
      </w:r>
      <w:r w:rsidR="00771B58">
        <w:t> </w:t>
      </w:r>
      <w:r w:rsidR="00544494">
        <w:t>averag</w:t>
      </w:r>
      <w:r w:rsidR="00135EBF">
        <w:t>e</w:t>
      </w:r>
      <w:r w:rsidR="00544494">
        <w:t xml:space="preserve"> </w:t>
      </w:r>
      <w:r w:rsidR="00135EBF">
        <w:t xml:space="preserve">test </w:t>
      </w:r>
      <w:r w:rsidR="008F3B4D">
        <w:t xml:space="preserve">and 10% </w:t>
      </w:r>
      <w:r w:rsidR="00544494">
        <w:t xml:space="preserve">threshold </w:t>
      </w:r>
      <w:r w:rsidR="003825FD">
        <w:t>under</w:t>
      </w:r>
      <w:r w:rsidR="00544494">
        <w:t xml:space="preserve"> s99ADH of the Act.</w:t>
      </w:r>
      <w:r w:rsidR="00280ED3">
        <w:rPr>
          <w:rStyle w:val="FootnoteReference"/>
        </w:rPr>
        <w:footnoteReference w:id="14"/>
      </w:r>
    </w:p>
    <w:p w14:paraId="75524196" w14:textId="48F437B5" w:rsidR="008155BC" w:rsidRDefault="008155BC" w:rsidP="00682E19">
      <w:pPr>
        <w:pStyle w:val="Paragraphtext"/>
        <w:widowControl w:val="0"/>
        <w:numPr>
          <w:ilvl w:val="3"/>
          <w:numId w:val="7"/>
        </w:numPr>
      </w:pPr>
      <w:r w:rsidRPr="00680352">
        <w:t xml:space="preserve">If </w:t>
      </w:r>
      <w:r w:rsidR="00215035">
        <w:t xml:space="preserve">designated </w:t>
      </w:r>
      <w:r w:rsidRPr="00680352">
        <w:t xml:space="preserve">brands are to receive a price reduction under s99ADH, that reduction is </w:t>
      </w:r>
      <w:r w:rsidR="00B4125A">
        <w:t>limited by</w:t>
      </w:r>
      <w:r w:rsidR="00B4125A" w:rsidRPr="00680352">
        <w:t xml:space="preserve"> </w:t>
      </w:r>
      <w:r w:rsidRPr="00680352">
        <w:t xml:space="preserve">a floor </w:t>
      </w:r>
      <w:r w:rsidR="00FA6EE4" w:rsidRPr="00680352">
        <w:t xml:space="preserve">price </w:t>
      </w:r>
      <w:r w:rsidRPr="00680352">
        <w:t>of $4</w:t>
      </w:r>
      <w:r w:rsidR="00FA6EE4" w:rsidRPr="00680352">
        <w:t>.</w:t>
      </w:r>
      <w:r w:rsidRPr="00680352">
        <w:rPr>
          <w:rStyle w:val="FootnoteReference"/>
        </w:rPr>
        <w:footnoteReference w:id="15"/>
      </w:r>
    </w:p>
    <w:p w14:paraId="4E347014" w14:textId="48A6930A" w:rsidR="0072665A" w:rsidRPr="00C84694" w:rsidRDefault="00215035" w:rsidP="00682E19">
      <w:pPr>
        <w:pStyle w:val="Paragraphtext"/>
        <w:widowControl w:val="0"/>
        <w:numPr>
          <w:ilvl w:val="3"/>
          <w:numId w:val="7"/>
        </w:numPr>
      </w:pPr>
      <w:r w:rsidRPr="00C84694">
        <w:t>Brands with an AEMP of $4 or less</w:t>
      </w:r>
      <w:r w:rsidR="0072665A" w:rsidRPr="00C84694">
        <w:t xml:space="preserve"> will have adjusted net revenue calculated on the basis of the volume of the brand sold, multiplied by the average AEMP of the brand for the data collection period.</w:t>
      </w:r>
      <w:r w:rsidR="0072665A" w:rsidRPr="00C84694">
        <w:rPr>
          <w:rStyle w:val="FootnoteReference"/>
        </w:rPr>
        <w:footnoteReference w:id="16"/>
      </w:r>
    </w:p>
    <w:p w14:paraId="43E22C3F" w14:textId="00D72195" w:rsidR="0072665A" w:rsidRPr="00173B98" w:rsidRDefault="0072665A" w:rsidP="00682E19">
      <w:pPr>
        <w:pStyle w:val="Paragraphtext"/>
        <w:widowControl w:val="0"/>
        <w:numPr>
          <w:ilvl w:val="3"/>
          <w:numId w:val="7"/>
        </w:numPr>
      </w:pPr>
      <w:r w:rsidRPr="00173B98">
        <w:t>If discount</w:t>
      </w:r>
      <w:r w:rsidR="00BA0781" w:rsidRPr="00173B98">
        <w:t>s or incentives are offered</w:t>
      </w:r>
      <w:r w:rsidRPr="00173B98">
        <w:t xml:space="preserve"> </w:t>
      </w:r>
      <w:r w:rsidR="00BA0781" w:rsidRPr="00173B98">
        <w:t xml:space="preserve">for </w:t>
      </w:r>
      <w:r w:rsidRPr="00173B98">
        <w:t>brands with an AEMP of $4 or less, the adjusted net revenue for the responsible person’s brands with an AEMP of more than $4 is reduced by a net revenue adjustment percentage</w:t>
      </w:r>
      <w:r w:rsidRPr="00173B98">
        <w:rPr>
          <w:rStyle w:val="FootnoteReference"/>
        </w:rPr>
        <w:footnoteReference w:id="17"/>
      </w:r>
      <w:r w:rsidRPr="00173B98">
        <w:t xml:space="preserve"> to take into account any discounting of the responsible person’s brands with an AEMP of $4 or less.</w:t>
      </w:r>
    </w:p>
    <w:p w14:paraId="78C3AC01" w14:textId="58C6EADD" w:rsidR="00D87104" w:rsidRPr="00D87104" w:rsidRDefault="007A176F" w:rsidP="00682E19">
      <w:pPr>
        <w:pStyle w:val="Heading1"/>
        <w:keepNext w:val="0"/>
        <w:widowControl w:val="0"/>
      </w:pPr>
      <w:bookmarkStart w:id="35" w:name="_Toc93502672"/>
      <w:bookmarkStart w:id="36" w:name="_Toc104479634"/>
      <w:r>
        <w:t xml:space="preserve">Price </w:t>
      </w:r>
      <w:r w:rsidR="00D87104" w:rsidRPr="00D87104">
        <w:t>Disclosure Requirements</w:t>
      </w:r>
      <w:bookmarkEnd w:id="35"/>
      <w:bookmarkEnd w:id="36"/>
    </w:p>
    <w:p w14:paraId="7B1ACD06" w14:textId="275022C2" w:rsidR="00AE5BD8" w:rsidRDefault="00AE5BD8" w:rsidP="00682E19">
      <w:pPr>
        <w:pStyle w:val="Heading2"/>
        <w:keepNext w:val="0"/>
        <w:widowControl w:val="0"/>
      </w:pPr>
      <w:bookmarkStart w:id="37" w:name="_Annual_price_disclosure"/>
      <w:bookmarkStart w:id="38" w:name="_Toc104479635"/>
      <w:bookmarkEnd w:id="37"/>
      <w:r>
        <w:t>Annual price disclosure cycles</w:t>
      </w:r>
      <w:bookmarkEnd w:id="38"/>
    </w:p>
    <w:p w14:paraId="4E3866F3" w14:textId="4D509830" w:rsidR="00AE5BD8" w:rsidRDefault="00AE5BD8" w:rsidP="00682E19">
      <w:pPr>
        <w:pStyle w:val="Paragraphtext"/>
        <w:widowControl w:val="0"/>
      </w:pPr>
      <w:r>
        <w:t xml:space="preserve">Price disclosure operates in </w:t>
      </w:r>
      <w:r w:rsidRPr="00CE30F6">
        <w:t xml:space="preserve">two overlapping </w:t>
      </w:r>
      <w:r w:rsidR="00351514">
        <w:t>c</w:t>
      </w:r>
      <w:r w:rsidRPr="00CE30F6">
        <w:t>ycles.</w:t>
      </w:r>
      <w:r>
        <w:t xml:space="preserve"> </w:t>
      </w:r>
      <w:r w:rsidRPr="00CE30F6">
        <w:t xml:space="preserve">A </w:t>
      </w:r>
      <w:r>
        <w:t xml:space="preserve">full </w:t>
      </w:r>
      <w:r w:rsidR="00491EE2">
        <w:t xml:space="preserve">12 month </w:t>
      </w:r>
      <w:r>
        <w:t xml:space="preserve">cycle consists of a </w:t>
      </w:r>
      <w:r w:rsidR="002267B1">
        <w:t>six</w:t>
      </w:r>
      <w:r w:rsidRPr="00CE30F6">
        <w:t xml:space="preserve"> month </w:t>
      </w:r>
      <w:r>
        <w:t xml:space="preserve">data collection </w:t>
      </w:r>
      <w:r w:rsidRPr="00CE30F6">
        <w:t xml:space="preserve">period, </w:t>
      </w:r>
      <w:r>
        <w:t xml:space="preserve">followed by </w:t>
      </w:r>
      <w:r w:rsidR="00491EE2">
        <w:t xml:space="preserve">a </w:t>
      </w:r>
      <w:r w:rsidR="002267B1">
        <w:t>six</w:t>
      </w:r>
      <w:r w:rsidR="00491EE2">
        <w:t xml:space="preserve"> month </w:t>
      </w:r>
      <w:r w:rsidRPr="00CE30F6">
        <w:t xml:space="preserve">submission and processing </w:t>
      </w:r>
      <w:r w:rsidR="00491EE2">
        <w:t>period</w:t>
      </w:r>
      <w:r w:rsidRPr="00CE30F6">
        <w:t xml:space="preserve">, concluding </w:t>
      </w:r>
      <w:r w:rsidR="002267B1">
        <w:t xml:space="preserve">on </w:t>
      </w:r>
      <w:r w:rsidR="0011091E">
        <w:t>either</w:t>
      </w:r>
      <w:r w:rsidRPr="00CE30F6">
        <w:t xml:space="preserve"> 1</w:t>
      </w:r>
      <w:r w:rsidR="002F04C9">
        <w:t> </w:t>
      </w:r>
      <w:r w:rsidRPr="00CE30F6">
        <w:t xml:space="preserve">April </w:t>
      </w:r>
      <w:r w:rsidR="0011091E">
        <w:t>or</w:t>
      </w:r>
      <w:r w:rsidRPr="00CE30F6">
        <w:t xml:space="preserve"> 1 October. </w:t>
      </w:r>
    </w:p>
    <w:p w14:paraId="69F4DF64" w14:textId="4568E3CD" w:rsidR="00E85518" w:rsidRPr="00E85518" w:rsidRDefault="00E85518" w:rsidP="00682E19">
      <w:pPr>
        <w:pStyle w:val="Paragraphtext"/>
        <w:widowControl w:val="0"/>
        <w:numPr>
          <w:ilvl w:val="0"/>
          <w:numId w:val="0"/>
        </w:numPr>
        <w:ind w:left="851"/>
        <w:rPr>
          <w:b/>
          <w:bCs/>
        </w:rPr>
      </w:pPr>
      <w:r w:rsidRPr="00E85518">
        <w:rPr>
          <w:b/>
          <w:bCs/>
        </w:rPr>
        <w:t>April Cycle:</w:t>
      </w:r>
    </w:p>
    <w:p w14:paraId="32D0DCD0" w14:textId="3251334E" w:rsidR="00E85518" w:rsidRDefault="00E85518" w:rsidP="00682E19">
      <w:pPr>
        <w:pStyle w:val="Paragraphtext"/>
        <w:widowControl w:val="0"/>
        <w:numPr>
          <w:ilvl w:val="3"/>
          <w:numId w:val="7"/>
        </w:numPr>
      </w:pPr>
      <w:r>
        <w:t>Data collection period: 1 April to 30 September</w:t>
      </w:r>
    </w:p>
    <w:p w14:paraId="7029FFCA" w14:textId="75D869B5" w:rsidR="00E85518" w:rsidRDefault="00E85518" w:rsidP="00682E19">
      <w:pPr>
        <w:pStyle w:val="Paragraphtext"/>
        <w:widowControl w:val="0"/>
        <w:numPr>
          <w:ilvl w:val="3"/>
          <w:numId w:val="7"/>
        </w:numPr>
      </w:pPr>
      <w:r>
        <w:t>Data submission deadline: 11 November</w:t>
      </w:r>
      <w:r>
        <w:rPr>
          <w:rStyle w:val="FootnoteReference"/>
        </w:rPr>
        <w:footnoteReference w:id="18"/>
      </w:r>
    </w:p>
    <w:p w14:paraId="4F9125B2" w14:textId="77777777" w:rsidR="00E85518" w:rsidRDefault="00E85518" w:rsidP="00682E19">
      <w:pPr>
        <w:pStyle w:val="Paragraphtext"/>
        <w:widowControl w:val="0"/>
        <w:numPr>
          <w:ilvl w:val="3"/>
          <w:numId w:val="7"/>
        </w:numPr>
      </w:pPr>
      <w:r>
        <w:t>Outcomes notified: mid-late December</w:t>
      </w:r>
    </w:p>
    <w:p w14:paraId="48290A34" w14:textId="79B89424" w:rsidR="00E85518" w:rsidRDefault="00E85518" w:rsidP="00682E19">
      <w:pPr>
        <w:pStyle w:val="Paragraphtext"/>
        <w:widowControl w:val="0"/>
        <w:numPr>
          <w:ilvl w:val="3"/>
          <w:numId w:val="7"/>
        </w:numPr>
      </w:pPr>
      <w:r>
        <w:t>Reduction day: 1 April (12 months from start of data collection period)</w:t>
      </w:r>
    </w:p>
    <w:p w14:paraId="2B58DF1C" w14:textId="6A7C7E5B" w:rsidR="00E85518" w:rsidRPr="00E85518" w:rsidRDefault="00E85518" w:rsidP="00682E19">
      <w:pPr>
        <w:pStyle w:val="Paragraphtext"/>
        <w:widowControl w:val="0"/>
        <w:numPr>
          <w:ilvl w:val="0"/>
          <w:numId w:val="0"/>
        </w:numPr>
        <w:ind w:left="851"/>
        <w:rPr>
          <w:b/>
          <w:bCs/>
        </w:rPr>
      </w:pPr>
      <w:r w:rsidRPr="00E85518">
        <w:rPr>
          <w:b/>
          <w:bCs/>
        </w:rPr>
        <w:t>October Cycle:</w:t>
      </w:r>
    </w:p>
    <w:p w14:paraId="355024FB" w14:textId="3FB35781" w:rsidR="00E85518" w:rsidRDefault="00E85518" w:rsidP="00682E19">
      <w:pPr>
        <w:pStyle w:val="Paragraphtext"/>
        <w:widowControl w:val="0"/>
        <w:numPr>
          <w:ilvl w:val="3"/>
          <w:numId w:val="7"/>
        </w:numPr>
      </w:pPr>
      <w:r>
        <w:t>Data collection period: 1 October to 31 March</w:t>
      </w:r>
    </w:p>
    <w:p w14:paraId="5EA7894C" w14:textId="0465209E" w:rsidR="00E85518" w:rsidRDefault="00E85518" w:rsidP="00682E19">
      <w:pPr>
        <w:pStyle w:val="Paragraphtext"/>
        <w:widowControl w:val="0"/>
        <w:numPr>
          <w:ilvl w:val="3"/>
          <w:numId w:val="7"/>
        </w:numPr>
      </w:pPr>
      <w:r>
        <w:t>Data submission deadline: 12 May</w:t>
      </w:r>
      <w:r>
        <w:rPr>
          <w:rStyle w:val="FootnoteReference"/>
        </w:rPr>
        <w:footnoteReference w:id="19"/>
      </w:r>
    </w:p>
    <w:p w14:paraId="5C4B19D3" w14:textId="6CB634D4" w:rsidR="00E85518" w:rsidRDefault="00E85518" w:rsidP="00682E19">
      <w:pPr>
        <w:pStyle w:val="Paragraphtext"/>
        <w:widowControl w:val="0"/>
        <w:numPr>
          <w:ilvl w:val="3"/>
          <w:numId w:val="7"/>
        </w:numPr>
      </w:pPr>
      <w:r>
        <w:t>Outcomes notified: mid-late June</w:t>
      </w:r>
    </w:p>
    <w:p w14:paraId="482A9F19" w14:textId="2104271C" w:rsidR="00E85518" w:rsidRDefault="00E85518" w:rsidP="00682E19">
      <w:pPr>
        <w:pStyle w:val="Paragraphtext"/>
        <w:widowControl w:val="0"/>
        <w:numPr>
          <w:ilvl w:val="3"/>
          <w:numId w:val="7"/>
        </w:numPr>
      </w:pPr>
      <w:r>
        <w:t>Reduction day: 1 October (12 months from start of data collection period)</w:t>
      </w:r>
    </w:p>
    <w:p w14:paraId="746891C6" w14:textId="26C12F01" w:rsidR="00AE5BD8" w:rsidRDefault="00AE5BD8" w:rsidP="00682E19">
      <w:pPr>
        <w:pStyle w:val="Paragraphtext"/>
        <w:widowControl w:val="0"/>
      </w:pPr>
      <w:r w:rsidRPr="00CE30F6">
        <w:t>Price Disclosure Cycles are referred to by the year and month of the reduction date, for example the 2023 April Cycle has a data collection period from 1 April 2022 to 30</w:t>
      </w:r>
      <w:r>
        <w:t> </w:t>
      </w:r>
      <w:r w:rsidRPr="00CE30F6">
        <w:t>September 2022, and a reduction day of 1 April 2023.</w:t>
      </w:r>
    </w:p>
    <w:p w14:paraId="5C34F4EE" w14:textId="2881C6A4" w:rsidR="00E85518" w:rsidRDefault="00E85518" w:rsidP="00682E19">
      <w:pPr>
        <w:pStyle w:val="Paragraphtext"/>
        <w:widowControl w:val="0"/>
      </w:pPr>
      <w:r w:rsidRPr="00B35070">
        <w:t>A diagram illustrating the overlapping price disclosure cycles is below:</w:t>
      </w:r>
    </w:p>
    <w:p w14:paraId="5E182C2F" w14:textId="7AD18642" w:rsidR="00FC54CB" w:rsidRDefault="00FC54CB" w:rsidP="00682E19">
      <w:pPr>
        <w:pStyle w:val="Paragraphtext"/>
        <w:widowControl w:val="0"/>
        <w:numPr>
          <w:ilvl w:val="0"/>
          <w:numId w:val="0"/>
        </w:numPr>
        <w:ind w:left="567"/>
        <w:jc w:val="left"/>
      </w:pPr>
    </w:p>
    <w:p w14:paraId="6F636A50" w14:textId="2AF1BD60" w:rsidR="008F7FBD" w:rsidRDefault="00227315" w:rsidP="00682E19">
      <w:pPr>
        <w:widowControl w:val="0"/>
        <w:rPr>
          <w:rFonts w:cs="Arial"/>
          <w:b/>
          <w:bCs/>
          <w:iCs/>
          <w:szCs w:val="28"/>
        </w:rPr>
      </w:pPr>
      <w:r w:rsidRPr="00227315">
        <w:rPr>
          <w:noProof/>
          <w:lang w:eastAsia="en-AU"/>
        </w:rPr>
        <w:drawing>
          <wp:inline distT="0" distB="0" distL="0" distR="0" wp14:anchorId="6F957083" wp14:editId="2AB9C801">
            <wp:extent cx="5759450" cy="2050120"/>
            <wp:effectExtent l="0" t="0" r="0" b="0"/>
            <wp:docPr id="17" name="Picture 17" descr="Bar-chart on a calendar with the months April to October across a two-year period across the top. The diagram illustrates two overlapping price disclosure cycles, each 12 months long and overlapping by 6 months.&#10;The April cycle is represented by a solid blue bar running from April to the following March, with a shaded blue bar below it for a Data collection period running from 1 April to 30 September. The shaded blue bar overlaps with the first half of the April cycle.&#10;In the second half of the April cycle there are markers to indicate the following dates:&#10;- 11 November submission deadline.&#10;- Outcomes published by late December.&#10;- 1 April reduction day.&#10;The second half of the April cycle overlaps with the first half of the October price disclosure cycle.&#10;The October price disclosure cycle is represented by a solid blue bar running from October to September in the following year, with a shaded blue bar below it for a Data collection period running from 1 October to 31 March. The shaded blue bar overlaps with the first half of the October cycle.&#10;In the second half of the October cycle there are markers to indicate the following dates:&#10;- 12 May submission deadline.&#10;- Outcomes published by late June.&#10;- 1 October reduction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Bar-chart on a calendar with the months April to October across a two-year period across the top. The diagram illustrates two overlapping price disclosure cycles, each 12 months long and overlapping by 6 months.&#10;The April cycle is represented by a solid blue bar running from April to the following March, with a shaded blue bar below it for a Data collection period running from 1 April to 30 September. The shaded blue bar overlaps with the first half of the April cycle.&#10;In the second half of the April cycle there are markers to indicate the following dates:&#10;- 11 November submission deadline.&#10;- Outcomes published by late December.&#10;- 1 April reduction day.&#10;The second half of the April cycle overlaps with the first half of the October price disclosure cycle.&#10;The October price disclosure cycle is represented by a solid blue bar running from October to September in the following year, with a shaded blue bar below it for a Data collection period running from 1 October to 31 March. The shaded blue bar overlaps with the first half of the October cycle.&#10;In the second half of the October cycle there are markers to indicate the following dates:&#10;- 12 May submission deadline.&#10;- Outcomes published by late June.&#10;- 1 October reduction day."/>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759450" cy="2050120"/>
                    </a:xfrm>
                    <a:prstGeom prst="rect">
                      <a:avLst/>
                    </a:prstGeom>
                    <a:noFill/>
                    <a:ln>
                      <a:noFill/>
                    </a:ln>
                  </pic:spPr>
                </pic:pic>
              </a:graphicData>
            </a:graphic>
          </wp:inline>
        </w:drawing>
      </w:r>
    </w:p>
    <w:p w14:paraId="02B12AC9" w14:textId="77777777" w:rsidR="00FA4808" w:rsidRDefault="00FA4808">
      <w:pPr>
        <w:rPr>
          <w:rFonts w:cs="Arial"/>
          <w:b/>
          <w:bCs/>
          <w:iCs/>
          <w:szCs w:val="28"/>
        </w:rPr>
      </w:pPr>
      <w:r>
        <w:br w:type="page"/>
      </w:r>
    </w:p>
    <w:p w14:paraId="3DFB3E6B" w14:textId="391556D6" w:rsidR="001265AF" w:rsidRDefault="001265AF" w:rsidP="00682E19">
      <w:pPr>
        <w:pStyle w:val="Heading2"/>
        <w:keepNext w:val="0"/>
        <w:widowControl w:val="0"/>
      </w:pPr>
      <w:bookmarkStart w:id="39" w:name="_Toc104479636"/>
      <w:r>
        <w:t>Submission deadlines</w:t>
      </w:r>
      <w:bookmarkEnd w:id="39"/>
    </w:p>
    <w:p w14:paraId="75C2A36F" w14:textId="67ABE391" w:rsidR="00E85518" w:rsidRDefault="00B32CCD" w:rsidP="00682E19">
      <w:pPr>
        <w:pStyle w:val="Paragraphtext"/>
        <w:widowControl w:val="0"/>
      </w:pPr>
      <w:r w:rsidRPr="009F7393">
        <w:t xml:space="preserve">Responsible persons </w:t>
      </w:r>
      <w:r w:rsidR="00E85518">
        <w:t xml:space="preserve">must submit </w:t>
      </w:r>
      <w:r w:rsidRPr="009F7393">
        <w:t xml:space="preserve">price disclosure data (including incentives data) to the PDDA </w:t>
      </w:r>
      <w:r w:rsidR="00E85518">
        <w:t>by the relevant deadline (12 May</w:t>
      </w:r>
      <w:r w:rsidR="0011091E">
        <w:t xml:space="preserve"> or </w:t>
      </w:r>
      <w:r w:rsidR="00E85518">
        <w:t>11 November) for each data collection period.</w:t>
      </w:r>
      <w:r w:rsidR="001265AF">
        <w:t xml:space="preserve"> This applies even if they are submitting data for only part of the data collection period.</w:t>
      </w:r>
      <w:r w:rsidR="00096D25">
        <w:rPr>
          <w:rStyle w:val="FootnoteReference"/>
        </w:rPr>
        <w:footnoteReference w:id="20"/>
      </w:r>
      <w:r w:rsidR="002F04C9" w:rsidRPr="009F7393">
        <w:t xml:space="preserve"> </w:t>
      </w:r>
      <w:r w:rsidR="002F04C9">
        <w:t xml:space="preserve">For example, </w:t>
      </w:r>
      <w:r w:rsidR="002F04C9" w:rsidRPr="009F7393">
        <w:t>the responsible person for a brand of a pharmaceutical item new to F2 as of 1 June</w:t>
      </w:r>
      <w:r w:rsidR="003825FD">
        <w:t xml:space="preserve">, </w:t>
      </w:r>
      <w:r w:rsidR="002F04C9" w:rsidRPr="009F7393">
        <w:t>with a data collection period of 10 months</w:t>
      </w:r>
      <w:r w:rsidR="003825FD">
        <w:t>,</w:t>
      </w:r>
      <w:r w:rsidR="002F04C9" w:rsidRPr="009F7393">
        <w:t xml:space="preserve"> must submit by 11</w:t>
      </w:r>
      <w:r w:rsidR="0075072A">
        <w:t> </w:t>
      </w:r>
      <w:r w:rsidR="002F04C9" w:rsidRPr="009F7393">
        <w:t>November of the current year and 12 May of the following year</w:t>
      </w:r>
      <w:r w:rsidR="002F04C9">
        <w:t>.</w:t>
      </w:r>
      <w:r w:rsidR="0075072A">
        <w:t xml:space="preserve"> Refer to </w:t>
      </w:r>
      <w:hyperlink w:anchor="_Initial_data_collection" w:history="1">
        <w:r w:rsidR="00771B58">
          <w:rPr>
            <w:rStyle w:val="Hyperlink"/>
          </w:rPr>
          <w:t>5.5 – Initial data collection period</w:t>
        </w:r>
      </w:hyperlink>
      <w:r w:rsidR="0075072A">
        <w:t xml:space="preserve"> and </w:t>
      </w:r>
      <w:hyperlink w:anchor="_Ongoing_data_collection" w:history="1">
        <w:r w:rsidR="00771B58">
          <w:rPr>
            <w:rStyle w:val="Hyperlink"/>
          </w:rPr>
          <w:t>5.6 – Ongoing data collection periods</w:t>
        </w:r>
      </w:hyperlink>
      <w:r w:rsidR="0075072A">
        <w:t xml:space="preserve"> below.</w:t>
      </w:r>
    </w:p>
    <w:p w14:paraId="068B5D9C" w14:textId="3E2B0C7E" w:rsidR="006C1916" w:rsidRDefault="006C1916" w:rsidP="00682E19">
      <w:pPr>
        <w:pStyle w:val="Paragraphtext"/>
        <w:widowControl w:val="0"/>
      </w:pPr>
      <w:r>
        <w:t>Price disclosure data is submitted electronically to the PDDA through the PDSU. Data can be submitted via direct input into the PDSU or upload of a data file (Excel or XML) through the PDSU.</w:t>
      </w:r>
    </w:p>
    <w:p w14:paraId="0144E7B5" w14:textId="77777777" w:rsidR="00D72CE4" w:rsidRDefault="002F04C9" w:rsidP="00682E19">
      <w:pPr>
        <w:pStyle w:val="Paragraphtext"/>
        <w:widowControl w:val="0"/>
      </w:pPr>
      <w:r>
        <w:t xml:space="preserve">Immediately before a responsible person </w:t>
      </w:r>
      <w:r w:rsidR="00333C21">
        <w:t xml:space="preserve">is required to submit data for the first time, </w:t>
      </w:r>
      <w:r>
        <w:t>the PDDA will provide the PDSU software to the responsible person</w:t>
      </w:r>
      <w:r w:rsidR="006C1916">
        <w:t>.</w:t>
      </w:r>
    </w:p>
    <w:p w14:paraId="0F5101F8" w14:textId="77777777" w:rsidR="00D72CE4" w:rsidRDefault="00D72CE4" w:rsidP="00682E19">
      <w:pPr>
        <w:pStyle w:val="Paragraphtext"/>
        <w:widowControl w:val="0"/>
      </w:pPr>
      <w:r>
        <w:t xml:space="preserve">The PDSU will be opened in the periods 1 October to 11 November and 1 April to 12 May to allow responsible persons to submit data for their brands. The PDDA will populate the PDSU with a list of brands for each responsible person. If data is only required for part of a data collection period for a brand, the list in the PDSU will indicate the time period that data is required to cover. </w:t>
      </w:r>
    </w:p>
    <w:p w14:paraId="132DA7BB" w14:textId="5A347E00" w:rsidR="00D72CE4" w:rsidRDefault="00D72CE4" w:rsidP="004913D4">
      <w:pPr>
        <w:pStyle w:val="Paragraphtext"/>
        <w:widowControl w:val="0"/>
      </w:pPr>
      <w:r>
        <w:t>The Department recommends an early review of the list of brands in the PDSU to ensure it includes all the products for which there is a legal obligation to provide data</w:t>
      </w:r>
      <w:r w:rsidR="00A01024">
        <w:t xml:space="preserve"> and</w:t>
      </w:r>
      <w:r>
        <w:t xml:space="preserve"> </w:t>
      </w:r>
      <w:r w:rsidR="00A01024">
        <w:t>r</w:t>
      </w:r>
      <w:r>
        <w:t xml:space="preserve">esponsible persons are encouraged to collate data as early as possible in the data submission period. Although some data may not be available until later in the submission period, an early review will assist to </w:t>
      </w:r>
      <w:r w:rsidRPr="00F34A92">
        <w:t xml:space="preserve">identify </w:t>
      </w:r>
      <w:r w:rsidRPr="0081498E">
        <w:t xml:space="preserve">the actions required to collate the data by the submission </w:t>
      </w:r>
      <w:r w:rsidRPr="00F34A92">
        <w:t>deadline and</w:t>
      </w:r>
      <w:r w:rsidRPr="0081498E">
        <w:t xml:space="preserve"> identify and </w:t>
      </w:r>
      <w:r w:rsidRPr="00F34A92">
        <w:t>ameliorate</w:t>
      </w:r>
      <w:r w:rsidRPr="0081498E">
        <w:t xml:space="preserve"> any potential difficulties or delays</w:t>
      </w:r>
      <w:r>
        <w:t xml:space="preserve">. </w:t>
      </w:r>
    </w:p>
    <w:p w14:paraId="4DE8F191" w14:textId="75657762" w:rsidR="006C1916" w:rsidRDefault="00D72CE4" w:rsidP="00D87EE8">
      <w:pPr>
        <w:pStyle w:val="Paragraphtext"/>
      </w:pPr>
      <w:r>
        <w:t>T</w:t>
      </w:r>
      <w:r w:rsidRPr="00096D25">
        <w:t xml:space="preserve">he Regulations require </w:t>
      </w:r>
      <w:r w:rsidRPr="001733F1">
        <w:rPr>
          <w:b/>
          <w:bCs/>
        </w:rPr>
        <w:t>strict</w:t>
      </w:r>
      <w:r w:rsidRPr="00096D25">
        <w:t xml:space="preserve"> compliance with the submission deadline</w:t>
      </w:r>
      <w:r w:rsidR="00A01024">
        <w:t xml:space="preserve"> and </w:t>
      </w:r>
      <w:r w:rsidRPr="00225C9E">
        <w:rPr>
          <w:b/>
          <w:bCs/>
        </w:rPr>
        <w:t>do not</w:t>
      </w:r>
      <w:r>
        <w:t xml:space="preserve"> provide for </w:t>
      </w:r>
      <w:r w:rsidRPr="00096D25">
        <w:t xml:space="preserve">the Department to </w:t>
      </w:r>
      <w:r>
        <w:t xml:space="preserve">extend the </w:t>
      </w:r>
      <w:r w:rsidRPr="00096D25">
        <w:t xml:space="preserve">submission deadline. Late disclosure will constitute non-compliance, and penalties </w:t>
      </w:r>
      <w:r w:rsidR="00A01024">
        <w:t>may be imposed for such non-compliance</w:t>
      </w:r>
      <w:r w:rsidRPr="00096D25">
        <w:t xml:space="preserve"> under </w:t>
      </w:r>
      <w:r>
        <w:t>s99ADF and s99ADG of the Act</w:t>
      </w:r>
      <w:r w:rsidRPr="00096D25">
        <w:t>.</w:t>
      </w:r>
      <w:r>
        <w:t xml:space="preserve"> Further information is at </w:t>
      </w:r>
      <w:hyperlink w:anchor="_Non-compliance" w:history="1">
        <w:r w:rsidR="00995E5E">
          <w:rPr>
            <w:rStyle w:val="Hyperlink"/>
          </w:rPr>
          <w:t>6 – Compliance</w:t>
        </w:r>
      </w:hyperlink>
      <w:r>
        <w:t xml:space="preserve"> </w:t>
      </w:r>
      <w:r w:rsidR="00995E5E">
        <w:t>below</w:t>
      </w:r>
      <w:r>
        <w:t xml:space="preserve">. </w:t>
      </w:r>
      <w:r w:rsidRPr="00D87EE8">
        <w:t>Non-compliance by a responsible person, whether it be the failure to submit or providing incomplete data, w</w:t>
      </w:r>
      <w:r w:rsidRPr="00C56BCB">
        <w:t>ill not prohibit the PDDA from proceeding with the calculat</w:t>
      </w:r>
      <w:r w:rsidRPr="00004CAD">
        <w:t>ion.</w:t>
      </w:r>
    </w:p>
    <w:p w14:paraId="37CA36D0" w14:textId="6AEB981C" w:rsidR="00A01024" w:rsidRDefault="00A01024" w:rsidP="004913D4">
      <w:pPr>
        <w:pStyle w:val="Heading2"/>
        <w:keepNext w:val="0"/>
        <w:widowControl w:val="0"/>
      </w:pPr>
      <w:bookmarkStart w:id="40" w:name="_Data_preparation"/>
      <w:bookmarkStart w:id="41" w:name="_Toc104479637"/>
      <w:bookmarkEnd w:id="40"/>
      <w:r>
        <w:t>Data preparation</w:t>
      </w:r>
      <w:bookmarkEnd w:id="41"/>
    </w:p>
    <w:p w14:paraId="68789C71" w14:textId="77777777" w:rsidR="00A01024" w:rsidRDefault="00A01024" w:rsidP="00A01024">
      <w:pPr>
        <w:pStyle w:val="Paragraphtext"/>
        <w:widowControl w:val="0"/>
      </w:pPr>
      <w:r>
        <w:t>Responsible persons have final responsibility to:</w:t>
      </w:r>
    </w:p>
    <w:p w14:paraId="76168F1D" w14:textId="77777777" w:rsidR="00A01024" w:rsidRDefault="00A01024" w:rsidP="00A01024">
      <w:pPr>
        <w:pStyle w:val="Paragraphtext"/>
        <w:widowControl w:val="0"/>
        <w:numPr>
          <w:ilvl w:val="3"/>
          <w:numId w:val="7"/>
        </w:numPr>
      </w:pPr>
      <w:r>
        <w:t>check which of their brands are subject to price disclosure; and</w:t>
      </w:r>
    </w:p>
    <w:p w14:paraId="35A3B7EB" w14:textId="50A1E735" w:rsidR="00A01024" w:rsidRDefault="00A01024" w:rsidP="004913D4">
      <w:pPr>
        <w:pStyle w:val="Paragraphtext"/>
        <w:widowControl w:val="0"/>
        <w:numPr>
          <w:ilvl w:val="3"/>
          <w:numId w:val="7"/>
        </w:numPr>
      </w:pPr>
      <w:r>
        <w:t xml:space="preserve">collect and submit the required price disclosure data. </w:t>
      </w:r>
    </w:p>
    <w:p w14:paraId="57DED9AA" w14:textId="770AD8BF" w:rsidR="00475318" w:rsidRPr="00915ED1" w:rsidRDefault="00475318" w:rsidP="00AF0CA6">
      <w:pPr>
        <w:pStyle w:val="Paragraphtext"/>
        <w:keepNext/>
      </w:pPr>
      <w:r>
        <w:t xml:space="preserve">For each of their brands subject to price disclosure, the </w:t>
      </w:r>
      <w:r w:rsidRPr="00915ED1">
        <w:t>responsible person must ensure correct disclosure of:</w:t>
      </w:r>
    </w:p>
    <w:p w14:paraId="1B5140E0" w14:textId="77777777" w:rsidR="00475318" w:rsidRPr="00915ED1" w:rsidRDefault="00475318" w:rsidP="00AF0CA6">
      <w:pPr>
        <w:pStyle w:val="Paragraphtext"/>
        <w:keepNext/>
        <w:numPr>
          <w:ilvl w:val="3"/>
          <w:numId w:val="7"/>
        </w:numPr>
      </w:pPr>
      <w:r>
        <w:t>s</w:t>
      </w:r>
      <w:r w:rsidRPr="00915ED1">
        <w:t>ales revenue;</w:t>
      </w:r>
    </w:p>
    <w:p w14:paraId="17329D5B" w14:textId="69CDB509" w:rsidR="00475318" w:rsidRPr="00915ED1" w:rsidRDefault="00475318" w:rsidP="00AF0CA6">
      <w:pPr>
        <w:pStyle w:val="Paragraphtext"/>
        <w:keepNext/>
        <w:numPr>
          <w:ilvl w:val="3"/>
          <w:numId w:val="7"/>
        </w:numPr>
      </w:pPr>
      <w:r>
        <w:t>v</w:t>
      </w:r>
      <w:r w:rsidRPr="00915ED1">
        <w:t>olume of the brand sold</w:t>
      </w:r>
      <w:r>
        <w:t xml:space="preserve"> (size and quantity of packs sold) </w:t>
      </w:r>
      <w:r w:rsidRPr="00915ED1">
        <w:t>for all pack sizes of a brand of pharmaceutical item, including packs of the brand of pharmaceutical item that are not pack quantities in the PBS listing instrument; and</w:t>
      </w:r>
    </w:p>
    <w:p w14:paraId="0BCB6695" w14:textId="3A4ED067" w:rsidR="00475318" w:rsidRPr="00915ED1" w:rsidRDefault="00475318" w:rsidP="00475318">
      <w:pPr>
        <w:pStyle w:val="Paragraphtext"/>
        <w:numPr>
          <w:ilvl w:val="3"/>
          <w:numId w:val="7"/>
        </w:numPr>
      </w:pPr>
      <w:r>
        <w:t>a</w:t>
      </w:r>
      <w:r w:rsidRPr="00915ED1">
        <w:t xml:space="preserve">pportioning of the </w:t>
      </w:r>
      <w:r>
        <w:t>value</w:t>
      </w:r>
      <w:r w:rsidRPr="00915ED1">
        <w:t xml:space="preserve"> of any incentives relating to </w:t>
      </w:r>
      <w:r>
        <w:t>the brand</w:t>
      </w:r>
      <w:r w:rsidRPr="00915ED1">
        <w:t xml:space="preserve"> (as described </w:t>
      </w:r>
      <w:r>
        <w:t xml:space="preserve">at </w:t>
      </w:r>
      <w:hyperlink w:anchor="_Incentives" w:history="1">
        <w:r w:rsidR="00FF3AB1">
          <w:rPr>
            <w:rStyle w:val="Hyperlink"/>
          </w:rPr>
          <w:t>5.10 – Incentives</w:t>
        </w:r>
      </w:hyperlink>
      <w:r>
        <w:t xml:space="preserve"> below</w:t>
      </w:r>
      <w:r w:rsidRPr="00915ED1">
        <w:t>).</w:t>
      </w:r>
    </w:p>
    <w:p w14:paraId="37813AD1" w14:textId="64403E77" w:rsidR="00A01024" w:rsidRDefault="00475318" w:rsidP="00475318">
      <w:pPr>
        <w:pStyle w:val="Paragraphtext"/>
      </w:pPr>
      <w:r w:rsidRPr="00915ED1">
        <w:t>Responsible persons should use their own methodologies for extracting the required data. Responsible persons should ensure that appropriate methodologies for extracting and/or estimating data have been developed</w:t>
      </w:r>
      <w:r w:rsidR="00A01024">
        <w:t xml:space="preserve"> and such methodologies are:</w:t>
      </w:r>
    </w:p>
    <w:p w14:paraId="07A6BE57" w14:textId="09EEDF80" w:rsidR="00A01024" w:rsidRDefault="00A01024" w:rsidP="004913D4">
      <w:pPr>
        <w:pStyle w:val="Paragraphtext"/>
        <w:keepNext/>
        <w:numPr>
          <w:ilvl w:val="3"/>
          <w:numId w:val="7"/>
        </w:numPr>
      </w:pPr>
      <w:r>
        <w:t>explicit, rational and defensible;</w:t>
      </w:r>
    </w:p>
    <w:p w14:paraId="654F4179" w14:textId="09F9AF49" w:rsidR="00A01024" w:rsidRDefault="00A01024" w:rsidP="004913D4">
      <w:pPr>
        <w:pStyle w:val="Paragraphtext"/>
        <w:keepNext/>
        <w:numPr>
          <w:ilvl w:val="3"/>
          <w:numId w:val="7"/>
        </w:numPr>
      </w:pPr>
      <w:r>
        <w:t>well-</w:t>
      </w:r>
      <w:r w:rsidR="00475318" w:rsidRPr="00915ED1">
        <w:t>documented</w:t>
      </w:r>
      <w:r>
        <w:t xml:space="preserve"> and maintained as part of the data records;</w:t>
      </w:r>
      <w:r w:rsidR="00475318" w:rsidRPr="00915ED1">
        <w:t xml:space="preserve"> and </w:t>
      </w:r>
    </w:p>
    <w:p w14:paraId="152B104A" w14:textId="2C8FB99E" w:rsidR="00475318" w:rsidRDefault="00475318" w:rsidP="004913D4">
      <w:pPr>
        <w:pStyle w:val="Paragraphtext"/>
        <w:keepNext/>
        <w:numPr>
          <w:ilvl w:val="3"/>
          <w:numId w:val="7"/>
        </w:numPr>
      </w:pPr>
      <w:r w:rsidRPr="00915ED1">
        <w:t>applied in a consistent manner.</w:t>
      </w:r>
    </w:p>
    <w:p w14:paraId="6781C831" w14:textId="61C5374B" w:rsidR="00A01024" w:rsidRDefault="00A01024" w:rsidP="00A01024">
      <w:pPr>
        <w:pStyle w:val="Paragraphtext"/>
      </w:pPr>
      <w:r>
        <w:t>Responsible persons are responsible for ensuring that the data collected and submitted for each of their brands in each disclosure cycle is accurate.</w:t>
      </w:r>
    </w:p>
    <w:p w14:paraId="4AC646CE" w14:textId="6E6AAB66" w:rsidR="00A01024" w:rsidRDefault="00A01024" w:rsidP="00A01024">
      <w:pPr>
        <w:pStyle w:val="Paragraphtext"/>
      </w:pPr>
      <w:r>
        <w:t xml:space="preserve">Responsible persons should keep adequate records to support the data collected and submitted, including relating to the methodologies used and any calculations made to generate the data and the application of the methodologies for each of their brands and in each disclosure cycle. </w:t>
      </w:r>
      <w:r w:rsidR="00B42B04">
        <w:t xml:space="preserve">For further details on record keeping requirements see </w:t>
      </w:r>
      <w:hyperlink w:anchor="_Toc99463566" w:history="1">
        <w:r w:rsidR="00B42B04" w:rsidRPr="004913D4">
          <w:rPr>
            <w:rStyle w:val="Hyperlink"/>
          </w:rPr>
          <w:t>6</w:t>
        </w:r>
        <w:r w:rsidR="004913D4" w:rsidRPr="004913D4">
          <w:rPr>
            <w:rStyle w:val="Hyperlink"/>
          </w:rPr>
          <w:t> </w:t>
        </w:r>
        <w:r w:rsidR="00B42B04" w:rsidRPr="004913D4">
          <w:rPr>
            <w:rStyle w:val="Hyperlink"/>
          </w:rPr>
          <w:t>–</w:t>
        </w:r>
        <w:r w:rsidR="004913D4" w:rsidRPr="004913D4">
          <w:rPr>
            <w:rStyle w:val="Hyperlink"/>
          </w:rPr>
          <w:t> </w:t>
        </w:r>
        <w:r w:rsidR="00B42B04" w:rsidRPr="004913D4">
          <w:rPr>
            <w:rStyle w:val="Hyperlink"/>
          </w:rPr>
          <w:t>Compliance</w:t>
        </w:r>
      </w:hyperlink>
      <w:r w:rsidR="00B42B04">
        <w:t xml:space="preserve"> below</w:t>
      </w:r>
      <w:r>
        <w:t>.</w:t>
      </w:r>
    </w:p>
    <w:p w14:paraId="67156E16" w14:textId="77777777" w:rsidR="00D72CE4" w:rsidRDefault="00D72CE4" w:rsidP="00D72CE4">
      <w:pPr>
        <w:pStyle w:val="Paragraphtext"/>
      </w:pPr>
      <w:r>
        <w:t>Data submissions must be accompanied by a declaration electronically signed by the responsible person’s authorised representative as follows:</w:t>
      </w:r>
    </w:p>
    <w:p w14:paraId="3C2D2426" w14:textId="77777777" w:rsidR="00D72CE4" w:rsidRPr="006C1916" w:rsidRDefault="00D72CE4" w:rsidP="00D72CE4">
      <w:pPr>
        <w:pStyle w:val="Paragraphtext"/>
        <w:numPr>
          <w:ilvl w:val="0"/>
          <w:numId w:val="0"/>
        </w:numPr>
        <w:ind w:left="1134"/>
        <w:rPr>
          <w:i/>
          <w:iCs/>
          <w:szCs w:val="22"/>
          <w:lang w:eastAsia="en-AU"/>
        </w:rPr>
      </w:pPr>
      <w:bookmarkStart w:id="42" w:name="_Hlk102643765"/>
      <w:r w:rsidRPr="006C1916">
        <w:rPr>
          <w:i/>
          <w:iCs/>
        </w:rPr>
        <w:t>“</w:t>
      </w:r>
      <w:r>
        <w:rPr>
          <w:i/>
          <w:iCs/>
        </w:rPr>
        <w:t xml:space="preserve">I certify, </w:t>
      </w:r>
      <w:r w:rsidRPr="006C1916">
        <w:rPr>
          <w:i/>
          <w:iCs/>
        </w:rPr>
        <w:t xml:space="preserve">in accordance with the certification procedures that I have caused reasonable reviews of the information to be done. </w:t>
      </w:r>
      <w:r w:rsidRPr="00AF0CA6">
        <w:rPr>
          <w:b/>
          <w:bCs/>
          <w:i/>
          <w:iCs/>
        </w:rPr>
        <w:t>To the best of my knowledge and belief, the information is true, complete and accurate</w:t>
      </w:r>
      <w:r w:rsidRPr="006C1916">
        <w:rPr>
          <w:i/>
          <w:iCs/>
        </w:rPr>
        <w:t xml:space="preserve">, as of the date it is submitted and in accordance with the </w:t>
      </w:r>
      <w:r w:rsidRPr="006C1916">
        <w:t>National Health (Pharmaceutical Benefits) Regulations 2017</w:t>
      </w:r>
      <w:r w:rsidRPr="006C1916">
        <w:rPr>
          <w:i/>
          <w:iCs/>
        </w:rPr>
        <w:t xml:space="preserve">.” </w:t>
      </w:r>
    </w:p>
    <w:bookmarkEnd w:id="42"/>
    <w:p w14:paraId="117C813C" w14:textId="2182B86D" w:rsidR="00475318" w:rsidRPr="005D57B6" w:rsidRDefault="00475318" w:rsidP="00475318">
      <w:pPr>
        <w:pStyle w:val="Paragraphtext"/>
      </w:pPr>
      <w:r>
        <w:t xml:space="preserve">After the responsible person submits data, the PDDA will send a </w:t>
      </w:r>
      <w:r w:rsidRPr="005D57B6">
        <w:t xml:space="preserve">Submission Confirmation Report to the </w:t>
      </w:r>
      <w:r>
        <w:t>r</w:t>
      </w:r>
      <w:r w:rsidRPr="005D57B6">
        <w:t xml:space="preserve">esponsible </w:t>
      </w:r>
      <w:r>
        <w:t>p</w:t>
      </w:r>
      <w:r w:rsidRPr="005D57B6">
        <w:t xml:space="preserve">erson’s </w:t>
      </w:r>
      <w:r>
        <w:t>a</w:t>
      </w:r>
      <w:r w:rsidRPr="005D57B6">
        <w:t xml:space="preserve">uthorised </w:t>
      </w:r>
      <w:r>
        <w:t>r</w:t>
      </w:r>
      <w:r w:rsidRPr="005D57B6">
        <w:t>epresentative</w:t>
      </w:r>
      <w:r w:rsidR="00957831">
        <w:t xml:space="preserve"> for their records and to allow them to review the data as submitted through the PDSU</w:t>
      </w:r>
      <w:r w:rsidRPr="005D57B6">
        <w:t>.</w:t>
      </w:r>
    </w:p>
    <w:p w14:paraId="15865FCC" w14:textId="2EE9E45F" w:rsidR="0078304C" w:rsidRDefault="00475318" w:rsidP="00475318">
      <w:pPr>
        <w:pStyle w:val="Paragraphtext"/>
      </w:pPr>
      <w:r w:rsidRPr="005D57B6">
        <w:t xml:space="preserve">If </w:t>
      </w:r>
      <w:r w:rsidR="00957831">
        <w:t xml:space="preserve">the responsible person identifies an error in the confirmation report, </w:t>
      </w:r>
      <w:r w:rsidRPr="005D57B6">
        <w:t xml:space="preserve">the </w:t>
      </w:r>
      <w:r>
        <w:t>r</w:t>
      </w:r>
      <w:r w:rsidRPr="005D57B6">
        <w:t xml:space="preserve">esponsible </w:t>
      </w:r>
      <w:r>
        <w:t>p</w:t>
      </w:r>
      <w:r w:rsidRPr="005D57B6">
        <w:t xml:space="preserve">erson must resubmit the data for the </w:t>
      </w:r>
      <w:r>
        <w:t xml:space="preserve">relevant </w:t>
      </w:r>
      <w:r w:rsidRPr="005D57B6">
        <w:t xml:space="preserve">brand as soon as possible. Once submitted, the </w:t>
      </w:r>
      <w:r>
        <w:t xml:space="preserve">PDDA </w:t>
      </w:r>
      <w:r w:rsidRPr="005D57B6">
        <w:t>will repeat the confirmation process.</w:t>
      </w:r>
    </w:p>
    <w:p w14:paraId="34A3AB64" w14:textId="77777777" w:rsidR="00AC493D" w:rsidRPr="009F7393" w:rsidRDefault="00AC493D" w:rsidP="00AC493D">
      <w:pPr>
        <w:pStyle w:val="Heading2"/>
        <w:keepNext w:val="0"/>
      </w:pPr>
      <w:bookmarkStart w:id="43" w:name="_Change_of_responsible"/>
      <w:bookmarkStart w:id="44" w:name="_Toc104479638"/>
      <w:bookmarkEnd w:id="43"/>
      <w:r>
        <w:t>Change of responsible person during a data collection period</w:t>
      </w:r>
      <w:bookmarkEnd w:id="44"/>
    </w:p>
    <w:p w14:paraId="74F35578" w14:textId="677706ED" w:rsidR="00AC493D" w:rsidRDefault="00AC493D" w:rsidP="00AC493D">
      <w:pPr>
        <w:pStyle w:val="Paragraphtext"/>
      </w:pPr>
      <w:r>
        <w:t xml:space="preserve">Responsible persons are required to </w:t>
      </w:r>
      <w:r w:rsidR="00B4125A">
        <w:t xml:space="preserve">disclose data </w:t>
      </w:r>
      <w:r>
        <w:t>for any period during which they are</w:t>
      </w:r>
      <w:r w:rsidR="00A01024">
        <w:t xml:space="preserve"> or </w:t>
      </w:r>
      <w:r>
        <w:t>were the responsible person</w:t>
      </w:r>
      <w:r w:rsidR="00225C9E">
        <w:t xml:space="preserve"> for a brand</w:t>
      </w:r>
      <w:r>
        <w:t>.</w:t>
      </w:r>
    </w:p>
    <w:p w14:paraId="431F4A0C" w14:textId="77777777" w:rsidR="004F05BA" w:rsidRDefault="004F05BA" w:rsidP="004F05BA">
      <w:pPr>
        <w:pStyle w:val="Paragraphtext"/>
      </w:pPr>
      <w:r>
        <w:t xml:space="preserve">If </w:t>
      </w:r>
      <w:r w:rsidRPr="00AC493D">
        <w:t xml:space="preserve">there has been a change of </w:t>
      </w:r>
      <w:r>
        <w:t>r</w:t>
      </w:r>
      <w:r w:rsidRPr="00AC493D">
        <w:t xml:space="preserve">esponsible </w:t>
      </w:r>
      <w:r>
        <w:t>p</w:t>
      </w:r>
      <w:r w:rsidRPr="00AC493D">
        <w:t xml:space="preserve">erson for a brand during a data collection period, the list of brands presented to </w:t>
      </w:r>
      <w:r>
        <w:t>each</w:t>
      </w:r>
      <w:r w:rsidRPr="00AC493D">
        <w:t xml:space="preserve"> </w:t>
      </w:r>
      <w:r>
        <w:t>responsible person</w:t>
      </w:r>
      <w:r w:rsidRPr="00AC493D">
        <w:t xml:space="preserve"> in the PDSU will indicate the time period for which they were </w:t>
      </w:r>
      <w:r>
        <w:t xml:space="preserve">each </w:t>
      </w:r>
      <w:r w:rsidRPr="00AC493D">
        <w:t xml:space="preserve">responsible for the brand. Each </w:t>
      </w:r>
      <w:r>
        <w:t>r</w:t>
      </w:r>
      <w:r w:rsidRPr="00AC493D">
        <w:t xml:space="preserve">esponsible </w:t>
      </w:r>
      <w:r>
        <w:t>p</w:t>
      </w:r>
      <w:r w:rsidRPr="00AC493D">
        <w:t>erson will separately submit data for the time period that they were responsible for the brand.</w:t>
      </w:r>
    </w:p>
    <w:p w14:paraId="2517F6E6" w14:textId="6AA5F0DB" w:rsidR="004F05BA" w:rsidRDefault="004F05BA" w:rsidP="004F05BA">
      <w:pPr>
        <w:pStyle w:val="Paragraphtext"/>
      </w:pPr>
      <w:r>
        <w:t xml:space="preserve">If a responsible person transfers commercial responsibility for a brand to another company, both companies must also request that the responsible person for the brand is changed to reflect the transfer. </w:t>
      </w:r>
    </w:p>
    <w:p w14:paraId="2978FD10" w14:textId="5DEAE1E2" w:rsidR="004F05BA" w:rsidRDefault="004F05BA" w:rsidP="004F05BA">
      <w:pPr>
        <w:pStyle w:val="Paragraphtext"/>
      </w:pPr>
      <w:r>
        <w:t xml:space="preserve">The Department recommends that as soon as both companies are aware of the date on which commercial responsibility will be transferred, they should contact the PBS Listing team at </w:t>
      </w:r>
      <w:hyperlink r:id="rId33" w:history="1">
        <w:r w:rsidRPr="0004451D">
          <w:rPr>
            <w:rStyle w:val="Hyperlink"/>
          </w:rPr>
          <w:t>pbslisting@health.gov.au</w:t>
        </w:r>
      </w:hyperlink>
      <w:r w:rsidR="006F22A4">
        <w:t>.</w:t>
      </w:r>
      <w:r>
        <w:t xml:space="preserve"> Changes of responsible person should be notified as soon as possible, to avoid a situation where there is a change of commercial responsibility </w:t>
      </w:r>
      <w:r w:rsidR="00ED4869">
        <w:t xml:space="preserve">for a brand </w:t>
      </w:r>
      <w:r>
        <w:t>before the change of responsible person is effective.</w:t>
      </w:r>
    </w:p>
    <w:p w14:paraId="1232D21E" w14:textId="77777777" w:rsidR="00FA4808" w:rsidRDefault="00FA4808">
      <w:pPr>
        <w:rPr>
          <w:color w:val="000000" w:themeColor="text1"/>
        </w:rPr>
      </w:pPr>
      <w:r>
        <w:br w:type="page"/>
      </w:r>
    </w:p>
    <w:p w14:paraId="26B8CCFB" w14:textId="61C308BB" w:rsidR="00AC493D" w:rsidRDefault="00ED2CB2" w:rsidP="009B668F">
      <w:pPr>
        <w:pStyle w:val="Paragraphtext"/>
      </w:pPr>
      <w:r>
        <w:t xml:space="preserve">The original responsible person retains responsible person status for the brand under s84AF of the Act until a </w:t>
      </w:r>
      <w:r w:rsidR="00E81D1F">
        <w:t xml:space="preserve">change of </w:t>
      </w:r>
      <w:r w:rsidR="0073035A">
        <w:t xml:space="preserve">responsible person is </w:t>
      </w:r>
      <w:r w:rsidR="006F5D73">
        <w:t>affected</w:t>
      </w:r>
      <w:r w:rsidR="0073035A">
        <w:t xml:space="preserve"> through an amend</w:t>
      </w:r>
      <w:r w:rsidR="006F5D73">
        <w:t>ment to the</w:t>
      </w:r>
      <w:r w:rsidR="0073035A">
        <w:t xml:space="preserve"> </w:t>
      </w:r>
      <w:r>
        <w:t>legislative instrument</w:t>
      </w:r>
      <w:r w:rsidR="0073035A">
        <w:rPr>
          <w:rStyle w:val="FootnoteReference"/>
        </w:rPr>
        <w:footnoteReference w:id="21"/>
      </w:r>
      <w:r>
        <w:t xml:space="preserve"> with details of the new responsible person. </w:t>
      </w:r>
      <w:r w:rsidR="00D72CE4">
        <w:t>These changes can be made on the first day of each month as part of the monthly update to the Schedule</w:t>
      </w:r>
      <w:r w:rsidR="00DF454E">
        <w:t xml:space="preserve"> of Pharmaceutical Benefits</w:t>
      </w:r>
      <w:r w:rsidR="00D72CE4">
        <w:t xml:space="preserve">. </w:t>
      </w:r>
      <w:r w:rsidR="00A01024">
        <w:t xml:space="preserve">The new responsible person will </w:t>
      </w:r>
      <w:r w:rsidR="00A01024">
        <w:rPr>
          <w:b/>
        </w:rPr>
        <w:t>not</w:t>
      </w:r>
      <w:r w:rsidR="00A01024">
        <w:t xml:space="preserve"> be permitted to submit data on behalf of the original responsible person for the time period before the change of responsible person is affected.</w:t>
      </w:r>
    </w:p>
    <w:p w14:paraId="7EC1F866" w14:textId="349056A5" w:rsidR="00AC493D" w:rsidRDefault="00AC493D" w:rsidP="00AC493D">
      <w:pPr>
        <w:pStyle w:val="Paragraphtext"/>
      </w:pPr>
      <w:r>
        <w:t xml:space="preserve">If further information about the submission process is </w:t>
      </w:r>
      <w:r w:rsidR="00480C95">
        <w:t>required,</w:t>
      </w:r>
      <w:r>
        <w:t xml:space="preserve"> please contact the PDDA</w:t>
      </w:r>
      <w:r w:rsidR="009A6B94">
        <w:t xml:space="preserve">. In </w:t>
      </w:r>
      <w:r>
        <w:t>the event of a responsible person change</w:t>
      </w:r>
      <w:r w:rsidR="009A6B94">
        <w:t xml:space="preserve"> please contact the Department</w:t>
      </w:r>
      <w:r w:rsidR="00ED4869">
        <w:t xml:space="preserve"> per 5.</w:t>
      </w:r>
      <w:r w:rsidR="004913D4">
        <w:t>4</w:t>
      </w:r>
      <w:r w:rsidR="00ED4869">
        <w:t>.4 above</w:t>
      </w:r>
      <w:r>
        <w:t>.</w:t>
      </w:r>
    </w:p>
    <w:p w14:paraId="290B23C0" w14:textId="7830B73B" w:rsidR="00D87104" w:rsidRPr="0019498B" w:rsidRDefault="00D87104" w:rsidP="00354866">
      <w:pPr>
        <w:pStyle w:val="Heading2"/>
      </w:pPr>
      <w:bookmarkStart w:id="45" w:name="_Initial_data_collection"/>
      <w:bookmarkStart w:id="46" w:name="_Toc104479639"/>
      <w:bookmarkEnd w:id="45"/>
      <w:r w:rsidRPr="0019498B">
        <w:t>Initial data collection period</w:t>
      </w:r>
      <w:bookmarkEnd w:id="46"/>
    </w:p>
    <w:p w14:paraId="1FCB4F3F" w14:textId="2058B9BB" w:rsidR="008839AF" w:rsidRPr="00D53C72" w:rsidRDefault="008839AF" w:rsidP="008839AF">
      <w:pPr>
        <w:pStyle w:val="Paragraphtext"/>
      </w:pPr>
      <w:r w:rsidRPr="00D53C72">
        <w:t>Responsible persons must begin collecting data on the start day for a brand under s99ADD of the Act, which is:</w:t>
      </w:r>
    </w:p>
    <w:p w14:paraId="55ABEA3E" w14:textId="73CAF0F6" w:rsidR="008839AF" w:rsidRPr="00D53C72" w:rsidRDefault="008839AF" w:rsidP="008839AF">
      <w:pPr>
        <w:pStyle w:val="Paragraphtext"/>
        <w:numPr>
          <w:ilvl w:val="3"/>
          <w:numId w:val="7"/>
        </w:numPr>
      </w:pPr>
      <w:r w:rsidRPr="00D53C72">
        <w:t xml:space="preserve">for new brands containing an F2 drug: the day that the brand </w:t>
      </w:r>
      <w:r w:rsidR="00AC230D">
        <w:t xml:space="preserve">is </w:t>
      </w:r>
      <w:r w:rsidRPr="00D53C72">
        <w:t>listed on the PBS;</w:t>
      </w:r>
    </w:p>
    <w:p w14:paraId="3F463BDE" w14:textId="06DA00D8" w:rsidR="008839AF" w:rsidRDefault="008839AF" w:rsidP="008839AF">
      <w:pPr>
        <w:pStyle w:val="Paragraphtext"/>
        <w:numPr>
          <w:ilvl w:val="3"/>
          <w:numId w:val="7"/>
        </w:numPr>
      </w:pPr>
      <w:r w:rsidRPr="00D53C72">
        <w:t>for</w:t>
      </w:r>
      <w:r>
        <w:t xml:space="preserve"> brands of previously exempt items: the day that the pharmaceutical item cease</w:t>
      </w:r>
      <w:r w:rsidR="00AC230D">
        <w:t>s</w:t>
      </w:r>
      <w:r>
        <w:t xml:space="preserve"> to be exempt;</w:t>
      </w:r>
      <w:r w:rsidR="009D237D">
        <w:t xml:space="preserve"> and</w:t>
      </w:r>
    </w:p>
    <w:p w14:paraId="04738A58" w14:textId="745F2400" w:rsidR="008839AF" w:rsidRPr="00D53C72" w:rsidRDefault="008839AF" w:rsidP="008839AF">
      <w:pPr>
        <w:pStyle w:val="Paragraphtext"/>
        <w:numPr>
          <w:ilvl w:val="3"/>
          <w:numId w:val="7"/>
        </w:numPr>
      </w:pPr>
      <w:r>
        <w:t xml:space="preserve">for </w:t>
      </w:r>
      <w:r w:rsidR="009D237D">
        <w:t xml:space="preserve">drugs </w:t>
      </w:r>
      <w:r w:rsidRPr="00D53C72">
        <w:t>already listed on the PBS: the day that</w:t>
      </w:r>
      <w:r>
        <w:t xml:space="preserve"> </w:t>
      </w:r>
      <w:r w:rsidR="008B4C82">
        <w:t xml:space="preserve">the </w:t>
      </w:r>
      <w:r>
        <w:t xml:space="preserve">drug </w:t>
      </w:r>
      <w:r w:rsidRPr="00D53C72">
        <w:t>move</w:t>
      </w:r>
      <w:r w:rsidR="00AC230D">
        <w:t>s</w:t>
      </w:r>
      <w:r w:rsidRPr="00D53C72">
        <w:t xml:space="preserve"> to F2.</w:t>
      </w:r>
    </w:p>
    <w:p w14:paraId="5F744595" w14:textId="00F5036C" w:rsidR="00C12DD9" w:rsidRDefault="000B3695" w:rsidP="00BF2331">
      <w:pPr>
        <w:pStyle w:val="Paragraphtext"/>
      </w:pPr>
      <w:r>
        <w:t>As noted above, o</w:t>
      </w:r>
      <w:r w:rsidR="00F8581D">
        <w:t xml:space="preserve">ngoing data collection periods are </w:t>
      </w:r>
      <w:r>
        <w:t>six</w:t>
      </w:r>
      <w:r w:rsidR="00F8581D">
        <w:t xml:space="preserve"> months long, running from 1</w:t>
      </w:r>
      <w:r>
        <w:t> </w:t>
      </w:r>
      <w:r w:rsidR="00F8581D">
        <w:t xml:space="preserve">April to </w:t>
      </w:r>
      <w:r w:rsidR="000B2F15">
        <w:t>30 </w:t>
      </w:r>
      <w:r w:rsidR="00F8581D">
        <w:t xml:space="preserve">September and 1 October to 31 March. </w:t>
      </w:r>
      <w:r w:rsidR="00C12DD9">
        <w:t xml:space="preserve">The initial data collection period is defined to ensure that a minimum of </w:t>
      </w:r>
      <w:r w:rsidR="00B92671">
        <w:t>six</w:t>
      </w:r>
      <w:r w:rsidR="00C12DD9">
        <w:t xml:space="preserve"> months data is provided for the first brand of a drug/MoA that becomes subject to price disclosure. Brands whose start date </w:t>
      </w:r>
      <w:r w:rsidR="009916F5">
        <w:t xml:space="preserve">is the same as </w:t>
      </w:r>
      <w:r w:rsidR="00C12DD9">
        <w:t xml:space="preserve">the first day of a data collection period will have a </w:t>
      </w:r>
      <w:r w:rsidR="00B92671">
        <w:t xml:space="preserve">six </w:t>
      </w:r>
      <w:r w:rsidR="00C12DD9">
        <w:t>month data collection period.</w:t>
      </w:r>
      <w:r w:rsidR="00C12DD9" w:rsidRPr="008532E3">
        <w:t xml:space="preserve"> </w:t>
      </w:r>
      <w:r w:rsidR="00C12DD9">
        <w:t xml:space="preserve">Brands </w:t>
      </w:r>
      <w:r w:rsidR="00B42B04">
        <w:t xml:space="preserve">of a drug/MoA that do not have any related brands already subject to price disclosure </w:t>
      </w:r>
      <w:r w:rsidR="00C12DD9">
        <w:t>whose start date falls within a data collection period will have a longer initial data collection period.</w:t>
      </w:r>
    </w:p>
    <w:p w14:paraId="30F79FB5" w14:textId="2EFB81E1" w:rsidR="00C12DD9" w:rsidRDefault="00C12DD9" w:rsidP="00C12DD9">
      <w:pPr>
        <w:pStyle w:val="Paragraphtext"/>
      </w:pPr>
      <w:r>
        <w:t xml:space="preserve">If there are related brands </w:t>
      </w:r>
      <w:r w:rsidR="00B92671">
        <w:t>already subject to price disclosure</w:t>
      </w:r>
      <w:r>
        <w:t>, then the brand’s initial data collection period will end when the data collection period of the related brand(s) ends.</w:t>
      </w:r>
      <w:r>
        <w:rPr>
          <w:rStyle w:val="FootnoteReference"/>
        </w:rPr>
        <w:footnoteReference w:id="22"/>
      </w:r>
      <w:r>
        <w:t xml:space="preserve"> This means that </w:t>
      </w:r>
      <w:r w:rsidR="00E74297">
        <w:t xml:space="preserve">a brand </w:t>
      </w:r>
      <w:r>
        <w:t xml:space="preserve">may have an initial data collection period that is shorter or longer than </w:t>
      </w:r>
      <w:r w:rsidR="00B92671">
        <w:t>six</w:t>
      </w:r>
      <w:r>
        <w:t xml:space="preserve"> months</w:t>
      </w:r>
      <w:r w:rsidR="00127BE5">
        <w:t xml:space="preserve">, depending on </w:t>
      </w:r>
      <w:r w:rsidR="00E74297">
        <w:t>the time remaining in the related brand’s data collection period</w:t>
      </w:r>
      <w:r w:rsidR="00127BE5">
        <w:t>.</w:t>
      </w:r>
    </w:p>
    <w:p w14:paraId="4A453759" w14:textId="62229C34" w:rsidR="00127BE5" w:rsidRDefault="00127BE5" w:rsidP="00C12DD9">
      <w:pPr>
        <w:pStyle w:val="Paragraphtext"/>
      </w:pPr>
      <w:r>
        <w:t xml:space="preserve">The examples below illustrate </w:t>
      </w:r>
      <w:r w:rsidR="00457C9E">
        <w:t>the different scenarios which can result in a longer or shorter initial data collection period:</w:t>
      </w:r>
    </w:p>
    <w:p w14:paraId="1BD87011" w14:textId="4A6B75AC" w:rsidR="00127BE5" w:rsidRDefault="00127BE5" w:rsidP="00127BE5">
      <w:pPr>
        <w:pStyle w:val="Paragraphtext"/>
        <w:numPr>
          <w:ilvl w:val="3"/>
          <w:numId w:val="7"/>
        </w:numPr>
      </w:pPr>
      <w:r>
        <w:t>Brand A is the first brand of a drug/MoA that is subject to price disclosure. Brand</w:t>
      </w:r>
      <w:r w:rsidR="00457C9E">
        <w:t> </w:t>
      </w:r>
      <w:r>
        <w:t xml:space="preserve">A lists </w:t>
      </w:r>
      <w:r w:rsidR="00ED5B71">
        <w:t>on</w:t>
      </w:r>
      <w:r>
        <w:t xml:space="preserve"> </w:t>
      </w:r>
      <w:r w:rsidR="00ED5B71">
        <w:t xml:space="preserve">1 </w:t>
      </w:r>
      <w:r>
        <w:t xml:space="preserve">June 2021 and has its initial data collection period ending 31 March 2022. Brand B of the drug/MoA is listed </w:t>
      </w:r>
      <w:r w:rsidR="00ED5B71">
        <w:t>o</w:t>
      </w:r>
      <w:r>
        <w:t xml:space="preserve">n </w:t>
      </w:r>
      <w:r w:rsidR="00ED5B71">
        <w:t xml:space="preserve">1 </w:t>
      </w:r>
      <w:r>
        <w:t>August 2021</w:t>
      </w:r>
      <w:r w:rsidR="00ED5B71">
        <w:t xml:space="preserve"> and has its initial data collection period ending 31 March 2022</w:t>
      </w:r>
      <w:r>
        <w:t xml:space="preserve">. </w:t>
      </w:r>
      <w:r w:rsidR="00E80AC7">
        <w:t>Both Brand A and Brand B</w:t>
      </w:r>
      <w:r w:rsidR="00457C9E">
        <w:t xml:space="preserve"> </w:t>
      </w:r>
      <w:r>
        <w:t xml:space="preserve">have an initial data collection period longer than </w:t>
      </w:r>
      <w:r w:rsidR="00B92671">
        <w:t>six</w:t>
      </w:r>
      <w:r>
        <w:t xml:space="preserve"> months.</w:t>
      </w:r>
    </w:p>
    <w:p w14:paraId="35FCDB4C" w14:textId="5718D4EE" w:rsidR="00457C9E" w:rsidRDefault="00457C9E" w:rsidP="00127BE5">
      <w:pPr>
        <w:pStyle w:val="Paragraphtext"/>
        <w:numPr>
          <w:ilvl w:val="3"/>
          <w:numId w:val="7"/>
        </w:numPr>
      </w:pPr>
      <w:r>
        <w:t xml:space="preserve">Brand C lists </w:t>
      </w:r>
      <w:r w:rsidR="00ED5B71">
        <w:t>o</w:t>
      </w:r>
      <w:r>
        <w:t xml:space="preserve">n </w:t>
      </w:r>
      <w:r w:rsidR="00ED5B71">
        <w:t xml:space="preserve">1 </w:t>
      </w:r>
      <w:r>
        <w:t>January 2022</w:t>
      </w:r>
      <w:r w:rsidR="00ED5B71">
        <w:t xml:space="preserve"> and has the same drug/MoA as Brand A and Brand B</w:t>
      </w:r>
      <w:r>
        <w:t xml:space="preserve">. The initial data collection period for Brand C will </w:t>
      </w:r>
      <w:r w:rsidR="00571136">
        <w:t xml:space="preserve">end on 31 March 2022 (the same end date as </w:t>
      </w:r>
      <w:r>
        <w:t>its related brands</w:t>
      </w:r>
      <w:r w:rsidR="00571136">
        <w:t xml:space="preserve">, </w:t>
      </w:r>
      <w:r>
        <w:t xml:space="preserve">Brand A and Brand B). Brand C has an initial data collection period shorter than </w:t>
      </w:r>
      <w:r w:rsidR="00B92671">
        <w:t>six</w:t>
      </w:r>
      <w:r>
        <w:t xml:space="preserve"> months.</w:t>
      </w:r>
    </w:p>
    <w:p w14:paraId="7DF5A547" w14:textId="6C63E935" w:rsidR="00457C9E" w:rsidRDefault="00457C9E" w:rsidP="00127BE5">
      <w:pPr>
        <w:pStyle w:val="Paragraphtext"/>
        <w:numPr>
          <w:ilvl w:val="3"/>
          <w:numId w:val="7"/>
        </w:numPr>
      </w:pPr>
      <w:r>
        <w:t xml:space="preserve">Brand D lists </w:t>
      </w:r>
      <w:r w:rsidR="00ED5B71">
        <w:t>o</w:t>
      </w:r>
      <w:r>
        <w:t xml:space="preserve">n </w:t>
      </w:r>
      <w:r w:rsidR="00ED5B71">
        <w:t xml:space="preserve">1 </w:t>
      </w:r>
      <w:r>
        <w:t>June 2022</w:t>
      </w:r>
      <w:r w:rsidR="00571136">
        <w:t xml:space="preserve">. Its </w:t>
      </w:r>
      <w:r>
        <w:t xml:space="preserve">related brands are providing disclosure for the ongoing standard data collection periods. Brands A, B and C all have data collection periods ending on 30 September 2022. </w:t>
      </w:r>
      <w:r w:rsidR="00571136">
        <w:t xml:space="preserve">Brand D will have an initial </w:t>
      </w:r>
      <w:r>
        <w:t xml:space="preserve">data collection period </w:t>
      </w:r>
      <w:r w:rsidR="00571136">
        <w:t xml:space="preserve">ending on </w:t>
      </w:r>
      <w:r>
        <w:t>30 September 2022</w:t>
      </w:r>
      <w:r w:rsidR="00571136">
        <w:t xml:space="preserve"> (the same end date as its related brands)</w:t>
      </w:r>
      <w:r>
        <w:t xml:space="preserve">. Brands A, B and C have standard data collection periods of </w:t>
      </w:r>
      <w:r w:rsidR="004D3031">
        <w:t>six</w:t>
      </w:r>
      <w:r>
        <w:t xml:space="preserve"> months. Brand D has an initial data collection period shorter than </w:t>
      </w:r>
      <w:r w:rsidR="004D3031">
        <w:t>six</w:t>
      </w:r>
      <w:r>
        <w:t xml:space="preserve"> months.</w:t>
      </w:r>
    </w:p>
    <w:p w14:paraId="50464BDF" w14:textId="5593E661" w:rsidR="00BF7626" w:rsidRDefault="005328D1" w:rsidP="00F8581D">
      <w:pPr>
        <w:pStyle w:val="Paragraphtext"/>
      </w:pPr>
      <w:r>
        <w:t xml:space="preserve">If there are no related brands, the </w:t>
      </w:r>
      <w:r w:rsidR="00ED5B71">
        <w:t xml:space="preserve">end of the </w:t>
      </w:r>
      <w:r w:rsidR="00BF7626">
        <w:t xml:space="preserve">brand’s first data collection period </w:t>
      </w:r>
      <w:r w:rsidR="00ED5B71">
        <w:t>is set out in</w:t>
      </w:r>
      <w:r w:rsidR="00B42B04">
        <w:t xml:space="preserve"> </w:t>
      </w:r>
      <w:r w:rsidR="00EA02AE">
        <w:t>s</w:t>
      </w:r>
      <w:r w:rsidR="00B42B04">
        <w:t>67(3) of</w:t>
      </w:r>
      <w:r w:rsidR="00ED5B71">
        <w:t xml:space="preserve"> the Regulations</w:t>
      </w:r>
      <w:r w:rsidR="00BF7626">
        <w:t>:</w:t>
      </w:r>
    </w:p>
    <w:p w14:paraId="7BF97A2D" w14:textId="751B888C" w:rsidR="0019498B" w:rsidRPr="0019498B" w:rsidRDefault="00BF7626" w:rsidP="0019498B">
      <w:pPr>
        <w:pStyle w:val="Paragraphtext"/>
        <w:numPr>
          <w:ilvl w:val="3"/>
          <w:numId w:val="7"/>
        </w:numPr>
      </w:pPr>
      <w:r w:rsidRPr="0019498B">
        <w:t xml:space="preserve">if the start day occurs between 2 April and 1 October—the next 31 March; or </w:t>
      </w:r>
    </w:p>
    <w:p w14:paraId="2A13D220" w14:textId="620D3086" w:rsidR="00BF7626" w:rsidRPr="0019498B" w:rsidRDefault="00BF7626" w:rsidP="0019498B">
      <w:pPr>
        <w:pStyle w:val="Paragraphtext"/>
        <w:numPr>
          <w:ilvl w:val="3"/>
          <w:numId w:val="7"/>
        </w:numPr>
      </w:pPr>
      <w:r w:rsidRPr="0019498B">
        <w:t>if the start day occurs between 2 October and 1 April—the next 30 September</w:t>
      </w:r>
      <w:r w:rsidR="0019498B" w:rsidRPr="0019498B">
        <w:t>.</w:t>
      </w:r>
      <w:r w:rsidRPr="0019498B">
        <w:t xml:space="preserve"> </w:t>
      </w:r>
    </w:p>
    <w:p w14:paraId="5919A66F" w14:textId="2F0B7466" w:rsidR="008F7FBD" w:rsidRDefault="00BF7626" w:rsidP="00B42B04">
      <w:pPr>
        <w:pStyle w:val="Paragraphtext"/>
      </w:pPr>
      <w:r>
        <w:t xml:space="preserve">Brands with an initial data collection period that is longer than </w:t>
      </w:r>
      <w:r w:rsidR="0060557A">
        <w:t>six</w:t>
      </w:r>
      <w:r>
        <w:t xml:space="preserve"> months will be required to submit data twice, once for each submission date that corresponds to part of the initial data collection period.</w:t>
      </w:r>
      <w:r w:rsidR="00B42B04">
        <w:t xml:space="preserve"> For example, </w:t>
      </w:r>
      <w:r w:rsidR="00B42B04" w:rsidRPr="00B42B04">
        <w:t>a brand with an initial data collection period running from 1 June 2022 to 31 March 2023 will submit data:</w:t>
      </w:r>
    </w:p>
    <w:p w14:paraId="4413BAC1" w14:textId="1A29B279" w:rsidR="00B42B04" w:rsidRDefault="00B42B04" w:rsidP="00B42B04">
      <w:pPr>
        <w:pStyle w:val="Paragraphtext"/>
        <w:numPr>
          <w:ilvl w:val="3"/>
          <w:numId w:val="7"/>
        </w:numPr>
      </w:pPr>
      <w:r w:rsidRPr="00B42B04">
        <w:t>for the period 1 June 2022 to 30 September 2022 – by 11 November 2022; and</w:t>
      </w:r>
    </w:p>
    <w:p w14:paraId="4CB09E4E" w14:textId="00CAD9A3" w:rsidR="00B42B04" w:rsidRPr="00D87EE8" w:rsidRDefault="00B42B04" w:rsidP="00B42B04">
      <w:pPr>
        <w:pStyle w:val="Paragraphtext"/>
        <w:numPr>
          <w:ilvl w:val="3"/>
          <w:numId w:val="7"/>
        </w:numPr>
      </w:pPr>
      <w:r w:rsidRPr="00B42B04">
        <w:t>for the period 1 October 2022 to 31 March 2023 – by 12 May 2023.</w:t>
      </w:r>
    </w:p>
    <w:p w14:paraId="273954AF" w14:textId="6C141294" w:rsidR="002146EB" w:rsidRDefault="002146EB" w:rsidP="00F8581D">
      <w:pPr>
        <w:pStyle w:val="Paragraphtext"/>
      </w:pPr>
      <w:r>
        <w:t>The diagram below illustrates how initial data collection periods are matched for new and existing brands subject to price disclosure.</w:t>
      </w:r>
    </w:p>
    <w:p w14:paraId="1FFC522D" w14:textId="702A7451" w:rsidR="002146EB" w:rsidRDefault="006A7EE6" w:rsidP="002146EB">
      <w:pPr>
        <w:pStyle w:val="Paragraphtext"/>
        <w:numPr>
          <w:ilvl w:val="0"/>
          <w:numId w:val="0"/>
        </w:numPr>
      </w:pPr>
      <w:r>
        <w:rPr>
          <w:noProof/>
          <w:lang w:eastAsia="en-AU"/>
        </w:rPr>
        <w:drawing>
          <wp:inline distT="0" distB="0" distL="0" distR="0" wp14:anchorId="27BD4395" wp14:editId="2D0FDC8E">
            <wp:extent cx="5759450" cy="3977173"/>
            <wp:effectExtent l="0" t="0" r="0" b="4445"/>
            <wp:docPr id="9" name="Picture 9" descr="Blue and green bar-chart style diagram with months across the top and shaded areas below illustrating the initial data collection periods and subsequent data collection periods for the different scenarios that have been explained at 5.5.4 above.&#10;The coloured blocks show data submission for the previous part of the initial data collection period in cases where an initial data collection period is longer than 6 months.&#10;The colour blocks give a visual representation of related brands having their initial data collection period end at a time matched to the end date of their related brands' initial data collection period where relevant, or to the end date of a subsequent data collection period in instances where the related brand has already completed its initial data collection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lue and green bar-chart style diagram with months across the top and shaded areas below illustrating the initial data collection periods and subsequent data collection periods for the different scenarios that have been explained at 5.5.4 above.&#10;The coloured blocks show data submission for the previous part of the initial data collection period in cases where an initial data collection period is longer than 6 months.&#10;The colour blocks give a visual representation of related brands having their initial data collection period end at a time matched to the end date of their related brands' initial data collection period where relevant, or to the end date of a subsequent data collection period in instances where the related brand has already completed its initial data collection perio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3977173"/>
                    </a:xfrm>
                    <a:prstGeom prst="rect">
                      <a:avLst/>
                    </a:prstGeom>
                  </pic:spPr>
                </pic:pic>
              </a:graphicData>
            </a:graphic>
          </wp:inline>
        </w:drawing>
      </w:r>
    </w:p>
    <w:p w14:paraId="7359C0D7" w14:textId="5C5672D0" w:rsidR="00D53C72" w:rsidRDefault="00BC4AFD" w:rsidP="006A7EE6">
      <w:pPr>
        <w:pStyle w:val="Paragraphtext"/>
      </w:pPr>
      <w:r>
        <w:t xml:space="preserve">For brands newly listed on the PBS, </w:t>
      </w:r>
      <w:r w:rsidR="00444171">
        <w:t>the initial month</w:t>
      </w:r>
      <w:r w:rsidR="00B42B04">
        <w:rPr>
          <w:rStyle w:val="FootnoteReference"/>
        </w:rPr>
        <w:footnoteReference w:id="23"/>
      </w:r>
      <w:r w:rsidR="00444171">
        <w:t xml:space="preserve"> of data (i.e. for the first month that the brand is listed on the PBS) is removed from the calculations which are performed using the provided data. To assist with this, </w:t>
      </w:r>
      <w:r>
        <w:t>t</w:t>
      </w:r>
      <w:r w:rsidR="00A52693">
        <w:t xml:space="preserve">he initial month of data must be provided separately </w:t>
      </w:r>
      <w:r w:rsidR="00444171">
        <w:t xml:space="preserve">to the PDDA as part of the </w:t>
      </w:r>
      <w:r w:rsidR="00A52693">
        <w:t>data submission.</w:t>
      </w:r>
      <w:r w:rsidR="00C92B89">
        <w:rPr>
          <w:rStyle w:val="FootnoteReference"/>
        </w:rPr>
        <w:footnoteReference w:id="24"/>
      </w:r>
      <w:r w:rsidR="00B42B04">
        <w:t xml:space="preserve"> This only applies to brands newly listed on the PBS and does not apply to brands moving from F1 to F2, the combination drug lists or brands of previously exempt items.</w:t>
      </w:r>
    </w:p>
    <w:p w14:paraId="2292DF74" w14:textId="35A928DE" w:rsidR="008839AF" w:rsidRDefault="008839AF" w:rsidP="008839AF">
      <w:pPr>
        <w:pStyle w:val="Heading2"/>
      </w:pPr>
      <w:bookmarkStart w:id="47" w:name="_Ongoing_data_collection"/>
      <w:bookmarkStart w:id="48" w:name="_Toc104479640"/>
      <w:bookmarkEnd w:id="47"/>
      <w:r>
        <w:t>Ongoing data collection periods</w:t>
      </w:r>
      <w:bookmarkEnd w:id="48"/>
    </w:p>
    <w:p w14:paraId="652F8ADD" w14:textId="61880821" w:rsidR="00F307CD" w:rsidRDefault="00F307CD" w:rsidP="00F307CD">
      <w:pPr>
        <w:pStyle w:val="Paragraphtext"/>
      </w:pPr>
      <w:r>
        <w:t xml:space="preserve">After the initial data collection period, </w:t>
      </w:r>
      <w:r w:rsidRPr="00D53C72">
        <w:t xml:space="preserve">the responsible person is required to collect and submit data for all subsequent data collection periods every </w:t>
      </w:r>
      <w:r w:rsidR="00670AC2">
        <w:t>six</w:t>
      </w:r>
      <w:r w:rsidRPr="00D53C72">
        <w:t xml:space="preserve"> months.</w:t>
      </w:r>
      <w:r>
        <w:rPr>
          <w:rStyle w:val="FootnoteReference"/>
        </w:rPr>
        <w:footnoteReference w:id="25"/>
      </w:r>
      <w:r w:rsidRPr="00D53C72">
        <w:t xml:space="preserve"> </w:t>
      </w:r>
    </w:p>
    <w:p w14:paraId="4AB05F3A" w14:textId="77777777" w:rsidR="008839AF" w:rsidRDefault="008839AF" w:rsidP="008839AF">
      <w:pPr>
        <w:pStyle w:val="Paragraphtext"/>
      </w:pPr>
      <w:r w:rsidRPr="00D53C72">
        <w:t xml:space="preserve">Immediately at the end of each data collection period the responsible person commences collecting data for the next </w:t>
      </w:r>
      <w:r>
        <w:t>data collection period.</w:t>
      </w:r>
    </w:p>
    <w:p w14:paraId="4C6717DD" w14:textId="69921B94" w:rsidR="005212B2" w:rsidRDefault="005212B2" w:rsidP="00354866">
      <w:pPr>
        <w:pStyle w:val="Heading2"/>
      </w:pPr>
      <w:bookmarkStart w:id="49" w:name="_Toc104479641"/>
      <w:r>
        <w:t>Brands delisted during data collection period</w:t>
      </w:r>
      <w:bookmarkEnd w:id="49"/>
    </w:p>
    <w:p w14:paraId="2538E30B" w14:textId="31EE0A4D" w:rsidR="005212B2" w:rsidRPr="005212B2" w:rsidRDefault="005212B2" w:rsidP="00354866">
      <w:pPr>
        <w:pStyle w:val="Paragraphtext"/>
      </w:pPr>
      <w:r>
        <w:t xml:space="preserve">If a brand is delisted during a data collection period, the responsible person is required to collect </w:t>
      </w:r>
      <w:r w:rsidR="00E80AC7">
        <w:t xml:space="preserve">and submit data </w:t>
      </w:r>
      <w:r w:rsidR="00A8772A">
        <w:t>for the period up until the delist date</w:t>
      </w:r>
      <w:r>
        <w:t>.</w:t>
      </w:r>
    </w:p>
    <w:p w14:paraId="2C312AAB" w14:textId="31D91089" w:rsidR="00D87104" w:rsidRDefault="00D87104" w:rsidP="00D87104">
      <w:pPr>
        <w:pStyle w:val="Heading2"/>
        <w:keepNext w:val="0"/>
      </w:pPr>
      <w:bookmarkStart w:id="50" w:name="_Toc102672209"/>
      <w:bookmarkStart w:id="51" w:name="_Toc102672210"/>
      <w:bookmarkStart w:id="52" w:name="_Toc102672211"/>
      <w:bookmarkStart w:id="53" w:name="_Toc93502674"/>
      <w:bookmarkStart w:id="54" w:name="_Toc104479642"/>
      <w:bookmarkEnd w:id="50"/>
      <w:bookmarkEnd w:id="51"/>
      <w:bookmarkEnd w:id="52"/>
      <w:r w:rsidRPr="00D87104">
        <w:t>Required data</w:t>
      </w:r>
      <w:bookmarkEnd w:id="53"/>
      <w:bookmarkEnd w:id="54"/>
    </w:p>
    <w:p w14:paraId="3D4F4149" w14:textId="7B7F8055" w:rsidR="00D61BC3" w:rsidRDefault="00AC74B1" w:rsidP="00354866">
      <w:pPr>
        <w:pStyle w:val="Paragraphtext"/>
      </w:pPr>
      <w:r>
        <w:t>In accordance with s</w:t>
      </w:r>
      <w:r w:rsidR="00B628B9">
        <w:t>85</w:t>
      </w:r>
      <w:r w:rsidR="00B42B04">
        <w:t>(2)</w:t>
      </w:r>
      <w:r w:rsidR="00B628B9">
        <w:t xml:space="preserve"> </w:t>
      </w:r>
      <w:r>
        <w:t xml:space="preserve">of the </w:t>
      </w:r>
      <w:r w:rsidR="003C048B">
        <w:t>R</w:t>
      </w:r>
      <w:r>
        <w:t>egulations, f</w:t>
      </w:r>
      <w:r w:rsidR="00F124CF">
        <w:t xml:space="preserve">or each brand subject to price disclosure, </w:t>
      </w:r>
      <w:r w:rsidR="00B4125A">
        <w:t xml:space="preserve">the </w:t>
      </w:r>
      <w:r w:rsidR="00F124CF">
        <w:t>r</w:t>
      </w:r>
      <w:r w:rsidR="00D61BC3" w:rsidRPr="00D61BC3">
        <w:t>esponsible person must collect and submit the following data:</w:t>
      </w:r>
    </w:p>
    <w:p w14:paraId="4A12FB16" w14:textId="35E072F5" w:rsidR="008D3C5B" w:rsidRPr="00B42B04" w:rsidRDefault="008D3C5B" w:rsidP="00B42B04">
      <w:pPr>
        <w:pStyle w:val="Paragraphtext"/>
        <w:numPr>
          <w:ilvl w:val="3"/>
          <w:numId w:val="7"/>
        </w:numPr>
      </w:pPr>
      <w:r w:rsidRPr="00B42B04">
        <w:t xml:space="preserve">the start and end dates of the period to which the information relates; </w:t>
      </w:r>
    </w:p>
    <w:p w14:paraId="5537677D" w14:textId="35340DE9" w:rsidR="008D3C5B" w:rsidRPr="00B42B04" w:rsidRDefault="008D3C5B" w:rsidP="00B42B04">
      <w:pPr>
        <w:pStyle w:val="Paragraphtext"/>
        <w:numPr>
          <w:ilvl w:val="3"/>
          <w:numId w:val="7"/>
        </w:numPr>
      </w:pPr>
      <w:r w:rsidRPr="00B42B04">
        <w:t xml:space="preserve">the name of the brand; </w:t>
      </w:r>
    </w:p>
    <w:p w14:paraId="498A00D9" w14:textId="2906856E" w:rsidR="008D3C5B" w:rsidRPr="00B42B04" w:rsidRDefault="008D3C5B" w:rsidP="00B42B04">
      <w:pPr>
        <w:pStyle w:val="Paragraphtext"/>
        <w:numPr>
          <w:ilvl w:val="3"/>
          <w:numId w:val="7"/>
        </w:numPr>
      </w:pPr>
      <w:r w:rsidRPr="00B42B04">
        <w:t xml:space="preserve">the name of the responsible person; </w:t>
      </w:r>
    </w:p>
    <w:p w14:paraId="4E4F67E3" w14:textId="7A398D82" w:rsidR="008D3C5B" w:rsidRPr="00B42B04" w:rsidRDefault="008D3C5B" w:rsidP="00B42B04">
      <w:pPr>
        <w:pStyle w:val="Paragraphtext"/>
        <w:numPr>
          <w:ilvl w:val="3"/>
          <w:numId w:val="7"/>
        </w:numPr>
      </w:pPr>
      <w:r w:rsidRPr="00B42B04">
        <w:t xml:space="preserve">the name of the drug in the pharmaceutical item; </w:t>
      </w:r>
    </w:p>
    <w:p w14:paraId="57514E3F" w14:textId="0CF6B3CC" w:rsidR="008D3C5B" w:rsidRPr="00B42B04" w:rsidRDefault="008D3C5B" w:rsidP="00B42B04">
      <w:pPr>
        <w:pStyle w:val="Paragraphtext"/>
        <w:numPr>
          <w:ilvl w:val="3"/>
          <w:numId w:val="7"/>
        </w:numPr>
      </w:pPr>
      <w:r w:rsidRPr="00B42B04">
        <w:t xml:space="preserve">the form of the drug, including its strength; </w:t>
      </w:r>
    </w:p>
    <w:p w14:paraId="6533BE78" w14:textId="6F5C42D8" w:rsidR="008D3C5B" w:rsidRPr="00B42B04" w:rsidRDefault="008D3C5B" w:rsidP="00B42B04">
      <w:pPr>
        <w:pStyle w:val="Paragraphtext"/>
        <w:numPr>
          <w:ilvl w:val="3"/>
          <w:numId w:val="7"/>
        </w:numPr>
      </w:pPr>
      <w:r w:rsidRPr="00B42B04">
        <w:t xml:space="preserve">the manner of administration of the form of the drug; </w:t>
      </w:r>
    </w:p>
    <w:p w14:paraId="0D1EFDE7" w14:textId="417D38FA" w:rsidR="008D3C5B" w:rsidRPr="00B42B04" w:rsidRDefault="008D3C5B" w:rsidP="00B42B04">
      <w:pPr>
        <w:pStyle w:val="Paragraphtext"/>
        <w:numPr>
          <w:ilvl w:val="3"/>
          <w:numId w:val="7"/>
        </w:numPr>
      </w:pPr>
      <w:r w:rsidRPr="00B42B04">
        <w:t xml:space="preserve">the number or quantity of units in a pack (the number of tablets in a pack, for example); </w:t>
      </w:r>
    </w:p>
    <w:p w14:paraId="78FF4781" w14:textId="559F838B" w:rsidR="008D3C5B" w:rsidRPr="00B42B04" w:rsidRDefault="008D3C5B" w:rsidP="00B42B04">
      <w:pPr>
        <w:pStyle w:val="Paragraphtext"/>
        <w:numPr>
          <w:ilvl w:val="3"/>
          <w:numId w:val="7"/>
        </w:numPr>
      </w:pPr>
      <w:r w:rsidRPr="00B42B04">
        <w:t>the number of packs sold;</w:t>
      </w:r>
    </w:p>
    <w:p w14:paraId="74670FBA" w14:textId="19B1302C" w:rsidR="008D3C5B" w:rsidRPr="00B42B04" w:rsidRDefault="008D3C5B" w:rsidP="00B42B04">
      <w:pPr>
        <w:pStyle w:val="Paragraphtext"/>
        <w:numPr>
          <w:ilvl w:val="3"/>
          <w:numId w:val="7"/>
        </w:numPr>
      </w:pPr>
      <w:r w:rsidRPr="00B42B04">
        <w:t xml:space="preserve">the revenue from sales of the brand, excluding GST; </w:t>
      </w:r>
    </w:p>
    <w:p w14:paraId="30D35A1E" w14:textId="3D91D157" w:rsidR="008D3C5B" w:rsidRPr="00B42B04" w:rsidRDefault="008D3C5B" w:rsidP="00B42B04">
      <w:pPr>
        <w:pStyle w:val="Paragraphtext"/>
        <w:numPr>
          <w:ilvl w:val="3"/>
          <w:numId w:val="7"/>
        </w:numPr>
      </w:pPr>
      <w:r w:rsidRPr="00B42B04">
        <w:t xml:space="preserve">if any incentive is given in relation to the brand: </w:t>
      </w:r>
    </w:p>
    <w:p w14:paraId="3734FB01" w14:textId="1C5646CA" w:rsidR="008D3C5B" w:rsidRPr="00B42B04" w:rsidRDefault="008D3C5B" w:rsidP="00B42B04">
      <w:pPr>
        <w:pStyle w:val="Paragraphtext"/>
        <w:numPr>
          <w:ilvl w:val="4"/>
          <w:numId w:val="7"/>
        </w:numPr>
      </w:pPr>
      <w:r w:rsidRPr="00B42B04">
        <w:t xml:space="preserve">the kind of incentive; and </w:t>
      </w:r>
    </w:p>
    <w:p w14:paraId="0FB8AB82" w14:textId="19FFF3F6" w:rsidR="008D3C5B" w:rsidRPr="00B42B04" w:rsidRDefault="008D3C5B" w:rsidP="00B42B04">
      <w:pPr>
        <w:pStyle w:val="Paragraphtext"/>
        <w:numPr>
          <w:ilvl w:val="4"/>
          <w:numId w:val="7"/>
        </w:numPr>
      </w:pPr>
      <w:r w:rsidRPr="00B42B04">
        <w:t>the value of the incentive, excluding GST.</w:t>
      </w:r>
      <w:r w:rsidRPr="00B42B04">
        <w:rPr>
          <w:vertAlign w:val="superscript"/>
        </w:rPr>
        <w:footnoteReference w:id="26"/>
      </w:r>
    </w:p>
    <w:p w14:paraId="52ECCFA0" w14:textId="4D4FF238" w:rsidR="008D3C5B" w:rsidRDefault="0008468D" w:rsidP="00354866">
      <w:pPr>
        <w:pStyle w:val="Paragraphtext"/>
      </w:pPr>
      <w:r w:rsidRPr="0008468D">
        <w:t>All monetary amounts should be expressed in Australian dollars</w:t>
      </w:r>
      <w:r w:rsidR="00F95A6A">
        <w:t>, rounded to the nearest whole dollar</w:t>
      </w:r>
      <w:r w:rsidR="00B42B04">
        <w:t xml:space="preserve"> (rounding 50 cents upwards)</w:t>
      </w:r>
      <w:r w:rsidR="00F95A6A">
        <w:rPr>
          <w:rStyle w:val="FootnoteReference"/>
        </w:rPr>
        <w:footnoteReference w:id="27"/>
      </w:r>
      <w:r w:rsidR="00F95A6A">
        <w:t>,</w:t>
      </w:r>
      <w:r w:rsidRPr="0008468D">
        <w:t xml:space="preserve"> and exclude GST.</w:t>
      </w:r>
    </w:p>
    <w:p w14:paraId="7EF34A98" w14:textId="1431C25F" w:rsidR="00192C80" w:rsidRDefault="00192C80" w:rsidP="00354866">
      <w:pPr>
        <w:pStyle w:val="Paragraphtext"/>
      </w:pPr>
      <w:r>
        <w:t xml:space="preserve">The volume of the brand sold must include all </w:t>
      </w:r>
      <w:r w:rsidRPr="00915ED1">
        <w:t xml:space="preserve">pack sizes of </w:t>
      </w:r>
      <w:r>
        <w:t xml:space="preserve">the </w:t>
      </w:r>
      <w:r w:rsidRPr="00915ED1">
        <w:t>brand, including packs that are not pack quantities in the PBS listing instrument</w:t>
      </w:r>
      <w:r>
        <w:t>.</w:t>
      </w:r>
    </w:p>
    <w:p w14:paraId="669FBC06" w14:textId="45B86ACC" w:rsidR="008F7FBD" w:rsidRPr="00D87EE8" w:rsidRDefault="00710D16" w:rsidP="00682E19">
      <w:pPr>
        <w:pStyle w:val="Paragraphtext"/>
        <w:rPr>
          <w:rFonts w:cs="Arial"/>
          <w:b/>
          <w:bCs/>
          <w:iCs/>
          <w:szCs w:val="28"/>
        </w:rPr>
      </w:pPr>
      <w:r>
        <w:t xml:space="preserve">In some circumstances, data relating </w:t>
      </w:r>
      <w:r w:rsidR="00D61BC3" w:rsidRPr="00D61BC3">
        <w:t xml:space="preserve">to sales to public hospitals must be </w:t>
      </w:r>
      <w:r w:rsidR="00D61BC3" w:rsidRPr="00D87EE8">
        <w:rPr>
          <w:b/>
          <w:bCs/>
        </w:rPr>
        <w:t>excluded</w:t>
      </w:r>
      <w:r w:rsidR="00D61BC3" w:rsidRPr="00D61BC3">
        <w:t xml:space="preserve"> from the data submitted</w:t>
      </w:r>
      <w:r>
        <w:t xml:space="preserve">. Otherwise, all sales of </w:t>
      </w:r>
      <w:r w:rsidR="00192C80">
        <w:t xml:space="preserve">the brand </w:t>
      </w:r>
      <w:r>
        <w:t xml:space="preserve">are to be provided, including </w:t>
      </w:r>
      <w:r w:rsidR="00D61BC3" w:rsidRPr="00D61BC3">
        <w:t>sales to private hospitals and over the counter PBS items</w:t>
      </w:r>
      <w:r w:rsidR="00B628B9">
        <w:rPr>
          <w:rStyle w:val="FootnoteReference"/>
        </w:rPr>
        <w:footnoteReference w:id="28"/>
      </w:r>
      <w:r w:rsidR="00D61BC3" w:rsidRPr="00D61BC3">
        <w:t xml:space="preserve"> (whether or not </w:t>
      </w:r>
      <w:r w:rsidR="00EC39B9">
        <w:t xml:space="preserve">they are </w:t>
      </w:r>
      <w:r w:rsidR="00D61BC3" w:rsidRPr="00D61BC3">
        <w:t>supplied under the PBS)</w:t>
      </w:r>
      <w:r w:rsidR="00CE6B58">
        <w:t>.</w:t>
      </w:r>
      <w:bookmarkStart w:id="55" w:name="_Inclusion_of_public"/>
      <w:bookmarkEnd w:id="55"/>
      <w:r w:rsidR="00B42B04">
        <w:t xml:space="preserve"> This is discussed in further detail below.</w:t>
      </w:r>
    </w:p>
    <w:p w14:paraId="753E9FEF" w14:textId="5754ADE3" w:rsidR="00D87104" w:rsidRDefault="00D61BC3" w:rsidP="00D61BC3">
      <w:pPr>
        <w:pStyle w:val="Heading2"/>
        <w:keepNext w:val="0"/>
      </w:pPr>
      <w:bookmarkStart w:id="56" w:name="_Inclusion_of_public_1"/>
      <w:bookmarkStart w:id="57" w:name="_Toc104479643"/>
      <w:bookmarkEnd w:id="56"/>
      <w:r>
        <w:t>Inclusion of p</w:t>
      </w:r>
      <w:r w:rsidR="00D87104">
        <w:t>ublic hospital supply</w:t>
      </w:r>
      <w:bookmarkEnd w:id="57"/>
    </w:p>
    <w:p w14:paraId="237C3AC9" w14:textId="2F3398F8" w:rsidR="00ED37E8" w:rsidRPr="00ED37E8" w:rsidRDefault="00ED37E8" w:rsidP="00354866">
      <w:pPr>
        <w:pStyle w:val="Paragraphtext"/>
        <w:rPr>
          <w:szCs w:val="26"/>
        </w:rPr>
      </w:pPr>
      <w:r>
        <w:rPr>
          <w:szCs w:val="26"/>
        </w:rPr>
        <w:t>For data collection periods up to 30 September 2022, public hospital supply will continue to be excluded from the data which is provided by responsible persons.</w:t>
      </w:r>
      <w:r>
        <w:rPr>
          <w:rStyle w:val="FootnoteReference"/>
          <w:szCs w:val="26"/>
        </w:rPr>
        <w:footnoteReference w:id="29"/>
      </w:r>
    </w:p>
    <w:p w14:paraId="79DA68AF" w14:textId="55009A83" w:rsidR="00ED37E8" w:rsidRPr="00B42B04" w:rsidRDefault="00F95A6A" w:rsidP="00B42B04">
      <w:pPr>
        <w:pStyle w:val="Paragraphtext"/>
        <w:rPr>
          <w:szCs w:val="26"/>
        </w:rPr>
      </w:pPr>
      <w:r w:rsidRPr="00ED37E8">
        <w:t>From the data collection period commencing 1 October 2022 onwards, public hospital supply will no longer be routinely excluded from price disclosure data which is provided by responsible persons. From 1 October 2022</w:t>
      </w:r>
      <w:r w:rsidR="00B42B04">
        <w:t>, i</w:t>
      </w:r>
      <w:r w:rsidR="00ED37E8" w:rsidRPr="00ED37E8">
        <w:t xml:space="preserve">f the drug in the pharmaceutical item has </w:t>
      </w:r>
      <w:r w:rsidR="00B628B9">
        <w:t>b</w:t>
      </w:r>
      <w:r w:rsidR="00ED37E8" w:rsidRPr="00ED37E8">
        <w:t xml:space="preserve">een on F2 for at least 42 months at the end of the previous data collection period for the brand, then </w:t>
      </w:r>
      <w:r w:rsidR="00B42B04">
        <w:t xml:space="preserve">supply to a </w:t>
      </w:r>
      <w:r w:rsidR="00ED37E8" w:rsidRPr="00ED37E8">
        <w:t xml:space="preserve">public hospital </w:t>
      </w:r>
      <w:r w:rsidR="00B42B04">
        <w:t>must be</w:t>
      </w:r>
      <w:r w:rsidR="00B42B04" w:rsidRPr="00ED37E8">
        <w:t xml:space="preserve"> </w:t>
      </w:r>
      <w:r w:rsidR="0065730E">
        <w:t xml:space="preserve">included in </w:t>
      </w:r>
      <w:r w:rsidR="00ED37E8" w:rsidRPr="00ED37E8">
        <w:t>the data provided</w:t>
      </w:r>
      <w:r w:rsidR="00B42B04">
        <w:t>.</w:t>
      </w:r>
      <w:r w:rsidR="00ED37E8">
        <w:rPr>
          <w:rStyle w:val="FootnoteReference"/>
          <w:szCs w:val="26"/>
        </w:rPr>
        <w:footnoteReference w:id="30"/>
      </w:r>
      <w:r w:rsidR="00B42B04">
        <w:t xml:space="preserve"> </w:t>
      </w:r>
      <w:r w:rsidR="00ED37E8" w:rsidRPr="00ED37E8">
        <w:t>In all other cases</w:t>
      </w:r>
      <w:r w:rsidR="00B321B8">
        <w:t>,</w:t>
      </w:r>
      <w:r w:rsidR="00ED37E8" w:rsidRPr="00ED37E8">
        <w:t xml:space="preserve"> </w:t>
      </w:r>
      <w:r w:rsidR="00B42B04">
        <w:t xml:space="preserve">supply to a </w:t>
      </w:r>
      <w:r w:rsidR="0065730E">
        <w:t>public hospital</w:t>
      </w:r>
      <w:r w:rsidR="006054B4">
        <w:t xml:space="preserve"> </w:t>
      </w:r>
      <w:r w:rsidR="00ED37E8" w:rsidRPr="00ED37E8">
        <w:t>is</w:t>
      </w:r>
      <w:r w:rsidR="00B628B9">
        <w:t xml:space="preserve"> </w:t>
      </w:r>
      <w:r w:rsidR="006054B4">
        <w:t>excluded</w:t>
      </w:r>
      <w:r w:rsidR="00ED37E8" w:rsidRPr="00ED37E8">
        <w:t>.</w:t>
      </w:r>
    </w:p>
    <w:p w14:paraId="6B246CEF" w14:textId="5D27B5D3" w:rsidR="00B42B04" w:rsidRPr="00FA4808" w:rsidRDefault="00B42B04" w:rsidP="00B42B04">
      <w:pPr>
        <w:pStyle w:val="Paragraphtext"/>
        <w:rPr>
          <w:szCs w:val="26"/>
        </w:rPr>
      </w:pPr>
      <w:r>
        <w:t>The diagram below illustrates an example for the inclusion of data on supplies to public hospitals.</w:t>
      </w:r>
    </w:p>
    <w:p w14:paraId="1F803547" w14:textId="493F9428" w:rsidR="00ED41FF" w:rsidRDefault="002242D5" w:rsidP="00FA4808">
      <w:pPr>
        <w:pStyle w:val="Paragraphtext"/>
        <w:numPr>
          <w:ilvl w:val="0"/>
          <w:numId w:val="0"/>
        </w:numPr>
        <w:rPr>
          <w:highlight w:val="yellow"/>
        </w:rPr>
      </w:pPr>
      <w:r w:rsidRPr="002242D5">
        <w:rPr>
          <w:noProof/>
          <w:lang w:eastAsia="en-AU"/>
        </w:rPr>
        <w:drawing>
          <wp:inline distT="0" distB="0" distL="0" distR="0" wp14:anchorId="27239794" wp14:editId="23F5643E">
            <wp:extent cx="5886450" cy="4687303"/>
            <wp:effectExtent l="0" t="0" r="0" b="0"/>
            <wp:docPr id="2043" name="Picture 2043" descr="Diagram with coloured bars with 6-monthly data collection periods across the top, and medicines listed down the left side. All medicines are on F2 and are different forms and methods of administration of Drug X. There are three forms of the drug/MoA (Drug X/oral): a 10mg and 20mg tablet, and a 40mg capsule. There is also one form of the drug/MoA (Drug X/injection): a 1mL vial.&#10;The coloured bars indicate the 10mg tablet and 20 mg tablets becoming subject to price disclosure on 1 October 2019. On the diagram, the 40mg capsule and 1mL vial do not list until much later. The 40mg capsule lists on 1 October 2024 and the 1mL vial lists on 1 October 2025.&#10;The diagram has a marker at 42 months indicating when the 42 month clock is met for all brands of Drug X (Drug X has been on F2 for at least 42 months at the end of the previous data collection period). The marker is at the end of the data collection period ending 31 March 2023.&#10;In the first part of the diagram, before the 42-month marker is reached, the data which is submitted for each brand will have supplies to public hospitals excluded.&#10;In the second part of the diagram, after the 42-month clock marker, any data submitted for each brand of Drug X will include public hospital data. This will include the 40mg capsule and 1mL vial when they are listed in du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 name="Picture 2043" descr="Diagram with coloured bars with 6-monthly data collection periods across the top, and medicines listed down the left side. All medicines are on F2 and are different forms and methods of administration of Drug X. There are three forms of the drug/MoA (Drug X/oral): a 10mg and 20mg tablet, and a 40mg capsule. There is also one form of the drug/MoA (Drug X/injection): a 1mL vial.&#10;The coloured bars indicate the 10mg tablet and 20 mg tablets becoming subject to price disclosure on 1 October 2019. On the diagram, the 40mg capsule and 1mL vial do not list until much later. The 40mg capsule lists on 1 October 2024 and the 1mL vial lists on 1 October 2025.&#10;The diagram has a marker at 42 months indicating when the 42 month clock is met for all brands of Drug X (Drug X has been on F2 for at least 42 months at the end of the previous data collection period). The marker is at the end of the data collection period ending 31 March 2023.&#10;In the first part of the diagram, before the 42-month marker is reached, the data which is submitted for each brand will have supplies to public hospitals excluded.&#10;In the second part of the diagram, after the 42-month clock marker, any data submitted for each brand of Drug X will include public hospital data. This will include the 40mg capsule and 1mL vial when they are listed in due cours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97724" cy="4696280"/>
                    </a:xfrm>
                    <a:prstGeom prst="rect">
                      <a:avLst/>
                    </a:prstGeom>
                  </pic:spPr>
                </pic:pic>
              </a:graphicData>
            </a:graphic>
          </wp:inline>
        </w:drawing>
      </w:r>
    </w:p>
    <w:p w14:paraId="40161E3A" w14:textId="3F8242EC" w:rsidR="008F7FBD" w:rsidRPr="00D87EE8" w:rsidRDefault="00ED37E8" w:rsidP="00682E19">
      <w:pPr>
        <w:pStyle w:val="Paragraphtext"/>
      </w:pPr>
      <w:r>
        <w:t xml:space="preserve">‘Public Hospital’ is defined in the Act, by reference to the </w:t>
      </w:r>
      <w:r w:rsidRPr="00D87EE8">
        <w:rPr>
          <w:i/>
        </w:rPr>
        <w:t>Private Health Insurance Act 2007</w:t>
      </w:r>
      <w:r w:rsidR="00B42B04">
        <w:t xml:space="preserve"> (Cth)</w:t>
      </w:r>
      <w:r>
        <w:t xml:space="preserve">. The status of a particular hospital can be found on the </w:t>
      </w:r>
      <w:hyperlink r:id="rId36" w:history="1">
        <w:r w:rsidRPr="00D87EE8">
          <w:rPr>
            <w:rStyle w:val="Hyperlink"/>
            <w:rFonts w:cs="Arial"/>
          </w:rPr>
          <w:t>Department of Health website</w:t>
        </w:r>
      </w:hyperlink>
      <w:r>
        <w:t>.</w:t>
      </w:r>
    </w:p>
    <w:p w14:paraId="7CDDBA21" w14:textId="526C6BF0" w:rsidR="00ED37E8" w:rsidRDefault="00ED37E8" w:rsidP="00354866">
      <w:pPr>
        <w:pStyle w:val="Paragraphtext"/>
        <w:rPr>
          <w:szCs w:val="22"/>
          <w:lang w:eastAsia="en-AU"/>
        </w:rPr>
      </w:pPr>
      <w:r>
        <w:t xml:space="preserve">If extraction of public hospital supply data from the rest of the data is </w:t>
      </w:r>
      <w:r w:rsidR="0065730E">
        <w:t>not feasible</w:t>
      </w:r>
      <w:r w:rsidR="0053311F">
        <w:t>,</w:t>
      </w:r>
      <w:r w:rsidR="0065730E">
        <w:t xml:space="preserve"> an estimate may be used. If extraction is complex or an estimate is required, </w:t>
      </w:r>
      <w:r>
        <w:t xml:space="preserve">the responsible person </w:t>
      </w:r>
      <w:r w:rsidR="0065730E">
        <w:t xml:space="preserve">must </w:t>
      </w:r>
      <w:r>
        <w:t>develop an explicit</w:t>
      </w:r>
      <w:r w:rsidR="00B42B04">
        <w:t>,</w:t>
      </w:r>
      <w:r>
        <w:t xml:space="preserve"> </w:t>
      </w:r>
      <w:r w:rsidR="006456E4">
        <w:t>rational</w:t>
      </w:r>
      <w:r w:rsidR="00B42B04">
        <w:t xml:space="preserve"> and defensible</w:t>
      </w:r>
      <w:r w:rsidR="006456E4">
        <w:t xml:space="preserve"> </w:t>
      </w:r>
      <w:r>
        <w:t xml:space="preserve">methodology </w:t>
      </w:r>
      <w:r w:rsidR="00B42B04">
        <w:t>for the extraction that is</w:t>
      </w:r>
      <w:r>
        <w:t xml:space="preserve"> maintained as part of the data records and </w:t>
      </w:r>
      <w:r w:rsidR="00B42B04">
        <w:t>is</w:t>
      </w:r>
      <w:r>
        <w:t xml:space="preserve"> available upon request by the Department</w:t>
      </w:r>
      <w:r w:rsidR="00023747">
        <w:t xml:space="preserve"> (see</w:t>
      </w:r>
      <w:r w:rsidR="00B42B04">
        <w:t xml:space="preserve"> </w:t>
      </w:r>
      <w:hyperlink w:anchor="_Data_preparation" w:history="1">
        <w:r w:rsidR="00A67B78">
          <w:rPr>
            <w:rStyle w:val="Hyperlink"/>
          </w:rPr>
          <w:t>5.3 – Data preparation</w:t>
        </w:r>
      </w:hyperlink>
      <w:r w:rsidR="00B42B04">
        <w:t xml:space="preserve"> above and</w:t>
      </w:r>
      <w:r w:rsidR="00023747">
        <w:t xml:space="preserve"> </w:t>
      </w:r>
      <w:hyperlink w:anchor="_Non-compliance_1" w:history="1">
        <w:r w:rsidR="00FF3390">
          <w:rPr>
            <w:rStyle w:val="Hyperlink"/>
          </w:rPr>
          <w:t>6.2 – Non-compliance</w:t>
        </w:r>
      </w:hyperlink>
      <w:r w:rsidR="007D0560">
        <w:t xml:space="preserve"> below</w:t>
      </w:r>
      <w:r w:rsidR="00023747">
        <w:t>)</w:t>
      </w:r>
      <w:r>
        <w:t>.</w:t>
      </w:r>
    </w:p>
    <w:p w14:paraId="7E8A8E67" w14:textId="24E36AC7" w:rsidR="00D87104" w:rsidRDefault="00D61BC3" w:rsidP="00890000">
      <w:pPr>
        <w:pStyle w:val="Heading2"/>
        <w:keepNext w:val="0"/>
        <w:numPr>
          <w:ilvl w:val="1"/>
          <w:numId w:val="12"/>
        </w:numPr>
      </w:pPr>
      <w:bookmarkStart w:id="58" w:name="_Incentives"/>
      <w:bookmarkStart w:id="59" w:name="_Toc104479644"/>
      <w:bookmarkEnd w:id="58"/>
      <w:r>
        <w:t>Incentives</w:t>
      </w:r>
      <w:bookmarkEnd w:id="59"/>
    </w:p>
    <w:p w14:paraId="024ADE1E" w14:textId="55AEE305" w:rsidR="0008468D" w:rsidRPr="00620661" w:rsidRDefault="0008468D" w:rsidP="00B42B04">
      <w:pPr>
        <w:pStyle w:val="Paragraphtext"/>
      </w:pPr>
      <w:r w:rsidRPr="00620661">
        <w:t xml:space="preserve">Responsible persons must provide </w:t>
      </w:r>
      <w:r w:rsidR="003245CD" w:rsidRPr="00620661">
        <w:t xml:space="preserve">details of the kind and value (excluding GST) of </w:t>
      </w:r>
      <w:r w:rsidRPr="00620661">
        <w:t>any incentives given in relation to a brand.</w:t>
      </w:r>
      <w:r w:rsidRPr="00CE6B58">
        <w:rPr>
          <w:vertAlign w:val="superscript"/>
        </w:rPr>
        <w:footnoteReference w:id="31"/>
      </w:r>
      <w:r w:rsidRPr="00620661">
        <w:t xml:space="preserve"> An incentive for a brand of a pharmaceutical item</w:t>
      </w:r>
      <w:r w:rsidR="00474254">
        <w:t xml:space="preserve"> is </w:t>
      </w:r>
      <w:r w:rsidR="00B42B04">
        <w:t>defined</w:t>
      </w:r>
      <w:r w:rsidR="00474254">
        <w:t xml:space="preserve"> in the Regulations </w:t>
      </w:r>
      <w:r w:rsidR="00B42B04">
        <w:t xml:space="preserve">to </w:t>
      </w:r>
      <w:r w:rsidR="00B42B04" w:rsidRPr="00B42B04">
        <w:t>include anything given as an incentive to take supply of the brand (including a delisted brand before it was delisted) whether the incentive is given</w:t>
      </w:r>
      <w:r w:rsidRPr="00620661">
        <w:t>:</w:t>
      </w:r>
    </w:p>
    <w:p w14:paraId="245B9A38" w14:textId="7D254239" w:rsidR="0008468D" w:rsidRPr="00B42B04" w:rsidRDefault="0008468D" w:rsidP="00B42B04">
      <w:pPr>
        <w:pStyle w:val="Paragraphtext"/>
        <w:numPr>
          <w:ilvl w:val="3"/>
          <w:numId w:val="7"/>
        </w:numPr>
      </w:pPr>
      <w:r w:rsidRPr="00B42B04">
        <w:t xml:space="preserve">before the supply of the brand, but on condition of taking supply; or </w:t>
      </w:r>
    </w:p>
    <w:p w14:paraId="69381342" w14:textId="5AF16C83" w:rsidR="0008468D" w:rsidRPr="00B42B04" w:rsidRDefault="0008468D" w:rsidP="00B42B04">
      <w:pPr>
        <w:pStyle w:val="Paragraphtext"/>
        <w:numPr>
          <w:ilvl w:val="3"/>
          <w:numId w:val="7"/>
        </w:numPr>
      </w:pPr>
      <w:r w:rsidRPr="00B42B04">
        <w:t xml:space="preserve">at, or after, the time of the supply of the brand; or </w:t>
      </w:r>
    </w:p>
    <w:p w14:paraId="2747BEAB" w14:textId="7ADCB447" w:rsidR="0008468D" w:rsidRPr="00B42B04" w:rsidRDefault="0008468D" w:rsidP="00B42B04">
      <w:pPr>
        <w:pStyle w:val="Paragraphtext"/>
        <w:numPr>
          <w:ilvl w:val="3"/>
          <w:numId w:val="7"/>
        </w:numPr>
      </w:pPr>
      <w:r w:rsidRPr="00B42B04">
        <w:t xml:space="preserve">over a period of time; or </w:t>
      </w:r>
    </w:p>
    <w:p w14:paraId="1DF842C6" w14:textId="77777777" w:rsidR="006D02BA" w:rsidRPr="00B42B04" w:rsidRDefault="0008468D" w:rsidP="00B42B04">
      <w:pPr>
        <w:pStyle w:val="Paragraphtext"/>
        <w:numPr>
          <w:ilvl w:val="3"/>
          <w:numId w:val="7"/>
        </w:numPr>
      </w:pPr>
      <w:r w:rsidRPr="00B42B04">
        <w:t xml:space="preserve">directly for the brand; or </w:t>
      </w:r>
    </w:p>
    <w:p w14:paraId="19CD4242" w14:textId="6CC25A3C" w:rsidR="0008468D" w:rsidRPr="00B42B04" w:rsidRDefault="0008468D" w:rsidP="00B42B04">
      <w:pPr>
        <w:pStyle w:val="Paragraphtext"/>
        <w:numPr>
          <w:ilvl w:val="3"/>
          <w:numId w:val="7"/>
        </w:numPr>
      </w:pPr>
      <w:r w:rsidRPr="00B42B04">
        <w:t>indirectly for the brand (for example, for a group of brands of pharmaceutical items or other products).</w:t>
      </w:r>
    </w:p>
    <w:p w14:paraId="2E7AD6FF" w14:textId="60A16341" w:rsidR="004B3578" w:rsidRDefault="003245CD" w:rsidP="00AB6935">
      <w:pPr>
        <w:pStyle w:val="Paragraphtext"/>
      </w:pPr>
      <w:r>
        <w:t xml:space="preserve">Responsible persons should consider </w:t>
      </w:r>
      <w:r w:rsidR="00CE6B58">
        <w:t xml:space="preserve">whether </w:t>
      </w:r>
      <w:r>
        <w:t xml:space="preserve">anything which is given to persons or organisations who take supply of products from them, </w:t>
      </w:r>
      <w:r w:rsidR="00CE6B58">
        <w:t xml:space="preserve">falls within the definition of </w:t>
      </w:r>
      <w:r w:rsidR="00474254">
        <w:t xml:space="preserve">an </w:t>
      </w:r>
      <w:r w:rsidR="00CE6B58">
        <w:t>incentive</w:t>
      </w:r>
      <w:r>
        <w:t>.</w:t>
      </w:r>
    </w:p>
    <w:p w14:paraId="03550C5B" w14:textId="0EF9D219" w:rsidR="004B3578" w:rsidRDefault="004B3578" w:rsidP="00AB6935">
      <w:pPr>
        <w:pStyle w:val="Paragraphtext"/>
      </w:pPr>
      <w:r>
        <w:t>An incentive can be given at any time</w:t>
      </w:r>
      <w:r w:rsidR="00B74F6E">
        <w:t>,</w:t>
      </w:r>
      <w:r>
        <w:t xml:space="preserve"> directly or indirectly for the brand. An incentive includes anything that is intended to change, or has the effect of changing, the behaviour of purchasers (such as pharmacies, wholesalers, hospitals and other dispensers) of a responsible person’s listed brands of pharmaceutical items.</w:t>
      </w:r>
    </w:p>
    <w:p w14:paraId="5FBC1134" w14:textId="44235CF4" w:rsidR="00555331" w:rsidRDefault="00555331" w:rsidP="00AB6935">
      <w:pPr>
        <w:pStyle w:val="Paragraphtext"/>
      </w:pPr>
      <w:r>
        <w:t>Incentives may be provided indirectly for items other than the brand subject to price disclosure, such as other PBS</w:t>
      </w:r>
      <w:r w:rsidR="00594D18">
        <w:t xml:space="preserve"> </w:t>
      </w:r>
      <w:r>
        <w:t>listed items, non-PBS listed items, over the counter items and/or non-drug products (e.g. make-up, baby care products). Incentives may be provided for multiple items. Incentives may also be provided over a period of time, and the supply of the brand may fall across data collection periods. In each of these instances, it will remain an incentive which is required to be disclosed.</w:t>
      </w:r>
    </w:p>
    <w:p w14:paraId="065EB8B8" w14:textId="55061D5D" w:rsidR="00620661" w:rsidRDefault="00620661" w:rsidP="00AB6935">
      <w:pPr>
        <w:pStyle w:val="Paragraphtext"/>
      </w:pPr>
      <w:r>
        <w:t>The value of any non-monetary incentives should be fairly estimated</w:t>
      </w:r>
      <w:r w:rsidR="003C6210">
        <w:t>, having regard to the market value of the incentive.</w:t>
      </w:r>
      <w:r w:rsidR="00B42B04">
        <w:t xml:space="preserve"> Non-monetary incentives may include, for example, medical equipment, professional services, product displays (including installation of those displays) and attendance at a conference. The full value of the non-monetary incentives should be included. For example, the registration fee for attendance at a conference, as well as the value of any other benefits associated with attendance at the conference, such as additional activities, food and beverages, should be included.</w:t>
      </w:r>
      <w:r>
        <w:t xml:space="preserve"> </w:t>
      </w:r>
      <w:r w:rsidR="00B42B04">
        <w:t xml:space="preserve">The methodology used by responsible persons for estimating any non-monetary incentives must be explicit, rational and defensible, maintained as part of the data records and available upon request by the Department (see </w:t>
      </w:r>
      <w:hyperlink w:anchor="_Data_preparation" w:history="1">
        <w:r w:rsidR="00A67B78" w:rsidRPr="00A67B78">
          <w:rPr>
            <w:rStyle w:val="Hyperlink"/>
          </w:rPr>
          <w:t>5.3 – Data preparation</w:t>
        </w:r>
      </w:hyperlink>
      <w:r w:rsidR="00B42B04">
        <w:t xml:space="preserve"> above).</w:t>
      </w:r>
    </w:p>
    <w:p w14:paraId="67550D43" w14:textId="39DD635F" w:rsidR="008F767C" w:rsidRDefault="00620661" w:rsidP="00AB6935">
      <w:pPr>
        <w:pStyle w:val="Paragraphtext"/>
      </w:pPr>
      <w:bookmarkStart w:id="60" w:name="_Hlk99114704"/>
      <w:r>
        <w:t>If incentives relate to multiple items, the value of those incentives should be fairly apportioned to each brand for the data collection period</w:t>
      </w:r>
      <w:r w:rsidR="00B42B04">
        <w:t xml:space="preserve"> and the brands impacted by the incentive must be identified</w:t>
      </w:r>
      <w:r>
        <w:t>.</w:t>
      </w:r>
      <w:r w:rsidR="004769CD">
        <w:t xml:space="preserve"> </w:t>
      </w:r>
      <w:r w:rsidR="000A4C29">
        <w:t>In many instances a</w:t>
      </w:r>
      <w:r w:rsidR="00474254">
        <w:t>n</w:t>
      </w:r>
      <w:r w:rsidR="000A4C29">
        <w:t xml:space="preserve"> apportionment based upon sales revenue or sales volume will be appropriate</w:t>
      </w:r>
      <w:r w:rsidR="00D472EE">
        <w:t xml:space="preserve">. </w:t>
      </w:r>
      <w:r w:rsidR="004A42A4">
        <w:t>Sales revenue may be appropriate for brands of the same item that have the same AEMP. Sales volume may be appropriate for different brands of different pharmaceutical items that have different AEMPs.</w:t>
      </w:r>
    </w:p>
    <w:p w14:paraId="26A41F40" w14:textId="19FEFC4A" w:rsidR="004769CD" w:rsidRDefault="000C0AEA">
      <w:pPr>
        <w:pStyle w:val="Paragraphtext"/>
      </w:pPr>
      <w:r>
        <w:t>If a value or volume-based proportional apportionment is not appropriate, the responsible person may use another method which is appropriate, explicit and rational.</w:t>
      </w:r>
      <w:r w:rsidR="00B42B04">
        <w:t xml:space="preserve"> The methodology used by responsible persons for apportioning incentives must be explicit, rational and defensible, maintained as part of the data records and available upon request by the Department (see </w:t>
      </w:r>
      <w:hyperlink w:anchor="_Data_preparation" w:history="1">
        <w:r w:rsidR="00A67B78" w:rsidRPr="00A67B78">
          <w:rPr>
            <w:rStyle w:val="Hyperlink"/>
          </w:rPr>
          <w:t>5.3 – Data preparation</w:t>
        </w:r>
      </w:hyperlink>
      <w:r w:rsidR="00A67B78">
        <w:t xml:space="preserve"> </w:t>
      </w:r>
      <w:r w:rsidR="00B42B04">
        <w:t>above).</w:t>
      </w:r>
    </w:p>
    <w:bookmarkEnd w:id="60"/>
    <w:p w14:paraId="40C8A6E7" w14:textId="7AAEC74C" w:rsidR="00097766" w:rsidRPr="00C56BCB" w:rsidRDefault="00097766" w:rsidP="00682E19">
      <w:pPr>
        <w:pStyle w:val="Paragraphtext"/>
        <w:spacing w:after="240"/>
        <w:rPr>
          <w:szCs w:val="26"/>
        </w:rPr>
      </w:pPr>
      <w:r>
        <w:t xml:space="preserve">The following example demonstrates how a responsible person may wish to apportion incentives, which apply to more than one form, across those forms. </w:t>
      </w:r>
    </w:p>
    <w:tbl>
      <w:tblPr>
        <w:tblW w:w="8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3335"/>
        <w:gridCol w:w="3832"/>
        <w:gridCol w:w="1822"/>
      </w:tblGrid>
      <w:tr w:rsidR="00D87EE8" w:rsidRPr="007175C5" w14:paraId="366BCF78" w14:textId="77777777" w:rsidTr="00417C1E">
        <w:trPr>
          <w:trHeight w:val="92"/>
        </w:trPr>
        <w:tc>
          <w:tcPr>
            <w:tcW w:w="8984"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6098EDA6" w14:textId="3552F35B" w:rsidR="00417C1E" w:rsidRDefault="00D87EE8" w:rsidP="00BF2331">
            <w:pPr>
              <w:jc w:val="center"/>
              <w:rPr>
                <w:rFonts w:cs="Arial"/>
                <w:b/>
                <w:i/>
              </w:rPr>
            </w:pPr>
            <w:r w:rsidRPr="00D87EE8">
              <w:rPr>
                <w:rFonts w:cs="Arial"/>
                <w:b/>
              </w:rPr>
              <w:t>EXAMPLE</w:t>
            </w:r>
            <w:r w:rsidR="00417C1E">
              <w:rPr>
                <w:rFonts w:cs="Arial"/>
                <w:b/>
              </w:rPr>
              <w:t xml:space="preserve"> 1</w:t>
            </w:r>
            <w:r w:rsidRPr="00D87EE8">
              <w:rPr>
                <w:rFonts w:cs="Arial"/>
                <w:b/>
              </w:rPr>
              <w:t xml:space="preserve"> </w:t>
            </w:r>
            <w:r w:rsidR="00417C1E">
              <w:rPr>
                <w:rFonts w:cs="Arial"/>
                <w:b/>
              </w:rPr>
              <w:t>–</w:t>
            </w:r>
            <w:r w:rsidRPr="00D87EE8">
              <w:rPr>
                <w:rFonts w:cs="Arial"/>
                <w:b/>
              </w:rPr>
              <w:t xml:space="preserve"> </w:t>
            </w:r>
            <w:r w:rsidRPr="00D87EE8">
              <w:rPr>
                <w:rFonts w:cs="Arial"/>
                <w:b/>
                <w:i/>
              </w:rPr>
              <w:t>Incentive Data for Asclepius® oral brands</w:t>
            </w:r>
          </w:p>
          <w:p w14:paraId="4DE71DB7" w14:textId="403DC8BD" w:rsidR="00D87EE8" w:rsidRPr="00D87EE8" w:rsidRDefault="00417C1E" w:rsidP="00417C1E">
            <w:pPr>
              <w:spacing w:after="120"/>
              <w:jc w:val="center"/>
              <w:rPr>
                <w:rFonts w:cs="Arial"/>
                <w:b/>
                <w:sz w:val="20"/>
                <w:szCs w:val="20"/>
              </w:rPr>
            </w:pPr>
            <w:r>
              <w:rPr>
                <w:rFonts w:cs="Arial"/>
                <w:b/>
                <w:i/>
              </w:rPr>
              <w:t>Revenue-based apportionment</w:t>
            </w:r>
          </w:p>
        </w:tc>
      </w:tr>
      <w:tr w:rsidR="00D87EE8" w:rsidRPr="007175C5" w14:paraId="3F443D62" w14:textId="77777777" w:rsidTr="00417C1E">
        <w:trPr>
          <w:trHeight w:val="154"/>
        </w:trPr>
        <w:tc>
          <w:tcPr>
            <w:tcW w:w="333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1030E33" w14:textId="77777777" w:rsidR="00D87EE8" w:rsidRPr="007175C5" w:rsidRDefault="00D87EE8" w:rsidP="00BF2331">
            <w:pPr>
              <w:jc w:val="center"/>
              <w:rPr>
                <w:rFonts w:cs="Arial"/>
                <w:b/>
                <w:sz w:val="20"/>
                <w:szCs w:val="20"/>
              </w:rPr>
            </w:pPr>
            <w:r w:rsidRPr="007175C5">
              <w:rPr>
                <w:rFonts w:cs="Arial"/>
                <w:b/>
                <w:sz w:val="20"/>
                <w:szCs w:val="20"/>
              </w:rPr>
              <w:t>Brand and Form</w:t>
            </w:r>
          </w:p>
        </w:tc>
        <w:tc>
          <w:tcPr>
            <w:tcW w:w="383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D44B20A" w14:textId="77777777" w:rsidR="00D87EE8" w:rsidRPr="007175C5" w:rsidRDefault="00D87EE8" w:rsidP="00BF2331">
            <w:pPr>
              <w:jc w:val="center"/>
              <w:rPr>
                <w:rFonts w:cs="Arial"/>
                <w:b/>
                <w:sz w:val="20"/>
                <w:szCs w:val="20"/>
              </w:rPr>
            </w:pPr>
            <w:r w:rsidRPr="007175C5">
              <w:rPr>
                <w:rFonts w:cs="Arial"/>
                <w:b/>
                <w:sz w:val="20"/>
                <w:szCs w:val="20"/>
              </w:rPr>
              <w:t>Incentives that apply to multiple brands and/or forms</w:t>
            </w:r>
          </w:p>
        </w:tc>
        <w:tc>
          <w:tcPr>
            <w:tcW w:w="1821"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F6EF89B" w14:textId="77777777" w:rsidR="00D87EE8" w:rsidRPr="007175C5" w:rsidRDefault="00D87EE8" w:rsidP="00BF2331">
            <w:pPr>
              <w:jc w:val="center"/>
              <w:rPr>
                <w:rFonts w:cs="Arial"/>
                <w:b/>
                <w:sz w:val="20"/>
                <w:szCs w:val="20"/>
              </w:rPr>
            </w:pPr>
            <w:r w:rsidRPr="007175C5">
              <w:rPr>
                <w:rFonts w:cs="Arial"/>
                <w:b/>
                <w:sz w:val="20"/>
                <w:szCs w:val="20"/>
              </w:rPr>
              <w:t>Sales revenue</w:t>
            </w:r>
          </w:p>
        </w:tc>
      </w:tr>
      <w:tr w:rsidR="00D87EE8" w:rsidRPr="007175C5" w14:paraId="51012297" w14:textId="77777777" w:rsidTr="00417C1E">
        <w:trPr>
          <w:trHeight w:val="64"/>
        </w:trPr>
        <w:tc>
          <w:tcPr>
            <w:tcW w:w="333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7F3A1BB" w14:textId="77777777" w:rsidR="00D87EE8" w:rsidRPr="007175C5" w:rsidRDefault="00D87EE8" w:rsidP="00BF2331">
            <w:pPr>
              <w:jc w:val="center"/>
              <w:rPr>
                <w:rFonts w:cs="Arial"/>
                <w:sz w:val="20"/>
                <w:szCs w:val="20"/>
              </w:rPr>
            </w:pPr>
            <w:r>
              <w:rPr>
                <w:rFonts w:cs="Arial"/>
                <w:sz w:val="20"/>
                <w:szCs w:val="20"/>
              </w:rPr>
              <w:t>Asclepius</w:t>
            </w:r>
            <w:r w:rsidRPr="007175C5">
              <w:rPr>
                <w:rFonts w:cs="Arial"/>
                <w:sz w:val="20"/>
                <w:szCs w:val="20"/>
              </w:rPr>
              <w:t xml:space="preserve"> tablet 25 mg</w:t>
            </w:r>
          </w:p>
        </w:tc>
        <w:tc>
          <w:tcPr>
            <w:tcW w:w="383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18906791" w14:textId="77777777" w:rsidR="00D87EE8" w:rsidRPr="007175C5" w:rsidRDefault="00D87EE8" w:rsidP="00BF2331">
            <w:pPr>
              <w:jc w:val="center"/>
              <w:rPr>
                <w:rFonts w:cs="Arial"/>
                <w:sz w:val="20"/>
                <w:szCs w:val="20"/>
              </w:rPr>
            </w:pPr>
            <w:r>
              <w:rPr>
                <w:rFonts w:cs="Arial"/>
                <w:sz w:val="20"/>
                <w:szCs w:val="20"/>
              </w:rPr>
              <w:t>To be calculated</w:t>
            </w:r>
          </w:p>
        </w:tc>
        <w:tc>
          <w:tcPr>
            <w:tcW w:w="1821"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6E1D6FA" w14:textId="77777777" w:rsidR="00D87EE8" w:rsidRPr="007175C5" w:rsidRDefault="00D87EE8" w:rsidP="00BF2331">
            <w:pPr>
              <w:jc w:val="center"/>
              <w:rPr>
                <w:rFonts w:cs="Arial"/>
                <w:sz w:val="20"/>
                <w:szCs w:val="20"/>
              </w:rPr>
            </w:pPr>
            <w:r w:rsidRPr="007175C5">
              <w:rPr>
                <w:rFonts w:cs="Arial"/>
                <w:sz w:val="20"/>
                <w:szCs w:val="20"/>
              </w:rPr>
              <w:t>$2,245,049</w:t>
            </w:r>
          </w:p>
        </w:tc>
      </w:tr>
      <w:tr w:rsidR="00D87EE8" w:rsidRPr="007175C5" w14:paraId="17235E07" w14:textId="77777777" w:rsidTr="00417C1E">
        <w:trPr>
          <w:trHeight w:val="99"/>
        </w:trPr>
        <w:tc>
          <w:tcPr>
            <w:tcW w:w="333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398D8BE" w14:textId="77777777" w:rsidR="00D87EE8" w:rsidRPr="007175C5" w:rsidRDefault="00D87EE8" w:rsidP="00BF2331">
            <w:pPr>
              <w:jc w:val="center"/>
              <w:rPr>
                <w:rFonts w:cs="Arial"/>
                <w:sz w:val="20"/>
                <w:szCs w:val="20"/>
              </w:rPr>
            </w:pPr>
            <w:r>
              <w:rPr>
                <w:rFonts w:cs="Arial"/>
                <w:sz w:val="20"/>
                <w:szCs w:val="20"/>
              </w:rPr>
              <w:t>Asclepius</w:t>
            </w:r>
            <w:r w:rsidRPr="007175C5">
              <w:rPr>
                <w:rFonts w:cs="Arial"/>
                <w:sz w:val="20"/>
                <w:szCs w:val="20"/>
              </w:rPr>
              <w:t xml:space="preserve"> tablet 50 mg</w:t>
            </w:r>
          </w:p>
        </w:tc>
        <w:tc>
          <w:tcPr>
            <w:tcW w:w="383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9BFBB5B" w14:textId="77777777" w:rsidR="00D87EE8" w:rsidRPr="007175C5" w:rsidRDefault="00D87EE8" w:rsidP="00BF2331">
            <w:pPr>
              <w:jc w:val="center"/>
              <w:rPr>
                <w:rFonts w:cs="Arial"/>
                <w:sz w:val="20"/>
                <w:szCs w:val="20"/>
              </w:rPr>
            </w:pPr>
            <w:r>
              <w:rPr>
                <w:rFonts w:cs="Arial"/>
                <w:sz w:val="20"/>
                <w:szCs w:val="20"/>
              </w:rPr>
              <w:t>To be calculated</w:t>
            </w:r>
          </w:p>
        </w:tc>
        <w:tc>
          <w:tcPr>
            <w:tcW w:w="1821"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1B834CBB" w14:textId="77777777" w:rsidR="00D87EE8" w:rsidRPr="007175C5" w:rsidRDefault="00D87EE8" w:rsidP="00BF2331">
            <w:pPr>
              <w:jc w:val="center"/>
              <w:rPr>
                <w:rFonts w:cs="Arial"/>
                <w:sz w:val="20"/>
                <w:szCs w:val="20"/>
              </w:rPr>
            </w:pPr>
            <w:r w:rsidRPr="007175C5">
              <w:rPr>
                <w:rFonts w:cs="Arial"/>
                <w:sz w:val="20"/>
                <w:szCs w:val="20"/>
              </w:rPr>
              <w:t>$2,254,951</w:t>
            </w:r>
          </w:p>
        </w:tc>
      </w:tr>
      <w:tr w:rsidR="00D87EE8" w:rsidRPr="007175C5" w14:paraId="6F6B07DA" w14:textId="77777777" w:rsidTr="00417C1E">
        <w:trPr>
          <w:trHeight w:val="85"/>
        </w:trPr>
        <w:tc>
          <w:tcPr>
            <w:tcW w:w="333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2DAFFF2" w14:textId="77777777" w:rsidR="00D87EE8" w:rsidRPr="007175C5" w:rsidRDefault="00D87EE8" w:rsidP="00BF2331">
            <w:pPr>
              <w:jc w:val="center"/>
              <w:rPr>
                <w:rFonts w:cs="Arial"/>
                <w:b/>
                <w:sz w:val="20"/>
                <w:szCs w:val="20"/>
              </w:rPr>
            </w:pPr>
            <w:r>
              <w:rPr>
                <w:rFonts w:cs="Arial"/>
                <w:b/>
                <w:sz w:val="20"/>
                <w:szCs w:val="20"/>
              </w:rPr>
              <w:t>Asclepius</w:t>
            </w:r>
            <w:r w:rsidRPr="007175C5">
              <w:rPr>
                <w:rFonts w:cs="Arial"/>
                <w:b/>
                <w:sz w:val="20"/>
                <w:szCs w:val="20"/>
              </w:rPr>
              <w:t xml:space="preserve"> (Overall)</w:t>
            </w:r>
          </w:p>
        </w:tc>
        <w:tc>
          <w:tcPr>
            <w:tcW w:w="383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699B2BD" w14:textId="77777777" w:rsidR="00D87EE8" w:rsidRPr="007175C5" w:rsidRDefault="00D87EE8" w:rsidP="00BF2331">
            <w:pPr>
              <w:jc w:val="center"/>
              <w:rPr>
                <w:rFonts w:cs="Arial"/>
                <w:sz w:val="20"/>
                <w:szCs w:val="20"/>
              </w:rPr>
            </w:pPr>
            <w:r w:rsidRPr="007175C5">
              <w:rPr>
                <w:rFonts w:cs="Arial"/>
                <w:sz w:val="20"/>
                <w:szCs w:val="20"/>
              </w:rPr>
              <w:t>$150,000</w:t>
            </w:r>
          </w:p>
        </w:tc>
        <w:tc>
          <w:tcPr>
            <w:tcW w:w="1821"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16AF5F8" w14:textId="77777777" w:rsidR="00D87EE8" w:rsidRPr="007175C5" w:rsidRDefault="00D87EE8" w:rsidP="00BF2331">
            <w:pPr>
              <w:jc w:val="center"/>
              <w:rPr>
                <w:rFonts w:cs="Arial"/>
                <w:sz w:val="20"/>
                <w:szCs w:val="20"/>
              </w:rPr>
            </w:pPr>
            <w:r w:rsidRPr="007175C5">
              <w:rPr>
                <w:rFonts w:cs="Arial"/>
                <w:sz w:val="20"/>
                <w:szCs w:val="20"/>
              </w:rPr>
              <w:t>$4,500,000</w:t>
            </w:r>
          </w:p>
        </w:tc>
      </w:tr>
      <w:tr w:rsidR="00D87EE8" w:rsidRPr="007175C5" w14:paraId="43750AC5" w14:textId="77777777" w:rsidTr="00417C1E">
        <w:trPr>
          <w:trHeight w:val="1761"/>
        </w:trPr>
        <w:tc>
          <w:tcPr>
            <w:tcW w:w="8984"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78193173" w14:textId="77777777" w:rsidR="00D87EE8" w:rsidRPr="00FE4858" w:rsidRDefault="00D87EE8" w:rsidP="00BF2331">
            <w:pPr>
              <w:spacing w:before="120"/>
              <w:rPr>
                <w:rFonts w:cs="Arial"/>
                <w:sz w:val="20"/>
                <w:szCs w:val="20"/>
              </w:rPr>
            </w:pPr>
            <w:r w:rsidRPr="00AF0CA6">
              <w:rPr>
                <w:rFonts w:cs="Arial"/>
                <w:sz w:val="20"/>
                <w:szCs w:val="20"/>
              </w:rPr>
              <w:t xml:space="preserve">Apportioning the incentives that apply to </w:t>
            </w:r>
            <w:r>
              <w:rPr>
                <w:rFonts w:cs="Arial"/>
                <w:sz w:val="20"/>
                <w:szCs w:val="20"/>
              </w:rPr>
              <w:t>Asclepius</w:t>
            </w:r>
            <w:r w:rsidRPr="00AF0CA6">
              <w:rPr>
                <w:rFonts w:cs="Arial"/>
                <w:sz w:val="20"/>
                <w:szCs w:val="20"/>
              </w:rPr>
              <w:t xml:space="preserve"> overall to </w:t>
            </w:r>
            <w:r>
              <w:rPr>
                <w:rFonts w:cs="Arial"/>
                <w:sz w:val="20"/>
                <w:szCs w:val="20"/>
              </w:rPr>
              <w:t>Asclepius</w:t>
            </w:r>
            <w:r w:rsidRPr="00AF0CA6">
              <w:rPr>
                <w:rFonts w:cs="Arial"/>
                <w:sz w:val="20"/>
                <w:szCs w:val="20"/>
              </w:rPr>
              <w:t xml:space="preserve"> tablet 25 mg:</w:t>
            </w:r>
          </w:p>
          <w:tbl>
            <w:tblPr>
              <w:tblW w:w="8105"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1039"/>
              <w:gridCol w:w="1907"/>
              <w:gridCol w:w="1733"/>
              <w:gridCol w:w="1560"/>
            </w:tblGrid>
            <w:tr w:rsidR="00D87EE8" w14:paraId="0474187F" w14:textId="77777777" w:rsidTr="00BF2331">
              <w:trPr>
                <w:trHeight w:val="126"/>
              </w:trPr>
              <w:tc>
                <w:tcPr>
                  <w:tcW w:w="1866" w:type="dxa"/>
                  <w:vMerge w:val="restart"/>
                  <w:tcBorders>
                    <w:top w:val="nil"/>
                    <w:left w:val="nil"/>
                    <w:bottom w:val="nil"/>
                    <w:right w:val="nil"/>
                  </w:tcBorders>
                  <w:vAlign w:val="center"/>
                  <w:hideMark/>
                </w:tcPr>
                <w:p w14:paraId="798B0155" w14:textId="77777777" w:rsidR="00D87EE8" w:rsidRDefault="00D87EE8" w:rsidP="00BF2331">
                  <w:pPr>
                    <w:rPr>
                      <w:rFonts w:cs="Arial"/>
                      <w:b/>
                      <w:sz w:val="20"/>
                      <w:szCs w:val="20"/>
                    </w:rPr>
                  </w:pPr>
                  <w:r>
                    <w:rPr>
                      <w:rFonts w:cs="Arial"/>
                      <w:b/>
                      <w:sz w:val="20"/>
                      <w:szCs w:val="20"/>
                    </w:rPr>
                    <w:t>I</w:t>
                  </w:r>
                  <w:r>
                    <w:rPr>
                      <w:rFonts w:cs="Arial"/>
                      <w:b/>
                      <w:i/>
                      <w:sz w:val="20"/>
                      <w:szCs w:val="20"/>
                      <w:vertAlign w:val="subscript"/>
                    </w:rPr>
                    <w:t>T(Z25)</w:t>
                  </w:r>
                  <w:r>
                    <w:rPr>
                      <w:rFonts w:cs="Arial"/>
                      <w:b/>
                      <w:sz w:val="20"/>
                      <w:szCs w:val="20"/>
                    </w:rPr>
                    <w:t xml:space="preserve"> = I</w:t>
                  </w:r>
                  <w:r>
                    <w:rPr>
                      <w:rFonts w:cs="Arial"/>
                      <w:b/>
                      <w:i/>
                      <w:sz w:val="20"/>
                      <w:szCs w:val="20"/>
                      <w:vertAlign w:val="subscript"/>
                    </w:rPr>
                    <w:t>T</w:t>
                  </w:r>
                  <w:r>
                    <w:rPr>
                      <w:rFonts w:cs="Arial"/>
                      <w:b/>
                      <w:sz w:val="20"/>
                      <w:szCs w:val="20"/>
                    </w:rPr>
                    <w:t xml:space="preserve"> × </w:t>
                  </w:r>
                </w:p>
              </w:tc>
              <w:tc>
                <w:tcPr>
                  <w:tcW w:w="1039" w:type="dxa"/>
                  <w:tcBorders>
                    <w:top w:val="nil"/>
                    <w:left w:val="nil"/>
                    <w:bottom w:val="single" w:sz="4" w:space="0" w:color="auto"/>
                    <w:right w:val="nil"/>
                  </w:tcBorders>
                  <w:hideMark/>
                </w:tcPr>
                <w:p w14:paraId="64BF241F" w14:textId="10ACC2EA" w:rsidR="00D87EE8" w:rsidRDefault="00417C1E" w:rsidP="00BF2331">
                  <w:pPr>
                    <w:jc w:val="center"/>
                    <w:rPr>
                      <w:rFonts w:cs="Arial"/>
                      <w:b/>
                      <w:sz w:val="20"/>
                      <w:szCs w:val="20"/>
                    </w:rPr>
                  </w:pPr>
                  <w:r>
                    <w:rPr>
                      <w:rFonts w:cs="Arial"/>
                      <w:b/>
                      <w:sz w:val="20"/>
                      <w:szCs w:val="20"/>
                    </w:rPr>
                    <w:t>R</w:t>
                  </w:r>
                  <w:r>
                    <w:rPr>
                      <w:rFonts w:cs="Arial"/>
                      <w:b/>
                      <w:i/>
                      <w:sz w:val="20"/>
                      <w:szCs w:val="20"/>
                      <w:vertAlign w:val="subscript"/>
                    </w:rPr>
                    <w:t>A2</w:t>
                  </w:r>
                  <w:r w:rsidR="00D87EE8">
                    <w:rPr>
                      <w:rFonts w:cs="Arial"/>
                      <w:b/>
                      <w:i/>
                      <w:sz w:val="20"/>
                      <w:szCs w:val="20"/>
                      <w:vertAlign w:val="subscript"/>
                    </w:rPr>
                    <w:t>5</w:t>
                  </w:r>
                </w:p>
              </w:tc>
              <w:tc>
                <w:tcPr>
                  <w:tcW w:w="1907" w:type="dxa"/>
                  <w:vMerge w:val="restart"/>
                  <w:tcBorders>
                    <w:top w:val="nil"/>
                    <w:left w:val="nil"/>
                    <w:bottom w:val="nil"/>
                    <w:right w:val="nil"/>
                  </w:tcBorders>
                  <w:vAlign w:val="center"/>
                  <w:hideMark/>
                </w:tcPr>
                <w:p w14:paraId="13D9980D" w14:textId="77777777" w:rsidR="00D87EE8" w:rsidRDefault="00D87EE8" w:rsidP="00BF2331">
                  <w:pPr>
                    <w:rPr>
                      <w:rFonts w:cs="Arial"/>
                      <w:b/>
                      <w:sz w:val="20"/>
                      <w:szCs w:val="20"/>
                    </w:rPr>
                  </w:pPr>
                  <w:r>
                    <w:rPr>
                      <w:rFonts w:cs="Arial"/>
                      <w:b/>
                      <w:sz w:val="20"/>
                      <w:szCs w:val="20"/>
                    </w:rPr>
                    <w:t>= $150,000 ×</w:t>
                  </w:r>
                </w:p>
              </w:tc>
              <w:tc>
                <w:tcPr>
                  <w:tcW w:w="1733" w:type="dxa"/>
                  <w:tcBorders>
                    <w:top w:val="nil"/>
                    <w:left w:val="nil"/>
                    <w:bottom w:val="single" w:sz="4" w:space="0" w:color="auto"/>
                    <w:right w:val="nil"/>
                  </w:tcBorders>
                  <w:hideMark/>
                </w:tcPr>
                <w:p w14:paraId="1DAAD596" w14:textId="77777777" w:rsidR="00D87EE8" w:rsidRDefault="00D87EE8" w:rsidP="00BF2331">
                  <w:pPr>
                    <w:jc w:val="center"/>
                    <w:rPr>
                      <w:rFonts w:cs="Arial"/>
                      <w:b/>
                      <w:sz w:val="20"/>
                      <w:szCs w:val="20"/>
                    </w:rPr>
                  </w:pPr>
                  <w:r>
                    <w:rPr>
                      <w:rFonts w:cs="Arial"/>
                      <w:b/>
                      <w:sz w:val="20"/>
                      <w:szCs w:val="20"/>
                    </w:rPr>
                    <w:t>$2,245,049</w:t>
                  </w:r>
                </w:p>
              </w:tc>
              <w:tc>
                <w:tcPr>
                  <w:tcW w:w="1560" w:type="dxa"/>
                  <w:vMerge w:val="restart"/>
                  <w:tcBorders>
                    <w:top w:val="nil"/>
                    <w:left w:val="nil"/>
                    <w:bottom w:val="nil"/>
                    <w:right w:val="nil"/>
                  </w:tcBorders>
                  <w:vAlign w:val="center"/>
                  <w:hideMark/>
                </w:tcPr>
                <w:p w14:paraId="3DD08B12" w14:textId="77777777" w:rsidR="00D87EE8" w:rsidRDefault="00D87EE8" w:rsidP="00BF2331">
                  <w:pPr>
                    <w:rPr>
                      <w:rFonts w:cs="Arial"/>
                      <w:b/>
                      <w:sz w:val="20"/>
                      <w:szCs w:val="20"/>
                    </w:rPr>
                  </w:pPr>
                  <w:r>
                    <w:rPr>
                      <w:rFonts w:cs="Arial"/>
                      <w:b/>
                      <w:sz w:val="20"/>
                      <w:szCs w:val="20"/>
                    </w:rPr>
                    <w:t>= $74,835</w:t>
                  </w:r>
                </w:p>
              </w:tc>
            </w:tr>
            <w:tr w:rsidR="00D87EE8" w14:paraId="3CFB4FC0" w14:textId="77777777" w:rsidTr="00BF2331">
              <w:trPr>
                <w:trHeight w:val="89"/>
              </w:trPr>
              <w:tc>
                <w:tcPr>
                  <w:tcW w:w="0" w:type="auto"/>
                  <w:vMerge/>
                  <w:tcBorders>
                    <w:top w:val="nil"/>
                    <w:left w:val="nil"/>
                    <w:bottom w:val="nil"/>
                    <w:right w:val="nil"/>
                  </w:tcBorders>
                  <w:vAlign w:val="center"/>
                  <w:hideMark/>
                </w:tcPr>
                <w:p w14:paraId="74DC6346" w14:textId="77777777" w:rsidR="00D87EE8" w:rsidRDefault="00D87EE8" w:rsidP="00BF2331">
                  <w:pPr>
                    <w:rPr>
                      <w:rFonts w:cs="Arial"/>
                      <w:b/>
                      <w:sz w:val="20"/>
                      <w:szCs w:val="20"/>
                    </w:rPr>
                  </w:pPr>
                </w:p>
              </w:tc>
              <w:tc>
                <w:tcPr>
                  <w:tcW w:w="1039" w:type="dxa"/>
                  <w:tcBorders>
                    <w:top w:val="single" w:sz="4" w:space="0" w:color="auto"/>
                    <w:left w:val="nil"/>
                    <w:bottom w:val="nil"/>
                    <w:right w:val="nil"/>
                  </w:tcBorders>
                  <w:hideMark/>
                </w:tcPr>
                <w:p w14:paraId="45D97BE6" w14:textId="4EBE4321" w:rsidR="00D87EE8" w:rsidRDefault="00417C1E" w:rsidP="00BF2331">
                  <w:pPr>
                    <w:tabs>
                      <w:tab w:val="center" w:pos="1002"/>
                    </w:tabs>
                    <w:jc w:val="center"/>
                    <w:rPr>
                      <w:rFonts w:cs="Arial"/>
                      <w:b/>
                      <w:sz w:val="20"/>
                      <w:szCs w:val="20"/>
                    </w:rPr>
                  </w:pPr>
                  <w:r>
                    <w:rPr>
                      <w:rFonts w:cs="Arial"/>
                      <w:b/>
                      <w:sz w:val="20"/>
                      <w:szCs w:val="20"/>
                    </w:rPr>
                    <w:t>R</w:t>
                  </w:r>
                  <w:r w:rsidR="00D87EE8">
                    <w:rPr>
                      <w:rFonts w:cs="Arial"/>
                      <w:b/>
                      <w:i/>
                      <w:sz w:val="20"/>
                      <w:szCs w:val="20"/>
                      <w:vertAlign w:val="subscript"/>
                    </w:rPr>
                    <w:t>T</w:t>
                  </w:r>
                </w:p>
              </w:tc>
              <w:tc>
                <w:tcPr>
                  <w:tcW w:w="0" w:type="auto"/>
                  <w:vMerge/>
                  <w:tcBorders>
                    <w:top w:val="nil"/>
                    <w:left w:val="nil"/>
                    <w:bottom w:val="nil"/>
                    <w:right w:val="nil"/>
                  </w:tcBorders>
                  <w:vAlign w:val="center"/>
                  <w:hideMark/>
                </w:tcPr>
                <w:p w14:paraId="43730FFB" w14:textId="77777777" w:rsidR="00D87EE8" w:rsidRDefault="00D87EE8" w:rsidP="00BF2331">
                  <w:pPr>
                    <w:rPr>
                      <w:rFonts w:cs="Arial"/>
                      <w:b/>
                      <w:sz w:val="20"/>
                      <w:szCs w:val="20"/>
                    </w:rPr>
                  </w:pPr>
                </w:p>
              </w:tc>
              <w:tc>
                <w:tcPr>
                  <w:tcW w:w="1733" w:type="dxa"/>
                  <w:tcBorders>
                    <w:top w:val="single" w:sz="4" w:space="0" w:color="auto"/>
                    <w:left w:val="nil"/>
                    <w:bottom w:val="nil"/>
                    <w:right w:val="nil"/>
                  </w:tcBorders>
                  <w:hideMark/>
                </w:tcPr>
                <w:p w14:paraId="3038D977" w14:textId="77777777" w:rsidR="00D87EE8" w:rsidRDefault="00D87EE8" w:rsidP="00BF2331">
                  <w:pPr>
                    <w:jc w:val="center"/>
                    <w:rPr>
                      <w:rFonts w:cs="Arial"/>
                      <w:b/>
                      <w:sz w:val="20"/>
                      <w:szCs w:val="20"/>
                    </w:rPr>
                  </w:pPr>
                  <w:r>
                    <w:rPr>
                      <w:rFonts w:cs="Arial"/>
                      <w:b/>
                      <w:sz w:val="20"/>
                      <w:szCs w:val="20"/>
                    </w:rPr>
                    <w:t>$4,500,000</w:t>
                  </w:r>
                </w:p>
              </w:tc>
              <w:tc>
                <w:tcPr>
                  <w:tcW w:w="0" w:type="auto"/>
                  <w:vMerge/>
                  <w:tcBorders>
                    <w:top w:val="nil"/>
                    <w:left w:val="nil"/>
                    <w:bottom w:val="nil"/>
                    <w:right w:val="nil"/>
                  </w:tcBorders>
                  <w:vAlign w:val="center"/>
                  <w:hideMark/>
                </w:tcPr>
                <w:p w14:paraId="0FFB7670" w14:textId="77777777" w:rsidR="00D87EE8" w:rsidRDefault="00D87EE8" w:rsidP="00BF2331">
                  <w:pPr>
                    <w:rPr>
                      <w:rFonts w:cs="Arial"/>
                      <w:b/>
                      <w:sz w:val="20"/>
                      <w:szCs w:val="20"/>
                    </w:rPr>
                  </w:pPr>
                </w:p>
              </w:tc>
            </w:tr>
          </w:tbl>
          <w:p w14:paraId="102F40E9" w14:textId="742224B3" w:rsidR="00D87EE8" w:rsidRDefault="00D87EE8" w:rsidP="00BF2331">
            <w:pPr>
              <w:ind w:left="357" w:firstLine="720"/>
              <w:rPr>
                <w:rFonts w:cs="Arial"/>
                <w:sz w:val="20"/>
                <w:szCs w:val="20"/>
              </w:rPr>
            </w:pPr>
            <w:r>
              <w:rPr>
                <w:rFonts w:cs="Arial"/>
                <w:sz w:val="20"/>
                <w:szCs w:val="20"/>
              </w:rPr>
              <w:t>I</w:t>
            </w:r>
            <w:r>
              <w:rPr>
                <w:rFonts w:cs="Arial"/>
                <w:i/>
                <w:sz w:val="20"/>
                <w:szCs w:val="20"/>
                <w:vertAlign w:val="subscript"/>
              </w:rPr>
              <w:t>T(</w:t>
            </w:r>
            <w:r w:rsidR="00417C1E">
              <w:rPr>
                <w:rFonts w:cs="Arial"/>
                <w:i/>
                <w:sz w:val="20"/>
                <w:szCs w:val="20"/>
                <w:vertAlign w:val="subscript"/>
              </w:rPr>
              <w:t>A</w:t>
            </w:r>
            <w:r>
              <w:rPr>
                <w:rFonts w:cs="Arial"/>
                <w:i/>
                <w:sz w:val="20"/>
                <w:szCs w:val="20"/>
                <w:vertAlign w:val="subscript"/>
              </w:rPr>
              <w:t>25)</w:t>
            </w:r>
            <w:r>
              <w:rPr>
                <w:rFonts w:cs="Arial"/>
                <w:sz w:val="20"/>
                <w:szCs w:val="20"/>
              </w:rPr>
              <w:t xml:space="preserve"> is the Overall Asclepius incentives, apportioned for Asclepius tablet 25 mg</w:t>
            </w:r>
          </w:p>
          <w:p w14:paraId="7FD9DB0B" w14:textId="77777777" w:rsidR="00D87EE8" w:rsidRDefault="00D87EE8" w:rsidP="00BF2331">
            <w:pPr>
              <w:ind w:left="357" w:firstLine="720"/>
              <w:rPr>
                <w:rFonts w:cs="Arial"/>
                <w:sz w:val="20"/>
                <w:szCs w:val="20"/>
              </w:rPr>
            </w:pPr>
            <w:r>
              <w:rPr>
                <w:rFonts w:cs="Arial"/>
                <w:sz w:val="20"/>
                <w:szCs w:val="20"/>
              </w:rPr>
              <w:t>I</w:t>
            </w:r>
            <w:r>
              <w:rPr>
                <w:rFonts w:cs="Arial"/>
                <w:i/>
                <w:sz w:val="20"/>
                <w:szCs w:val="20"/>
                <w:vertAlign w:val="subscript"/>
              </w:rPr>
              <w:t>T</w:t>
            </w:r>
            <w:r>
              <w:rPr>
                <w:rFonts w:cs="Arial"/>
                <w:sz w:val="20"/>
                <w:szCs w:val="20"/>
              </w:rPr>
              <w:t xml:space="preserve"> is the Total value of overall Asclepius incentives</w:t>
            </w:r>
          </w:p>
          <w:p w14:paraId="63B5423C" w14:textId="1D64C0AC" w:rsidR="00D87EE8" w:rsidRDefault="00417C1E" w:rsidP="00BF2331">
            <w:pPr>
              <w:ind w:left="357" w:firstLine="720"/>
              <w:rPr>
                <w:rFonts w:cs="Arial"/>
                <w:sz w:val="20"/>
                <w:szCs w:val="20"/>
              </w:rPr>
            </w:pPr>
            <w:r>
              <w:rPr>
                <w:rFonts w:cs="Arial"/>
                <w:sz w:val="20"/>
                <w:szCs w:val="20"/>
              </w:rPr>
              <w:t>R</w:t>
            </w:r>
            <w:r>
              <w:rPr>
                <w:rFonts w:cs="Arial"/>
                <w:i/>
                <w:sz w:val="20"/>
                <w:szCs w:val="20"/>
                <w:vertAlign w:val="subscript"/>
              </w:rPr>
              <w:t>A</w:t>
            </w:r>
            <w:r w:rsidR="00D87EE8">
              <w:rPr>
                <w:rFonts w:cs="Arial"/>
                <w:i/>
                <w:sz w:val="20"/>
                <w:szCs w:val="20"/>
                <w:vertAlign w:val="subscript"/>
              </w:rPr>
              <w:t>25</w:t>
            </w:r>
            <w:r w:rsidR="00D87EE8">
              <w:rPr>
                <w:rFonts w:cs="Arial"/>
                <w:sz w:val="20"/>
                <w:szCs w:val="20"/>
              </w:rPr>
              <w:t xml:space="preserve"> is the Sales Revenue for Asclepius tablet 25 mg</w:t>
            </w:r>
          </w:p>
          <w:p w14:paraId="3BBAE0C6" w14:textId="07EABC23" w:rsidR="00D87EE8" w:rsidRDefault="00417C1E" w:rsidP="00BF2331">
            <w:pPr>
              <w:ind w:left="357" w:firstLine="720"/>
              <w:rPr>
                <w:rFonts w:cs="Arial"/>
                <w:sz w:val="20"/>
                <w:szCs w:val="20"/>
              </w:rPr>
            </w:pPr>
            <w:r>
              <w:rPr>
                <w:rFonts w:cs="Arial"/>
                <w:sz w:val="20"/>
                <w:szCs w:val="20"/>
              </w:rPr>
              <w:t>R</w:t>
            </w:r>
            <w:r w:rsidR="00D87EE8">
              <w:rPr>
                <w:rFonts w:cs="Arial"/>
                <w:i/>
                <w:sz w:val="20"/>
                <w:szCs w:val="20"/>
                <w:vertAlign w:val="subscript"/>
              </w:rPr>
              <w:t>T</w:t>
            </w:r>
            <w:r w:rsidR="00D87EE8">
              <w:rPr>
                <w:rFonts w:cs="Arial"/>
                <w:sz w:val="20"/>
                <w:szCs w:val="20"/>
              </w:rPr>
              <w:t xml:space="preserve"> is the Total </w:t>
            </w:r>
            <w:r>
              <w:rPr>
                <w:rFonts w:cs="Arial"/>
                <w:sz w:val="20"/>
                <w:szCs w:val="20"/>
              </w:rPr>
              <w:t>S</w:t>
            </w:r>
            <w:r w:rsidR="00D87EE8">
              <w:rPr>
                <w:rFonts w:cs="Arial"/>
                <w:sz w:val="20"/>
                <w:szCs w:val="20"/>
              </w:rPr>
              <w:t xml:space="preserve">ales </w:t>
            </w:r>
            <w:r>
              <w:rPr>
                <w:rFonts w:cs="Arial"/>
                <w:sz w:val="20"/>
                <w:szCs w:val="20"/>
              </w:rPr>
              <w:t>R</w:t>
            </w:r>
            <w:r w:rsidR="00D87EE8">
              <w:rPr>
                <w:rFonts w:cs="Arial"/>
                <w:sz w:val="20"/>
                <w:szCs w:val="20"/>
              </w:rPr>
              <w:t>evenue of Asclepius</w:t>
            </w:r>
          </w:p>
          <w:p w14:paraId="0B4DD1C4" w14:textId="77777777" w:rsidR="00D87EE8" w:rsidRPr="007175C5" w:rsidRDefault="00D87EE8" w:rsidP="00BF2331">
            <w:pPr>
              <w:ind w:left="380" w:firstLine="720"/>
              <w:rPr>
                <w:rFonts w:cs="Arial"/>
                <w:szCs w:val="22"/>
              </w:rPr>
            </w:pPr>
          </w:p>
        </w:tc>
      </w:tr>
      <w:tr w:rsidR="00417C1E" w:rsidRPr="00417C1E" w14:paraId="58EA7E1D" w14:textId="77777777" w:rsidTr="00417C1E">
        <w:trPr>
          <w:trHeight w:val="371"/>
        </w:trPr>
        <w:tc>
          <w:tcPr>
            <w:tcW w:w="8984"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6F2E2F2C" w14:textId="53404A2E" w:rsidR="00417C1E" w:rsidRPr="00417C1E" w:rsidRDefault="00417C1E" w:rsidP="00417C1E">
            <w:pPr>
              <w:jc w:val="center"/>
              <w:rPr>
                <w:rFonts w:cs="Arial"/>
                <w:b/>
                <w:i/>
                <w:iCs/>
              </w:rPr>
            </w:pPr>
            <w:r w:rsidRPr="00417C1E">
              <w:rPr>
                <w:rFonts w:cs="Arial"/>
                <w:b/>
              </w:rPr>
              <w:t xml:space="preserve">EXAMPLE </w:t>
            </w:r>
            <w:r>
              <w:rPr>
                <w:rFonts w:cs="Arial"/>
                <w:b/>
              </w:rPr>
              <w:t>2 –</w:t>
            </w:r>
            <w:r w:rsidRPr="00417C1E">
              <w:rPr>
                <w:rFonts w:cs="Arial"/>
                <w:b/>
              </w:rPr>
              <w:t xml:space="preserve"> </w:t>
            </w:r>
            <w:r w:rsidRPr="00417C1E">
              <w:rPr>
                <w:rFonts w:cs="Arial"/>
                <w:b/>
                <w:i/>
                <w:iCs/>
              </w:rPr>
              <w:t>Incentive Data for Asclepius® oral brands</w:t>
            </w:r>
          </w:p>
          <w:p w14:paraId="0FB975D7" w14:textId="71009018" w:rsidR="00417C1E" w:rsidRPr="00417C1E" w:rsidRDefault="00417C1E" w:rsidP="00417C1E">
            <w:pPr>
              <w:spacing w:after="120"/>
              <w:jc w:val="center"/>
              <w:rPr>
                <w:rFonts w:cs="Arial"/>
                <w:b/>
              </w:rPr>
            </w:pPr>
            <w:r w:rsidRPr="00417C1E">
              <w:rPr>
                <w:rFonts w:cs="Arial"/>
                <w:b/>
                <w:i/>
                <w:iCs/>
              </w:rPr>
              <w:t>Volume-based apportionment</w:t>
            </w:r>
          </w:p>
        </w:tc>
      </w:tr>
      <w:tr w:rsidR="00417C1E" w:rsidRPr="00417C1E" w14:paraId="6D8BC3D6" w14:textId="77777777" w:rsidTr="00417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54"/>
        </w:trPr>
        <w:tc>
          <w:tcPr>
            <w:tcW w:w="3333" w:type="dxa"/>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14:paraId="36F5038A" w14:textId="77777777" w:rsidR="00417C1E" w:rsidRPr="00417C1E" w:rsidRDefault="00417C1E">
            <w:pPr>
              <w:jc w:val="center"/>
              <w:rPr>
                <w:rFonts w:ascii="Calibri" w:hAnsi="Calibri" w:cs="Calibri"/>
                <w:b/>
                <w:bCs/>
                <w:sz w:val="20"/>
                <w:szCs w:val="20"/>
              </w:rPr>
            </w:pPr>
            <w:r w:rsidRPr="00417C1E">
              <w:rPr>
                <w:b/>
                <w:bCs/>
                <w:color w:val="000000"/>
                <w:sz w:val="20"/>
                <w:szCs w:val="20"/>
              </w:rPr>
              <w:t>Brand and Form</w:t>
            </w:r>
          </w:p>
        </w:tc>
        <w:tc>
          <w:tcPr>
            <w:tcW w:w="3830"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70959946" w14:textId="77777777" w:rsidR="00417C1E" w:rsidRPr="00417C1E" w:rsidRDefault="00417C1E">
            <w:pPr>
              <w:jc w:val="center"/>
              <w:rPr>
                <w:b/>
                <w:bCs/>
                <w:sz w:val="20"/>
                <w:szCs w:val="20"/>
              </w:rPr>
            </w:pPr>
            <w:r w:rsidRPr="00417C1E">
              <w:rPr>
                <w:b/>
                <w:bCs/>
                <w:color w:val="000000"/>
                <w:sz w:val="20"/>
                <w:szCs w:val="20"/>
              </w:rPr>
              <w:t>Incentives that apply to multiple brands and/or forms</w:t>
            </w:r>
          </w:p>
        </w:tc>
        <w:tc>
          <w:tcPr>
            <w:tcW w:w="1821"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362611F5" w14:textId="77777777" w:rsidR="00417C1E" w:rsidRPr="00417C1E" w:rsidRDefault="00417C1E">
            <w:pPr>
              <w:jc w:val="center"/>
              <w:rPr>
                <w:b/>
                <w:bCs/>
                <w:sz w:val="20"/>
                <w:szCs w:val="20"/>
              </w:rPr>
            </w:pPr>
            <w:r w:rsidRPr="00417C1E">
              <w:rPr>
                <w:b/>
                <w:bCs/>
                <w:color w:val="000000"/>
                <w:sz w:val="20"/>
                <w:szCs w:val="20"/>
              </w:rPr>
              <w:t>Sales volume</w:t>
            </w:r>
          </w:p>
        </w:tc>
      </w:tr>
      <w:tr w:rsidR="00417C1E" w:rsidRPr="00417C1E" w14:paraId="1E9C5558" w14:textId="77777777" w:rsidTr="00417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4"/>
        </w:trPr>
        <w:tc>
          <w:tcPr>
            <w:tcW w:w="3333" w:type="dxa"/>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14:paraId="25E4CECC" w14:textId="77777777" w:rsidR="00417C1E" w:rsidRPr="00417C1E" w:rsidRDefault="00417C1E">
            <w:pPr>
              <w:jc w:val="center"/>
              <w:rPr>
                <w:sz w:val="20"/>
                <w:szCs w:val="20"/>
              </w:rPr>
            </w:pPr>
            <w:r w:rsidRPr="00417C1E">
              <w:rPr>
                <w:color w:val="000000"/>
                <w:sz w:val="20"/>
                <w:szCs w:val="20"/>
              </w:rPr>
              <w:t>Asclepius tablet 25 mg</w:t>
            </w:r>
          </w:p>
        </w:tc>
        <w:tc>
          <w:tcPr>
            <w:tcW w:w="3830"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55DE2ADF" w14:textId="77777777" w:rsidR="00417C1E" w:rsidRPr="00417C1E" w:rsidRDefault="00417C1E">
            <w:pPr>
              <w:jc w:val="center"/>
              <w:rPr>
                <w:sz w:val="20"/>
                <w:szCs w:val="20"/>
              </w:rPr>
            </w:pPr>
            <w:r w:rsidRPr="00417C1E">
              <w:rPr>
                <w:color w:val="000000"/>
                <w:sz w:val="20"/>
                <w:szCs w:val="20"/>
              </w:rPr>
              <w:t>To be calculated</w:t>
            </w:r>
          </w:p>
        </w:tc>
        <w:tc>
          <w:tcPr>
            <w:tcW w:w="1821"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471F80C8" w14:textId="77777777" w:rsidR="00417C1E" w:rsidRPr="00417C1E" w:rsidRDefault="00417C1E">
            <w:pPr>
              <w:jc w:val="center"/>
              <w:rPr>
                <w:sz w:val="20"/>
                <w:szCs w:val="20"/>
              </w:rPr>
            </w:pPr>
            <w:r w:rsidRPr="00417C1E">
              <w:rPr>
                <w:color w:val="000000"/>
                <w:sz w:val="20"/>
                <w:szCs w:val="20"/>
              </w:rPr>
              <w:t>400</w:t>
            </w:r>
          </w:p>
        </w:tc>
      </w:tr>
      <w:tr w:rsidR="00417C1E" w:rsidRPr="00417C1E" w14:paraId="76679945" w14:textId="77777777" w:rsidTr="00417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99"/>
        </w:trPr>
        <w:tc>
          <w:tcPr>
            <w:tcW w:w="3333" w:type="dxa"/>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14:paraId="6E82DEE4" w14:textId="77777777" w:rsidR="00417C1E" w:rsidRPr="00417C1E" w:rsidRDefault="00417C1E">
            <w:pPr>
              <w:jc w:val="center"/>
              <w:rPr>
                <w:sz w:val="20"/>
                <w:szCs w:val="20"/>
              </w:rPr>
            </w:pPr>
            <w:r w:rsidRPr="00417C1E">
              <w:rPr>
                <w:color w:val="000000"/>
                <w:sz w:val="20"/>
                <w:szCs w:val="20"/>
              </w:rPr>
              <w:t>Asclepius tablet 50 mg</w:t>
            </w:r>
          </w:p>
        </w:tc>
        <w:tc>
          <w:tcPr>
            <w:tcW w:w="3830"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2DADCD6F" w14:textId="77777777" w:rsidR="00417C1E" w:rsidRPr="00417C1E" w:rsidRDefault="00417C1E">
            <w:pPr>
              <w:jc w:val="center"/>
              <w:rPr>
                <w:sz w:val="20"/>
                <w:szCs w:val="20"/>
              </w:rPr>
            </w:pPr>
            <w:r w:rsidRPr="00417C1E">
              <w:rPr>
                <w:color w:val="000000"/>
                <w:sz w:val="20"/>
                <w:szCs w:val="20"/>
              </w:rPr>
              <w:t>To be calculated</w:t>
            </w:r>
          </w:p>
        </w:tc>
        <w:tc>
          <w:tcPr>
            <w:tcW w:w="1821"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7FAEF7DB" w14:textId="77777777" w:rsidR="00417C1E" w:rsidRPr="00417C1E" w:rsidRDefault="00417C1E">
            <w:pPr>
              <w:jc w:val="center"/>
              <w:rPr>
                <w:sz w:val="20"/>
                <w:szCs w:val="20"/>
              </w:rPr>
            </w:pPr>
            <w:r w:rsidRPr="00417C1E">
              <w:rPr>
                <w:color w:val="000000"/>
                <w:sz w:val="20"/>
                <w:szCs w:val="20"/>
              </w:rPr>
              <w:t>500</w:t>
            </w:r>
          </w:p>
        </w:tc>
      </w:tr>
      <w:tr w:rsidR="00417C1E" w:rsidRPr="00417C1E" w14:paraId="7E2F17AF" w14:textId="77777777" w:rsidTr="00417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85"/>
        </w:trPr>
        <w:tc>
          <w:tcPr>
            <w:tcW w:w="3333" w:type="dxa"/>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14:paraId="7F6FF110" w14:textId="77777777" w:rsidR="00417C1E" w:rsidRPr="00417C1E" w:rsidRDefault="00417C1E">
            <w:pPr>
              <w:jc w:val="center"/>
              <w:rPr>
                <w:b/>
                <w:bCs/>
                <w:sz w:val="20"/>
                <w:szCs w:val="20"/>
              </w:rPr>
            </w:pPr>
            <w:r w:rsidRPr="00417C1E">
              <w:rPr>
                <w:b/>
                <w:bCs/>
                <w:color w:val="000000"/>
                <w:sz w:val="20"/>
                <w:szCs w:val="20"/>
              </w:rPr>
              <w:t>Asclepius (Overall)</w:t>
            </w:r>
          </w:p>
        </w:tc>
        <w:tc>
          <w:tcPr>
            <w:tcW w:w="3830"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047FDC8A" w14:textId="77777777" w:rsidR="00417C1E" w:rsidRPr="00417C1E" w:rsidRDefault="00417C1E">
            <w:pPr>
              <w:jc w:val="center"/>
              <w:rPr>
                <w:sz w:val="20"/>
                <w:szCs w:val="20"/>
              </w:rPr>
            </w:pPr>
            <w:r w:rsidRPr="00417C1E">
              <w:rPr>
                <w:color w:val="000000"/>
                <w:sz w:val="20"/>
                <w:szCs w:val="20"/>
              </w:rPr>
              <w:t>$150,000</w:t>
            </w:r>
          </w:p>
        </w:tc>
        <w:tc>
          <w:tcPr>
            <w:tcW w:w="1821"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383C5900" w14:textId="77777777" w:rsidR="00417C1E" w:rsidRPr="00417C1E" w:rsidRDefault="00417C1E">
            <w:pPr>
              <w:jc w:val="center"/>
              <w:rPr>
                <w:sz w:val="20"/>
                <w:szCs w:val="20"/>
              </w:rPr>
            </w:pPr>
            <w:r w:rsidRPr="00417C1E">
              <w:rPr>
                <w:color w:val="000000"/>
                <w:sz w:val="20"/>
                <w:szCs w:val="20"/>
              </w:rPr>
              <w:t>900</w:t>
            </w:r>
          </w:p>
        </w:tc>
      </w:tr>
      <w:tr w:rsidR="00417C1E" w:rsidRPr="00417C1E" w14:paraId="4FC41D91" w14:textId="77777777" w:rsidTr="00417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761"/>
        </w:trPr>
        <w:tc>
          <w:tcPr>
            <w:tcW w:w="8984" w:type="dxa"/>
            <w:gridSpan w:val="3"/>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tcPr>
          <w:p w14:paraId="6FAC87BD" w14:textId="77777777" w:rsidR="00417C1E" w:rsidRPr="00417C1E" w:rsidRDefault="00417C1E">
            <w:pPr>
              <w:spacing w:before="120"/>
              <w:rPr>
                <w:sz w:val="20"/>
                <w:szCs w:val="20"/>
              </w:rPr>
            </w:pPr>
            <w:r w:rsidRPr="00417C1E">
              <w:rPr>
                <w:color w:val="000000"/>
                <w:sz w:val="20"/>
                <w:szCs w:val="20"/>
              </w:rPr>
              <w:t>Apportioning the incentives that apply to Asclepius overall to Asclepius tablet 25 mg:</w:t>
            </w:r>
          </w:p>
          <w:tbl>
            <w:tblPr>
              <w:tblW w:w="8105" w:type="dxa"/>
              <w:tblInd w:w="24" w:type="dxa"/>
              <w:tblCellMar>
                <w:left w:w="0" w:type="dxa"/>
                <w:right w:w="0" w:type="dxa"/>
              </w:tblCellMar>
              <w:tblLook w:val="04A0" w:firstRow="1" w:lastRow="0" w:firstColumn="1" w:lastColumn="0" w:noHBand="0" w:noVBand="1"/>
            </w:tblPr>
            <w:tblGrid>
              <w:gridCol w:w="1866"/>
              <w:gridCol w:w="1039"/>
              <w:gridCol w:w="1907"/>
              <w:gridCol w:w="1733"/>
              <w:gridCol w:w="1560"/>
            </w:tblGrid>
            <w:tr w:rsidR="00417C1E" w:rsidRPr="00417C1E" w14:paraId="52E19EF3" w14:textId="77777777">
              <w:trPr>
                <w:trHeight w:val="126"/>
              </w:trPr>
              <w:tc>
                <w:tcPr>
                  <w:tcW w:w="1866" w:type="dxa"/>
                  <w:vMerge w:val="restart"/>
                  <w:tcMar>
                    <w:top w:w="0" w:type="dxa"/>
                    <w:left w:w="108" w:type="dxa"/>
                    <w:bottom w:w="0" w:type="dxa"/>
                    <w:right w:w="108" w:type="dxa"/>
                  </w:tcMar>
                  <w:vAlign w:val="center"/>
                  <w:hideMark/>
                </w:tcPr>
                <w:p w14:paraId="48E03E8B" w14:textId="646A9AC7" w:rsidR="00417C1E" w:rsidRPr="00417C1E" w:rsidRDefault="00417C1E">
                  <w:pPr>
                    <w:rPr>
                      <w:b/>
                      <w:bCs/>
                      <w:sz w:val="20"/>
                      <w:szCs w:val="20"/>
                    </w:rPr>
                  </w:pPr>
                  <w:r w:rsidRPr="00417C1E">
                    <w:rPr>
                      <w:b/>
                      <w:bCs/>
                      <w:sz w:val="20"/>
                      <w:szCs w:val="20"/>
                    </w:rPr>
                    <w:t>I</w:t>
                  </w:r>
                  <w:r w:rsidRPr="00417C1E">
                    <w:rPr>
                      <w:b/>
                      <w:bCs/>
                      <w:i/>
                      <w:iCs/>
                      <w:sz w:val="20"/>
                      <w:szCs w:val="20"/>
                      <w:vertAlign w:val="subscript"/>
                    </w:rPr>
                    <w:t>T(</w:t>
                  </w:r>
                  <w:r>
                    <w:rPr>
                      <w:b/>
                      <w:bCs/>
                      <w:i/>
                      <w:iCs/>
                      <w:sz w:val="20"/>
                      <w:szCs w:val="20"/>
                      <w:vertAlign w:val="subscript"/>
                    </w:rPr>
                    <w:t>A</w:t>
                  </w:r>
                  <w:r w:rsidRPr="00417C1E">
                    <w:rPr>
                      <w:b/>
                      <w:bCs/>
                      <w:i/>
                      <w:iCs/>
                      <w:sz w:val="20"/>
                      <w:szCs w:val="20"/>
                      <w:vertAlign w:val="subscript"/>
                    </w:rPr>
                    <w:t>25)</w:t>
                  </w:r>
                  <w:r w:rsidRPr="00417C1E">
                    <w:rPr>
                      <w:b/>
                      <w:bCs/>
                      <w:sz w:val="20"/>
                      <w:szCs w:val="20"/>
                    </w:rPr>
                    <w:t xml:space="preserve"> = I</w:t>
                  </w:r>
                  <w:r w:rsidRPr="00417C1E">
                    <w:rPr>
                      <w:b/>
                      <w:bCs/>
                      <w:i/>
                      <w:iCs/>
                      <w:sz w:val="20"/>
                      <w:szCs w:val="20"/>
                      <w:vertAlign w:val="subscript"/>
                    </w:rPr>
                    <w:t>T</w:t>
                  </w:r>
                  <w:r w:rsidRPr="00417C1E">
                    <w:rPr>
                      <w:b/>
                      <w:bCs/>
                      <w:sz w:val="20"/>
                      <w:szCs w:val="20"/>
                    </w:rPr>
                    <w:t xml:space="preserve"> × </w:t>
                  </w:r>
                </w:p>
              </w:tc>
              <w:tc>
                <w:tcPr>
                  <w:tcW w:w="1039" w:type="dxa"/>
                  <w:tcBorders>
                    <w:top w:val="nil"/>
                    <w:left w:val="nil"/>
                    <w:bottom w:val="single" w:sz="8" w:space="0" w:color="auto"/>
                    <w:right w:val="nil"/>
                  </w:tcBorders>
                  <w:tcMar>
                    <w:top w:w="0" w:type="dxa"/>
                    <w:left w:w="108" w:type="dxa"/>
                    <w:bottom w:w="0" w:type="dxa"/>
                    <w:right w:w="108" w:type="dxa"/>
                  </w:tcMar>
                  <w:hideMark/>
                </w:tcPr>
                <w:p w14:paraId="5DCC2F17" w14:textId="4519DB00" w:rsidR="00417C1E" w:rsidRPr="00417C1E" w:rsidRDefault="00417C1E">
                  <w:pPr>
                    <w:jc w:val="center"/>
                    <w:rPr>
                      <w:b/>
                      <w:bCs/>
                      <w:sz w:val="20"/>
                      <w:szCs w:val="20"/>
                    </w:rPr>
                  </w:pPr>
                  <w:r>
                    <w:rPr>
                      <w:b/>
                      <w:bCs/>
                      <w:sz w:val="20"/>
                      <w:szCs w:val="20"/>
                    </w:rPr>
                    <w:t>V</w:t>
                  </w:r>
                  <w:r>
                    <w:rPr>
                      <w:b/>
                      <w:bCs/>
                      <w:i/>
                      <w:iCs/>
                      <w:sz w:val="20"/>
                      <w:szCs w:val="20"/>
                      <w:vertAlign w:val="subscript"/>
                    </w:rPr>
                    <w:t>A</w:t>
                  </w:r>
                  <w:r w:rsidRPr="00417C1E">
                    <w:rPr>
                      <w:b/>
                      <w:bCs/>
                      <w:i/>
                      <w:iCs/>
                      <w:sz w:val="20"/>
                      <w:szCs w:val="20"/>
                      <w:vertAlign w:val="subscript"/>
                    </w:rPr>
                    <w:t>25</w:t>
                  </w:r>
                </w:p>
              </w:tc>
              <w:tc>
                <w:tcPr>
                  <w:tcW w:w="1907" w:type="dxa"/>
                  <w:vMerge w:val="restart"/>
                  <w:tcMar>
                    <w:top w:w="0" w:type="dxa"/>
                    <w:left w:w="108" w:type="dxa"/>
                    <w:bottom w:w="0" w:type="dxa"/>
                    <w:right w:w="108" w:type="dxa"/>
                  </w:tcMar>
                  <w:vAlign w:val="center"/>
                  <w:hideMark/>
                </w:tcPr>
                <w:p w14:paraId="7D3761F7" w14:textId="77777777" w:rsidR="00417C1E" w:rsidRPr="00417C1E" w:rsidRDefault="00417C1E">
                  <w:pPr>
                    <w:rPr>
                      <w:b/>
                      <w:bCs/>
                      <w:sz w:val="20"/>
                      <w:szCs w:val="20"/>
                    </w:rPr>
                  </w:pPr>
                  <w:r w:rsidRPr="00417C1E">
                    <w:rPr>
                      <w:b/>
                      <w:bCs/>
                      <w:sz w:val="20"/>
                      <w:szCs w:val="20"/>
                    </w:rPr>
                    <w:t>= $150,000 ×</w:t>
                  </w:r>
                </w:p>
              </w:tc>
              <w:tc>
                <w:tcPr>
                  <w:tcW w:w="1733" w:type="dxa"/>
                  <w:tcBorders>
                    <w:top w:val="nil"/>
                    <w:left w:val="nil"/>
                    <w:bottom w:val="single" w:sz="8" w:space="0" w:color="auto"/>
                    <w:right w:val="nil"/>
                  </w:tcBorders>
                  <w:tcMar>
                    <w:top w:w="0" w:type="dxa"/>
                    <w:left w:w="108" w:type="dxa"/>
                    <w:bottom w:w="0" w:type="dxa"/>
                    <w:right w:w="108" w:type="dxa"/>
                  </w:tcMar>
                  <w:hideMark/>
                </w:tcPr>
                <w:p w14:paraId="50B62E0D" w14:textId="77777777" w:rsidR="00417C1E" w:rsidRPr="00417C1E" w:rsidRDefault="00417C1E">
                  <w:pPr>
                    <w:jc w:val="center"/>
                    <w:rPr>
                      <w:b/>
                      <w:bCs/>
                      <w:sz w:val="20"/>
                      <w:szCs w:val="20"/>
                    </w:rPr>
                  </w:pPr>
                  <w:r w:rsidRPr="00417C1E">
                    <w:rPr>
                      <w:b/>
                      <w:bCs/>
                      <w:sz w:val="20"/>
                      <w:szCs w:val="20"/>
                    </w:rPr>
                    <w:t>400</w:t>
                  </w:r>
                </w:p>
              </w:tc>
              <w:tc>
                <w:tcPr>
                  <w:tcW w:w="1560" w:type="dxa"/>
                  <w:vMerge w:val="restart"/>
                  <w:tcMar>
                    <w:top w:w="0" w:type="dxa"/>
                    <w:left w:w="108" w:type="dxa"/>
                    <w:bottom w:w="0" w:type="dxa"/>
                    <w:right w:w="108" w:type="dxa"/>
                  </w:tcMar>
                  <w:vAlign w:val="center"/>
                  <w:hideMark/>
                </w:tcPr>
                <w:p w14:paraId="78118328" w14:textId="77777777" w:rsidR="00417C1E" w:rsidRPr="00417C1E" w:rsidRDefault="00417C1E">
                  <w:pPr>
                    <w:rPr>
                      <w:b/>
                      <w:bCs/>
                      <w:sz w:val="20"/>
                      <w:szCs w:val="20"/>
                    </w:rPr>
                  </w:pPr>
                  <w:r w:rsidRPr="00417C1E">
                    <w:rPr>
                      <w:b/>
                      <w:bCs/>
                      <w:sz w:val="20"/>
                      <w:szCs w:val="20"/>
                    </w:rPr>
                    <w:t>= $66,666.67</w:t>
                  </w:r>
                </w:p>
              </w:tc>
            </w:tr>
            <w:tr w:rsidR="00417C1E" w:rsidRPr="00417C1E" w14:paraId="5BF4407D" w14:textId="77777777">
              <w:trPr>
                <w:trHeight w:val="89"/>
              </w:trPr>
              <w:tc>
                <w:tcPr>
                  <w:tcW w:w="0" w:type="auto"/>
                  <w:vMerge/>
                  <w:vAlign w:val="center"/>
                  <w:hideMark/>
                </w:tcPr>
                <w:p w14:paraId="349BAF36" w14:textId="77777777" w:rsidR="00417C1E" w:rsidRPr="00417C1E" w:rsidRDefault="00417C1E">
                  <w:pPr>
                    <w:rPr>
                      <w:rFonts w:ascii="Calibri" w:eastAsiaTheme="minorEastAsia" w:hAnsi="Calibri" w:cs="Calibri"/>
                      <w:b/>
                      <w:bCs/>
                      <w:sz w:val="20"/>
                      <w:szCs w:val="20"/>
                    </w:rPr>
                  </w:pPr>
                </w:p>
              </w:tc>
              <w:tc>
                <w:tcPr>
                  <w:tcW w:w="1039" w:type="dxa"/>
                  <w:tcMar>
                    <w:top w:w="0" w:type="dxa"/>
                    <w:left w:w="108" w:type="dxa"/>
                    <w:bottom w:w="0" w:type="dxa"/>
                    <w:right w:w="108" w:type="dxa"/>
                  </w:tcMar>
                  <w:hideMark/>
                </w:tcPr>
                <w:p w14:paraId="539D89C6" w14:textId="0BF366BF" w:rsidR="00417C1E" w:rsidRPr="00417C1E" w:rsidRDefault="00417C1E">
                  <w:pPr>
                    <w:jc w:val="center"/>
                    <w:rPr>
                      <w:b/>
                      <w:bCs/>
                      <w:sz w:val="20"/>
                      <w:szCs w:val="20"/>
                    </w:rPr>
                  </w:pPr>
                  <w:r>
                    <w:rPr>
                      <w:b/>
                      <w:bCs/>
                      <w:sz w:val="20"/>
                      <w:szCs w:val="20"/>
                    </w:rPr>
                    <w:t>V</w:t>
                  </w:r>
                  <w:r w:rsidRPr="00417C1E">
                    <w:rPr>
                      <w:b/>
                      <w:bCs/>
                      <w:i/>
                      <w:iCs/>
                      <w:sz w:val="20"/>
                      <w:szCs w:val="20"/>
                      <w:vertAlign w:val="subscript"/>
                    </w:rPr>
                    <w:t>T</w:t>
                  </w:r>
                </w:p>
              </w:tc>
              <w:tc>
                <w:tcPr>
                  <w:tcW w:w="0" w:type="auto"/>
                  <w:vMerge/>
                  <w:vAlign w:val="center"/>
                  <w:hideMark/>
                </w:tcPr>
                <w:p w14:paraId="5DBB64FE" w14:textId="77777777" w:rsidR="00417C1E" w:rsidRPr="00417C1E" w:rsidRDefault="00417C1E">
                  <w:pPr>
                    <w:rPr>
                      <w:rFonts w:ascii="Calibri" w:eastAsiaTheme="minorEastAsia" w:hAnsi="Calibri" w:cs="Calibri"/>
                      <w:b/>
                      <w:bCs/>
                      <w:sz w:val="20"/>
                      <w:szCs w:val="20"/>
                    </w:rPr>
                  </w:pPr>
                </w:p>
              </w:tc>
              <w:tc>
                <w:tcPr>
                  <w:tcW w:w="1733" w:type="dxa"/>
                  <w:tcMar>
                    <w:top w:w="0" w:type="dxa"/>
                    <w:left w:w="108" w:type="dxa"/>
                    <w:bottom w:w="0" w:type="dxa"/>
                    <w:right w:w="108" w:type="dxa"/>
                  </w:tcMar>
                  <w:hideMark/>
                </w:tcPr>
                <w:p w14:paraId="791E4BF9" w14:textId="77777777" w:rsidR="00417C1E" w:rsidRPr="00417C1E" w:rsidRDefault="00417C1E">
                  <w:pPr>
                    <w:jc w:val="center"/>
                    <w:rPr>
                      <w:b/>
                      <w:bCs/>
                      <w:sz w:val="20"/>
                      <w:szCs w:val="20"/>
                    </w:rPr>
                  </w:pPr>
                  <w:r w:rsidRPr="00417C1E">
                    <w:rPr>
                      <w:b/>
                      <w:bCs/>
                      <w:sz w:val="20"/>
                      <w:szCs w:val="20"/>
                    </w:rPr>
                    <w:t>900</w:t>
                  </w:r>
                </w:p>
              </w:tc>
              <w:tc>
                <w:tcPr>
                  <w:tcW w:w="0" w:type="auto"/>
                  <w:vMerge/>
                  <w:vAlign w:val="center"/>
                  <w:hideMark/>
                </w:tcPr>
                <w:p w14:paraId="1A557849" w14:textId="77777777" w:rsidR="00417C1E" w:rsidRPr="00417C1E" w:rsidRDefault="00417C1E">
                  <w:pPr>
                    <w:rPr>
                      <w:rFonts w:ascii="Calibri" w:eastAsiaTheme="minorEastAsia" w:hAnsi="Calibri" w:cs="Calibri"/>
                      <w:b/>
                      <w:bCs/>
                      <w:sz w:val="20"/>
                      <w:szCs w:val="20"/>
                    </w:rPr>
                  </w:pPr>
                </w:p>
              </w:tc>
            </w:tr>
          </w:tbl>
          <w:p w14:paraId="445AEF8D" w14:textId="13B95567" w:rsidR="00417C1E" w:rsidRPr="00417C1E" w:rsidRDefault="00417C1E">
            <w:pPr>
              <w:ind w:left="357" w:firstLine="720"/>
              <w:rPr>
                <w:rFonts w:eastAsiaTheme="minorEastAsia" w:cs="Arial"/>
                <w:sz w:val="20"/>
                <w:szCs w:val="20"/>
              </w:rPr>
            </w:pPr>
            <w:r w:rsidRPr="00417C1E">
              <w:rPr>
                <w:color w:val="000000"/>
                <w:sz w:val="20"/>
                <w:szCs w:val="20"/>
              </w:rPr>
              <w:t>I</w:t>
            </w:r>
            <w:r w:rsidRPr="00417C1E">
              <w:rPr>
                <w:i/>
                <w:iCs/>
                <w:color w:val="000000"/>
                <w:sz w:val="20"/>
                <w:szCs w:val="20"/>
                <w:vertAlign w:val="subscript"/>
              </w:rPr>
              <w:t>T(</w:t>
            </w:r>
            <w:r>
              <w:rPr>
                <w:i/>
                <w:iCs/>
                <w:color w:val="000000"/>
                <w:sz w:val="20"/>
                <w:szCs w:val="20"/>
                <w:vertAlign w:val="subscript"/>
              </w:rPr>
              <w:t>A</w:t>
            </w:r>
            <w:r w:rsidRPr="00417C1E">
              <w:rPr>
                <w:i/>
                <w:iCs/>
                <w:color w:val="000000"/>
                <w:sz w:val="20"/>
                <w:szCs w:val="20"/>
                <w:vertAlign w:val="subscript"/>
              </w:rPr>
              <w:t>25)</w:t>
            </w:r>
            <w:r w:rsidRPr="00417C1E">
              <w:rPr>
                <w:color w:val="000000"/>
                <w:sz w:val="20"/>
                <w:szCs w:val="20"/>
              </w:rPr>
              <w:t xml:space="preserve"> is the Overall Asclepius incentives, apportioned for Asclepius tablet 25 mg</w:t>
            </w:r>
          </w:p>
          <w:p w14:paraId="6FA4BC87" w14:textId="77777777" w:rsidR="00417C1E" w:rsidRPr="00417C1E" w:rsidRDefault="00417C1E">
            <w:pPr>
              <w:ind w:left="357" w:firstLine="720"/>
              <w:rPr>
                <w:rFonts w:ascii="Calibri" w:hAnsi="Calibri" w:cs="Calibri"/>
                <w:sz w:val="20"/>
                <w:szCs w:val="20"/>
                <w:lang w:eastAsia="ja-JP"/>
              </w:rPr>
            </w:pPr>
            <w:r w:rsidRPr="00417C1E">
              <w:rPr>
                <w:color w:val="000000"/>
                <w:sz w:val="20"/>
                <w:szCs w:val="20"/>
              </w:rPr>
              <w:t>I</w:t>
            </w:r>
            <w:r w:rsidRPr="00417C1E">
              <w:rPr>
                <w:i/>
                <w:iCs/>
                <w:color w:val="000000"/>
                <w:sz w:val="20"/>
                <w:szCs w:val="20"/>
                <w:vertAlign w:val="subscript"/>
              </w:rPr>
              <w:t>T</w:t>
            </w:r>
            <w:r w:rsidRPr="00417C1E">
              <w:rPr>
                <w:color w:val="000000"/>
                <w:sz w:val="20"/>
                <w:szCs w:val="20"/>
              </w:rPr>
              <w:t xml:space="preserve"> is the Total value of overall Asclepius incentives</w:t>
            </w:r>
          </w:p>
          <w:p w14:paraId="1DE16BC0" w14:textId="4603D8E5" w:rsidR="00417C1E" w:rsidRPr="00417C1E" w:rsidRDefault="00417C1E">
            <w:pPr>
              <w:ind w:left="357" w:firstLine="720"/>
              <w:rPr>
                <w:sz w:val="20"/>
                <w:szCs w:val="20"/>
              </w:rPr>
            </w:pPr>
            <w:r>
              <w:rPr>
                <w:color w:val="000000"/>
                <w:sz w:val="20"/>
                <w:szCs w:val="20"/>
              </w:rPr>
              <w:t>V</w:t>
            </w:r>
            <w:r>
              <w:rPr>
                <w:i/>
                <w:iCs/>
                <w:color w:val="000000"/>
                <w:sz w:val="20"/>
                <w:szCs w:val="20"/>
                <w:vertAlign w:val="subscript"/>
              </w:rPr>
              <w:t>A</w:t>
            </w:r>
            <w:r w:rsidRPr="00417C1E">
              <w:rPr>
                <w:i/>
                <w:iCs/>
                <w:color w:val="000000"/>
                <w:sz w:val="20"/>
                <w:szCs w:val="20"/>
                <w:vertAlign w:val="subscript"/>
              </w:rPr>
              <w:t>25</w:t>
            </w:r>
            <w:r w:rsidRPr="00417C1E">
              <w:rPr>
                <w:color w:val="000000"/>
                <w:sz w:val="20"/>
                <w:szCs w:val="20"/>
              </w:rPr>
              <w:t xml:space="preserve"> is the Sales </w:t>
            </w:r>
            <w:r>
              <w:rPr>
                <w:color w:val="000000"/>
                <w:sz w:val="20"/>
                <w:szCs w:val="20"/>
              </w:rPr>
              <w:t>Vo</w:t>
            </w:r>
            <w:r w:rsidRPr="00417C1E">
              <w:rPr>
                <w:color w:val="000000"/>
                <w:sz w:val="20"/>
                <w:szCs w:val="20"/>
              </w:rPr>
              <w:t>lume for Asclepius tablet 25 mg</w:t>
            </w:r>
          </w:p>
          <w:p w14:paraId="6BEF5D05" w14:textId="170B3633" w:rsidR="00417C1E" w:rsidRPr="00417C1E" w:rsidRDefault="00417C1E">
            <w:pPr>
              <w:ind w:left="357" w:firstLine="720"/>
              <w:rPr>
                <w:sz w:val="20"/>
                <w:szCs w:val="20"/>
              </w:rPr>
            </w:pPr>
            <w:r>
              <w:rPr>
                <w:color w:val="000000"/>
                <w:sz w:val="20"/>
                <w:szCs w:val="20"/>
              </w:rPr>
              <w:t>V</w:t>
            </w:r>
            <w:r w:rsidRPr="00417C1E">
              <w:rPr>
                <w:i/>
                <w:iCs/>
                <w:color w:val="000000"/>
                <w:sz w:val="20"/>
                <w:szCs w:val="20"/>
                <w:vertAlign w:val="subscript"/>
              </w:rPr>
              <w:t>T</w:t>
            </w:r>
            <w:r w:rsidRPr="00417C1E">
              <w:rPr>
                <w:color w:val="000000"/>
                <w:sz w:val="20"/>
                <w:szCs w:val="20"/>
              </w:rPr>
              <w:t xml:space="preserve"> is the Total </w:t>
            </w:r>
            <w:r>
              <w:rPr>
                <w:color w:val="000000"/>
                <w:sz w:val="20"/>
                <w:szCs w:val="20"/>
              </w:rPr>
              <w:t>S</w:t>
            </w:r>
            <w:r w:rsidRPr="00417C1E">
              <w:rPr>
                <w:color w:val="000000"/>
                <w:sz w:val="20"/>
                <w:szCs w:val="20"/>
              </w:rPr>
              <w:t xml:space="preserve">ales </w:t>
            </w:r>
            <w:r>
              <w:rPr>
                <w:color w:val="000000"/>
                <w:sz w:val="20"/>
                <w:szCs w:val="20"/>
              </w:rPr>
              <w:t>V</w:t>
            </w:r>
            <w:r w:rsidRPr="00417C1E">
              <w:rPr>
                <w:color w:val="000000"/>
                <w:sz w:val="20"/>
                <w:szCs w:val="20"/>
              </w:rPr>
              <w:t>olume of Asclepius</w:t>
            </w:r>
          </w:p>
          <w:p w14:paraId="58D07277" w14:textId="77777777" w:rsidR="00417C1E" w:rsidRPr="00417C1E" w:rsidRDefault="00417C1E">
            <w:pPr>
              <w:ind w:left="380" w:firstLine="720"/>
              <w:rPr>
                <w:sz w:val="20"/>
                <w:szCs w:val="20"/>
              </w:rPr>
            </w:pPr>
          </w:p>
        </w:tc>
      </w:tr>
    </w:tbl>
    <w:p w14:paraId="3AD25BB6" w14:textId="77777777" w:rsidR="00417C1E" w:rsidRDefault="00417C1E" w:rsidP="00417C1E">
      <w:pPr>
        <w:pStyle w:val="Paragraphtext"/>
        <w:numPr>
          <w:ilvl w:val="0"/>
          <w:numId w:val="0"/>
        </w:numPr>
        <w:ind w:left="567" w:hanging="567"/>
      </w:pPr>
    </w:p>
    <w:p w14:paraId="36949EC2" w14:textId="3A9680A7" w:rsidR="004769CD" w:rsidRDefault="004769CD" w:rsidP="00F35789">
      <w:pPr>
        <w:pStyle w:val="Paragraphtext"/>
      </w:pPr>
      <w:r>
        <w:t xml:space="preserve">Where </w:t>
      </w:r>
      <w:r w:rsidR="003C6210">
        <w:t xml:space="preserve">supply </w:t>
      </w:r>
      <w:r>
        <w:t>falls across data collection periods, the value of the incentives for each relevant time period must be fairly apportioned.</w:t>
      </w:r>
      <w:r w:rsidR="00F656AC">
        <w:t xml:space="preserve"> </w:t>
      </w:r>
      <w:r>
        <w:t>If an incentive is given prior to a brand becoming subject to price disclosure, the incentive must be disclosed if it remains in effect during part or all of the data collection period.</w:t>
      </w:r>
      <w:r w:rsidR="003C6210">
        <w:t xml:space="preserve"> </w:t>
      </w:r>
    </w:p>
    <w:p w14:paraId="20827845" w14:textId="49001429" w:rsidR="00CE6B58" w:rsidRDefault="00CE6B58" w:rsidP="00AB6935">
      <w:pPr>
        <w:pStyle w:val="Paragraphtext"/>
      </w:pPr>
      <w:r>
        <w:t xml:space="preserve">If incentives (such as discounts or rebates) have already been deducted from the revenue provided pursuant to s85(2)(i) of the Regulations, those incentives should </w:t>
      </w:r>
      <w:r w:rsidRPr="00C27990">
        <w:t>not</w:t>
      </w:r>
      <w:r w:rsidRPr="00C8400A">
        <w:t xml:space="preserve"> </w:t>
      </w:r>
      <w:r>
        <w:t>be separately disclosed as part of the incentive data provided</w:t>
      </w:r>
      <w:r w:rsidR="00B719D8">
        <w:t xml:space="preserve"> pursuant to s85(2)(j)</w:t>
      </w:r>
      <w:r w:rsidR="004913D4">
        <w:t> </w:t>
      </w:r>
      <w:r w:rsidR="00B74F6E">
        <w:t>of the Regulations</w:t>
      </w:r>
      <w:r w:rsidR="00AB6935" w:rsidRPr="00AA205A">
        <w:rPr>
          <w:vertAlign w:val="superscript"/>
        </w:rPr>
        <w:footnoteReference w:id="32"/>
      </w:r>
      <w:r w:rsidR="00C27990">
        <w:t>.</w:t>
      </w:r>
      <w:r w:rsidR="00F656AC">
        <w:t xml:space="preserve"> </w:t>
      </w:r>
      <w:r>
        <w:t>This avoids double-counting of incentives in the calculations which are performed by the PDDA on disclosed data.</w:t>
      </w:r>
    </w:p>
    <w:p w14:paraId="09E7DA9A" w14:textId="4D2B66D0" w:rsidR="001A6DD9" w:rsidRDefault="00434ACB" w:rsidP="00D61BC3">
      <w:pPr>
        <w:pStyle w:val="Heading2"/>
        <w:keepNext w:val="0"/>
      </w:pPr>
      <w:bookmarkStart w:id="61" w:name="_Toc104479645"/>
      <w:r>
        <w:t>Discounts and i</w:t>
      </w:r>
      <w:r w:rsidR="001A6DD9">
        <w:t>ncentives</w:t>
      </w:r>
      <w:r w:rsidR="00195082">
        <w:t xml:space="preserve"> offered for </w:t>
      </w:r>
      <w:r w:rsidR="008C66F4">
        <w:t>D</w:t>
      </w:r>
      <w:r w:rsidR="00195082">
        <w:t>esignated</w:t>
      </w:r>
      <w:r w:rsidR="001A6DD9">
        <w:t xml:space="preserve"> </w:t>
      </w:r>
      <w:r w:rsidR="008C66F4">
        <w:t>B</w:t>
      </w:r>
      <w:r w:rsidR="001A6DD9">
        <w:t>rands with AEMP of $4 or less</w:t>
      </w:r>
      <w:bookmarkEnd w:id="61"/>
    </w:p>
    <w:p w14:paraId="03993F72" w14:textId="5DFEC515" w:rsidR="00434ACB" w:rsidRPr="00434ACB" w:rsidRDefault="00434ACB" w:rsidP="001A6DD9">
      <w:pPr>
        <w:pStyle w:val="Paragraphtext"/>
      </w:pPr>
      <w:bookmarkStart w:id="62" w:name="_Hlk98833512"/>
      <w:r w:rsidRPr="0081498E">
        <w:t>The Commonwealth</w:t>
      </w:r>
      <w:r>
        <w:t>’s</w:t>
      </w:r>
      <w:r w:rsidRPr="0081498E">
        <w:t xml:space="preserve"> investment into </w:t>
      </w:r>
      <w:r w:rsidR="00B42B04">
        <w:t>d</w:t>
      </w:r>
      <w:r w:rsidRPr="0081498E">
        <w:t xml:space="preserve">esignated </w:t>
      </w:r>
      <w:r w:rsidR="00B42B04">
        <w:t>b</w:t>
      </w:r>
      <w:r w:rsidRPr="0081498E">
        <w:t xml:space="preserve">rands with an AEMP of $4 or less is designed to support </w:t>
      </w:r>
      <w:r w:rsidR="00C27990">
        <w:t xml:space="preserve">minimum </w:t>
      </w:r>
      <w:r w:rsidRPr="0081498E">
        <w:t>stockholding requirements</w:t>
      </w:r>
      <w:r w:rsidR="00B42B04">
        <w:t xml:space="preserve"> under Division 3CAA of the Act</w:t>
      </w:r>
      <w:r w:rsidRPr="0081498E">
        <w:t xml:space="preserve">, and not be passed on by </w:t>
      </w:r>
      <w:r w:rsidR="00D472EE">
        <w:t>r</w:t>
      </w:r>
      <w:r w:rsidR="00D472EE" w:rsidRPr="0081498E">
        <w:t xml:space="preserve">esponsible </w:t>
      </w:r>
      <w:r w:rsidR="00D472EE">
        <w:t>p</w:t>
      </w:r>
      <w:r w:rsidR="00D472EE" w:rsidRPr="0081498E">
        <w:t xml:space="preserve">ersons </w:t>
      </w:r>
      <w:r w:rsidRPr="0081498E">
        <w:t>as discounts and incentives.</w:t>
      </w:r>
    </w:p>
    <w:p w14:paraId="330B0F13" w14:textId="11DBACDE" w:rsidR="001A6DD9" w:rsidRDefault="001A6DD9" w:rsidP="001A6DD9">
      <w:pPr>
        <w:pStyle w:val="Paragraphtext"/>
      </w:pPr>
      <w:r w:rsidRPr="00E64CE6">
        <w:t xml:space="preserve">If </w:t>
      </w:r>
      <w:r w:rsidR="00434ACB">
        <w:t xml:space="preserve">discounts or </w:t>
      </w:r>
      <w:r w:rsidRPr="00E64CE6">
        <w:t xml:space="preserve">incentives are provided in relation to brands with an AEMP of $4 or less, they will be apportioned to the responsible person’s brands with AEMPs more than $4, as part of the calculations which are performed </w:t>
      </w:r>
      <w:r w:rsidR="00B42B04">
        <w:t xml:space="preserve">in step 3A in </w:t>
      </w:r>
      <w:r w:rsidR="00EA02AE">
        <w:t>s</w:t>
      </w:r>
      <w:r w:rsidR="00B42B04">
        <w:t xml:space="preserve">73A of the Regulations </w:t>
      </w:r>
      <w:r w:rsidRPr="00E64CE6">
        <w:t>to determine the WADP ($).</w:t>
      </w:r>
    </w:p>
    <w:bookmarkEnd w:id="62"/>
    <w:p w14:paraId="44B7B3CE" w14:textId="1E1097C7" w:rsidR="001A5427" w:rsidRDefault="001A6DD9" w:rsidP="001A6DD9">
      <w:pPr>
        <w:pStyle w:val="Paragraphtext"/>
      </w:pPr>
      <w:r>
        <w:t>Under s99AEL</w:t>
      </w:r>
      <w:r w:rsidR="001A5427">
        <w:t xml:space="preserve"> of the Act</w:t>
      </w:r>
      <w:r>
        <w:t xml:space="preserve">, if incentives are offered </w:t>
      </w:r>
      <w:r w:rsidR="00C27990">
        <w:t>for</w:t>
      </w:r>
      <w:r>
        <w:t xml:space="preserve"> </w:t>
      </w:r>
      <w:r w:rsidR="001A5427">
        <w:t>brands with an AEMP of $4 or less, the Minister has powers to:</w:t>
      </w:r>
    </w:p>
    <w:p w14:paraId="552C4712" w14:textId="78F82AF2" w:rsidR="001A5427" w:rsidRDefault="00B42B04" w:rsidP="001A5427">
      <w:pPr>
        <w:pStyle w:val="Paragraphtext"/>
        <w:numPr>
          <w:ilvl w:val="3"/>
          <w:numId w:val="7"/>
        </w:numPr>
      </w:pPr>
      <w:r>
        <w:t>d</w:t>
      </w:r>
      <w:r w:rsidR="001A5427">
        <w:t>elist the brand that incentives have been offered for;</w:t>
      </w:r>
    </w:p>
    <w:p w14:paraId="79F33ADC" w14:textId="63946D33" w:rsidR="001A5427" w:rsidRDefault="00B42B04" w:rsidP="001A5427">
      <w:pPr>
        <w:pStyle w:val="Paragraphtext"/>
        <w:numPr>
          <w:ilvl w:val="3"/>
          <w:numId w:val="7"/>
        </w:numPr>
      </w:pPr>
      <w:r>
        <w:t>d</w:t>
      </w:r>
      <w:r w:rsidR="001A5427">
        <w:t>elist a brand or brands of any pharmaceutical item of the responsible person;</w:t>
      </w:r>
    </w:p>
    <w:p w14:paraId="2FD06FC5" w14:textId="502E39AF" w:rsidR="001A5427" w:rsidRDefault="00B42B04" w:rsidP="001A5427">
      <w:pPr>
        <w:pStyle w:val="Paragraphtext"/>
        <w:numPr>
          <w:ilvl w:val="3"/>
          <w:numId w:val="7"/>
        </w:numPr>
      </w:pPr>
      <w:r>
        <w:t>r</w:t>
      </w:r>
      <w:r w:rsidR="001A5427">
        <w:t>efuse to list a brand or brands of any pharmaceutical item of the responsible person;</w:t>
      </w:r>
    </w:p>
    <w:p w14:paraId="4F83A625" w14:textId="372D9BCF" w:rsidR="001A5427" w:rsidRDefault="00B42B04" w:rsidP="001A5427">
      <w:pPr>
        <w:pStyle w:val="Paragraphtext"/>
        <w:numPr>
          <w:ilvl w:val="3"/>
          <w:numId w:val="7"/>
        </w:numPr>
      </w:pPr>
      <w:r>
        <w:t>r</w:t>
      </w:r>
      <w:r w:rsidR="00221111" w:rsidRPr="00C82BD0">
        <w:t>efuse to declare a legal instrument drug, form, or manner of administration for a brand supplied by the responsible person.</w:t>
      </w:r>
    </w:p>
    <w:p w14:paraId="1A445C8E" w14:textId="727CF87C" w:rsidR="005464E8" w:rsidRPr="00FE49D6" w:rsidRDefault="00FE49D6" w:rsidP="00FE49D6">
      <w:pPr>
        <w:pStyle w:val="Paragraphtext"/>
      </w:pPr>
      <w:r w:rsidRPr="00FE49D6">
        <w:t>I</w:t>
      </w:r>
      <w:r w:rsidR="005464E8" w:rsidRPr="00FE49D6">
        <w:t>n determining whether to exercise such powers, the Minister must have regard to any relevant information that relates to discounts or incentives that was disclosed in compliance with the price disclosure requirements. In addition, the Minister may have regard to:</w:t>
      </w:r>
    </w:p>
    <w:p w14:paraId="4B9F77FF" w14:textId="77777777" w:rsidR="005464E8" w:rsidRPr="00890000" w:rsidRDefault="005464E8" w:rsidP="00FE49D6">
      <w:pPr>
        <w:pStyle w:val="Paragraphtext"/>
        <w:numPr>
          <w:ilvl w:val="3"/>
          <w:numId w:val="7"/>
        </w:numPr>
        <w:rPr>
          <w:i/>
          <w:iCs/>
        </w:rPr>
      </w:pPr>
      <w:r w:rsidRPr="00890000">
        <w:rPr>
          <w:i/>
          <w:iCs/>
        </w:rPr>
        <w:t>the extent to which the discount or incentive will compromise the responsible person’s capacity to continue to supply the brand of the pharmaceutical item;</w:t>
      </w:r>
    </w:p>
    <w:p w14:paraId="3FCB4542" w14:textId="3F55B352" w:rsidR="005464E8" w:rsidRPr="00890000" w:rsidRDefault="005464E8" w:rsidP="00FE49D6">
      <w:pPr>
        <w:pStyle w:val="Paragraphtext"/>
        <w:numPr>
          <w:ilvl w:val="3"/>
          <w:numId w:val="7"/>
        </w:numPr>
        <w:rPr>
          <w:i/>
          <w:iCs/>
        </w:rPr>
      </w:pPr>
      <w:r w:rsidRPr="00890000">
        <w:rPr>
          <w:i/>
          <w:iCs/>
        </w:rPr>
        <w:t>whether the responsible person will consistently maintain adequate stock levels of the brand of the pharmaceutical item in the future;</w:t>
      </w:r>
    </w:p>
    <w:p w14:paraId="742CC3B9" w14:textId="77777777" w:rsidR="005464E8" w:rsidRPr="00890000" w:rsidRDefault="005464E8" w:rsidP="00FE49D6">
      <w:pPr>
        <w:pStyle w:val="Paragraphtext"/>
        <w:numPr>
          <w:ilvl w:val="3"/>
          <w:numId w:val="7"/>
        </w:numPr>
        <w:rPr>
          <w:i/>
          <w:iCs/>
        </w:rPr>
      </w:pPr>
      <w:r w:rsidRPr="00890000">
        <w:rPr>
          <w:i/>
          <w:iCs/>
        </w:rPr>
        <w:t>the extent to which the discount or incentive will compromise another person’s capacity to continue to supply another brand of the pharmaceutical item; and</w:t>
      </w:r>
    </w:p>
    <w:p w14:paraId="745D8CBC" w14:textId="77777777" w:rsidR="005464E8" w:rsidRPr="00890000" w:rsidRDefault="005464E8" w:rsidP="00FE49D6">
      <w:pPr>
        <w:pStyle w:val="Paragraphtext"/>
        <w:numPr>
          <w:ilvl w:val="3"/>
          <w:numId w:val="7"/>
        </w:numPr>
        <w:rPr>
          <w:i/>
          <w:iCs/>
        </w:rPr>
      </w:pPr>
      <w:r w:rsidRPr="00890000">
        <w:rPr>
          <w:i/>
          <w:iCs/>
        </w:rPr>
        <w:t>any other matter the Minister thinks is relevant.</w:t>
      </w:r>
    </w:p>
    <w:p w14:paraId="43ED044E" w14:textId="55CD1772" w:rsidR="005464E8" w:rsidRPr="00FE49D6" w:rsidRDefault="005464E8" w:rsidP="00FE49D6">
      <w:pPr>
        <w:pStyle w:val="Paragraphtext"/>
      </w:pPr>
      <w:r w:rsidRPr="00FE49D6">
        <w:t>From 1 July 2023, the Minister may also have regard to whether the responsible person has breached the minimum stockholding requirement in s99AEKB</w:t>
      </w:r>
      <w:r w:rsidR="00FE49D6">
        <w:t xml:space="preserve"> of the Act</w:t>
      </w:r>
      <w:r w:rsidRPr="00FE49D6">
        <w:t>.</w:t>
      </w:r>
    </w:p>
    <w:p w14:paraId="62526F5E" w14:textId="5918FE46" w:rsidR="005464E8" w:rsidRPr="00FE49D6" w:rsidRDefault="005464E8" w:rsidP="00FE49D6">
      <w:pPr>
        <w:pStyle w:val="Paragraphtext"/>
      </w:pPr>
      <w:r w:rsidRPr="00FE49D6">
        <w:t xml:space="preserve">In determining whether to exercise the powers under section 99AEL, the Minister may consider whether the discounts or incentives were provided in accordance with contractual arrangements entered into prior to the </w:t>
      </w:r>
      <w:r w:rsidRPr="00890000">
        <w:rPr>
          <w:i/>
          <w:iCs/>
        </w:rPr>
        <w:t xml:space="preserve">National Health Amendment (Enhancing the Pharmaceutical Benefits Scheme) Act 2021 </w:t>
      </w:r>
      <w:r w:rsidRPr="00FE49D6">
        <w:t>(Cth) receiving assent on 13</w:t>
      </w:r>
      <w:r w:rsidR="00890000">
        <w:t> </w:t>
      </w:r>
      <w:r w:rsidRPr="00FE49D6">
        <w:t>December 2021 (</w:t>
      </w:r>
      <w:r w:rsidRPr="00890000">
        <w:rPr>
          <w:b/>
          <w:bCs/>
        </w:rPr>
        <w:t>prior contractual arrangements</w:t>
      </w:r>
      <w:r w:rsidRPr="00FE49D6">
        <w:t>).</w:t>
      </w:r>
    </w:p>
    <w:p w14:paraId="5366B27A" w14:textId="54C384AD" w:rsidR="005464E8" w:rsidRPr="00890000" w:rsidRDefault="005464E8" w:rsidP="00890000">
      <w:pPr>
        <w:pStyle w:val="Paragraphtext"/>
      </w:pPr>
      <w:r w:rsidRPr="00890000">
        <w:t>To assist the Minister in considering this issue, the responsible person should provide evidence</w:t>
      </w:r>
      <w:r w:rsidR="00890000">
        <w:t xml:space="preserve"> </w:t>
      </w:r>
      <w:r w:rsidRPr="00890000">
        <w:t>that:</w:t>
      </w:r>
    </w:p>
    <w:p w14:paraId="25D9DBE5" w14:textId="77777777" w:rsidR="005464E8" w:rsidRPr="00890000" w:rsidRDefault="005464E8" w:rsidP="00890000">
      <w:pPr>
        <w:pStyle w:val="Paragraphtext"/>
        <w:numPr>
          <w:ilvl w:val="3"/>
          <w:numId w:val="7"/>
        </w:numPr>
      </w:pPr>
      <w:r w:rsidRPr="00890000">
        <w:t>the responsible person has not offered discounts or incentives that go above and beyond the prior contractual arrangements; and</w:t>
      </w:r>
    </w:p>
    <w:p w14:paraId="31D5B769" w14:textId="307F2975" w:rsidR="005464E8" w:rsidRPr="00890000" w:rsidRDefault="005464E8" w:rsidP="00890000">
      <w:pPr>
        <w:pStyle w:val="Paragraphtext"/>
        <w:numPr>
          <w:ilvl w:val="3"/>
          <w:numId w:val="7"/>
        </w:numPr>
      </w:pPr>
      <w:r w:rsidRPr="00890000">
        <w:t>notwithstanding the discounts or incentives</w:t>
      </w:r>
      <w:r w:rsidR="00890000">
        <w:t>,</w:t>
      </w:r>
      <w:r w:rsidRPr="00890000">
        <w:t xml:space="preserve"> the responsible person will consistently maintain adequate stock levels of the brand of the pharmaceutical item in the future; and</w:t>
      </w:r>
    </w:p>
    <w:p w14:paraId="6EE9FB1A" w14:textId="77777777" w:rsidR="005464E8" w:rsidRPr="00890000" w:rsidRDefault="005464E8" w:rsidP="00890000">
      <w:pPr>
        <w:pStyle w:val="Paragraphtext"/>
        <w:numPr>
          <w:ilvl w:val="3"/>
          <w:numId w:val="7"/>
        </w:numPr>
      </w:pPr>
      <w:r w:rsidRPr="00890000">
        <w:t>after 1 July 2023, the responsible person has not breached section 99AEKB.</w:t>
      </w:r>
    </w:p>
    <w:p w14:paraId="21530AFC" w14:textId="6BC5C001" w:rsidR="005464E8" w:rsidRPr="00890000" w:rsidRDefault="005464E8" w:rsidP="00890000">
      <w:pPr>
        <w:pStyle w:val="Paragraphtext"/>
      </w:pPr>
      <w:r w:rsidRPr="00890000">
        <w:t>In forming a view about the prior contractual arrangements, the Minister is likely to consider whether the responsible person has had an opportunity under their contractual arrangements to update their pricing and cease offering discounts or incentives in relation brands of pharmaceutical items that have an AEMP of $4 or less. Depending on the terms of the contract, such an opportunity might arise, for example, when the contract comes up for renewal or extension, an option is being exercised, or variations to the terms are otherwise negotiated. If an opportunity has arisen to update their pricing, the responsible person should outline what changes have been made to the contractual arrangements after 13 December 2021.</w:t>
      </w:r>
    </w:p>
    <w:p w14:paraId="283FCF93" w14:textId="191B6FA7" w:rsidR="001A6DD9" w:rsidRPr="0081498E" w:rsidRDefault="00475318" w:rsidP="00890000">
      <w:pPr>
        <w:pStyle w:val="Paragraphtext"/>
      </w:pPr>
      <w:r w:rsidRPr="00475318">
        <w:t>Further information</w:t>
      </w:r>
      <w:r w:rsidR="00C27990">
        <w:t xml:space="preserve"> about the Minister’s powers is outlined </w:t>
      </w:r>
      <w:r w:rsidR="00B4125A">
        <w:t xml:space="preserve">in </w:t>
      </w:r>
      <w:r w:rsidR="00C27990">
        <w:t>s99AEL of the Act.</w:t>
      </w:r>
    </w:p>
    <w:p w14:paraId="2772429E" w14:textId="37AE9507" w:rsidR="0078304C" w:rsidRDefault="0078304C" w:rsidP="0078304C">
      <w:pPr>
        <w:pStyle w:val="Heading2"/>
      </w:pPr>
      <w:bookmarkStart w:id="63" w:name="_Toc104479646"/>
      <w:r w:rsidRPr="00654E78">
        <w:t>Aligning data to disclosure requirements</w:t>
      </w:r>
      <w:bookmarkEnd w:id="63"/>
      <w:r w:rsidRPr="00654E78">
        <w:t xml:space="preserve"> </w:t>
      </w:r>
    </w:p>
    <w:p w14:paraId="6572642A" w14:textId="77777777" w:rsidR="0078304C" w:rsidRDefault="0078304C" w:rsidP="0078304C">
      <w:pPr>
        <w:pStyle w:val="Paragraphtext"/>
      </w:pPr>
      <w:r>
        <w:t xml:space="preserve">The data which is collected by the responsible person and provided to the PDDA for sales revenues, incentives and sales volumes must align to the relevant data collection periods. </w:t>
      </w:r>
    </w:p>
    <w:p w14:paraId="70798502" w14:textId="09B3AE0A" w:rsidR="0078304C" w:rsidRDefault="0078304C" w:rsidP="0078304C">
      <w:pPr>
        <w:pStyle w:val="Paragraphtext"/>
      </w:pPr>
      <w:r>
        <w:t>Responsible persons should consider their methods in advance and consider accounting methods that align</w:t>
      </w:r>
      <w:r w:rsidR="00B42B04">
        <w:t xml:space="preserve"> with the data collection periods</w:t>
      </w:r>
      <w:r>
        <w:t xml:space="preserve"> if possible, and if not, then be aware of methods to extract the required data to report correctly.</w:t>
      </w:r>
    </w:p>
    <w:p w14:paraId="00F09132" w14:textId="77777777" w:rsidR="0078304C" w:rsidRPr="00354866" w:rsidRDefault="0078304C" w:rsidP="0078304C">
      <w:pPr>
        <w:pStyle w:val="Paragraphtext"/>
      </w:pPr>
      <w:r w:rsidRPr="00354866">
        <w:t>The methods used to define sales and to recognise and measure revenue for price disclosure purposes should be consistent with the responsible person’s financial accounting policies.</w:t>
      </w:r>
    </w:p>
    <w:p w14:paraId="27FEDB32" w14:textId="1A2DC581" w:rsidR="0078304C" w:rsidRPr="00354866" w:rsidRDefault="0078304C" w:rsidP="0078304C">
      <w:pPr>
        <w:pStyle w:val="Paragraphtext"/>
      </w:pPr>
      <w:r w:rsidRPr="00354866">
        <w:t>The following example illustrates the importance of:</w:t>
      </w:r>
    </w:p>
    <w:p w14:paraId="772BD132" w14:textId="24E76B3B" w:rsidR="0078304C" w:rsidRPr="00354866" w:rsidRDefault="004913D4" w:rsidP="0078304C">
      <w:pPr>
        <w:pStyle w:val="Paragraphtext"/>
        <w:numPr>
          <w:ilvl w:val="3"/>
          <w:numId w:val="7"/>
        </w:numPr>
      </w:pPr>
      <w:r>
        <w:t>C</w:t>
      </w:r>
      <w:r w:rsidR="0078304C" w:rsidRPr="00354866">
        <w:t>arefully considering the method used when preparing data for price disclosure purposes.</w:t>
      </w:r>
    </w:p>
    <w:p w14:paraId="67ED2F20" w14:textId="4F6CE794" w:rsidR="0078304C" w:rsidRDefault="004913D4" w:rsidP="0078304C">
      <w:pPr>
        <w:pStyle w:val="Paragraphtext"/>
        <w:numPr>
          <w:ilvl w:val="3"/>
          <w:numId w:val="7"/>
        </w:numPr>
      </w:pPr>
      <w:r>
        <w:t>W</w:t>
      </w:r>
      <w:r w:rsidR="0078304C" w:rsidRPr="00354866">
        <w:t xml:space="preserve">orking out the </w:t>
      </w:r>
      <w:r w:rsidR="0078304C">
        <w:t>brands</w:t>
      </w:r>
      <w:r w:rsidR="0078304C" w:rsidRPr="00354866">
        <w:t xml:space="preserve"> for which submissions will be required early in a submission period. </w:t>
      </w:r>
      <w:r w:rsidR="0078304C">
        <w:t>Although some data may not be available until later in the submission period, early checks will assist to identify what is required</w:t>
      </w:r>
      <w:r w:rsidR="0078304C" w:rsidRPr="00354866">
        <w:t xml:space="preserve"> so that disclosed revenue and incentive information is accurate.</w:t>
      </w:r>
    </w:p>
    <w:p w14:paraId="6705742B" w14:textId="4977AD80" w:rsidR="008F7FBD" w:rsidRDefault="004913D4" w:rsidP="0078304C">
      <w:pPr>
        <w:pStyle w:val="Paragraphtext"/>
        <w:numPr>
          <w:ilvl w:val="3"/>
          <w:numId w:val="7"/>
        </w:numPr>
      </w:pPr>
      <w:r>
        <w:t>E</w:t>
      </w:r>
      <w:r w:rsidR="0078304C">
        <w:t>nsuring that accounting methods allow for alignment of incentives to the supply that they relate to, or if that is not possible, then methods have been considered to allow for information to be manually extracted and calculations performed to allow correct reporting of incentives for price disclosure.</w:t>
      </w:r>
    </w:p>
    <w:p w14:paraId="2C76D6F6" w14:textId="77777777" w:rsidR="0078304C" w:rsidRPr="00354866" w:rsidRDefault="0078304C" w:rsidP="00682E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Caption w:val="EXAMPLE – ‘Stock on hand’ rebate "/>
      </w:tblPr>
      <w:tblGrid>
        <w:gridCol w:w="9060"/>
      </w:tblGrid>
      <w:tr w:rsidR="0078304C" w14:paraId="47D229A3" w14:textId="77777777" w:rsidTr="009749EC">
        <w:tc>
          <w:tcPr>
            <w:tcW w:w="9060" w:type="dxa"/>
            <w:tcBorders>
              <w:top w:val="single" w:sz="4" w:space="0" w:color="auto"/>
              <w:left w:val="single" w:sz="4" w:space="0" w:color="auto"/>
              <w:bottom w:val="single" w:sz="4" w:space="0" w:color="auto"/>
              <w:right w:val="single" w:sz="4" w:space="0" w:color="auto"/>
            </w:tcBorders>
            <w:shd w:val="clear" w:color="auto" w:fill="17365D"/>
            <w:hideMark/>
          </w:tcPr>
          <w:p w14:paraId="574687BC" w14:textId="77777777" w:rsidR="0078304C" w:rsidRDefault="0078304C" w:rsidP="009749EC">
            <w:pPr>
              <w:spacing w:after="120"/>
              <w:rPr>
                <w:rFonts w:cs="Arial"/>
                <w:b/>
              </w:rPr>
            </w:pPr>
            <w:r>
              <w:rPr>
                <w:rFonts w:cs="Arial"/>
                <w:b/>
                <w:color w:val="FFFFFF"/>
              </w:rPr>
              <w:t>EXAMPLE – ‘</w:t>
            </w:r>
            <w:r>
              <w:rPr>
                <w:rFonts w:cs="Arial"/>
                <w:b/>
                <w:i/>
                <w:color w:val="FFFFFF"/>
              </w:rPr>
              <w:t>Stock on hand’ rebate</w:t>
            </w:r>
            <w:r>
              <w:rPr>
                <w:rFonts w:cs="Arial"/>
                <w:b/>
                <w:color w:val="FFFFFF"/>
              </w:rPr>
              <w:t xml:space="preserve"> </w:t>
            </w:r>
          </w:p>
        </w:tc>
      </w:tr>
      <w:tr w:rsidR="0078304C" w14:paraId="130C0494" w14:textId="77777777" w:rsidTr="009749EC">
        <w:tc>
          <w:tcPr>
            <w:tcW w:w="9060" w:type="dxa"/>
            <w:tcBorders>
              <w:top w:val="single" w:sz="4" w:space="0" w:color="auto"/>
              <w:left w:val="single" w:sz="4" w:space="0" w:color="auto"/>
              <w:bottom w:val="single" w:sz="4" w:space="0" w:color="auto"/>
              <w:right w:val="single" w:sz="4" w:space="0" w:color="auto"/>
            </w:tcBorders>
            <w:shd w:val="clear" w:color="auto" w:fill="C6D9F1"/>
            <w:hideMark/>
          </w:tcPr>
          <w:p w14:paraId="64943318" w14:textId="77777777" w:rsidR="0078304C" w:rsidRDefault="0078304C" w:rsidP="00F90214">
            <w:pPr>
              <w:autoSpaceDE w:val="0"/>
              <w:autoSpaceDN w:val="0"/>
              <w:adjustRightInd w:val="0"/>
              <w:spacing w:before="120"/>
              <w:jc w:val="both"/>
              <w:rPr>
                <w:rFonts w:cs="Arial"/>
                <w:color w:val="000000"/>
              </w:rPr>
            </w:pPr>
            <w:r>
              <w:rPr>
                <w:rFonts w:cs="Arial"/>
                <w:color w:val="000000"/>
              </w:rPr>
              <w:t>A ‘stock on hand’ rebate might be paid by a responsible person to a wholesaler following a reduction in the AEMP of a brand.</w:t>
            </w:r>
          </w:p>
          <w:p w14:paraId="24791A9A" w14:textId="77777777" w:rsidR="0078304C" w:rsidRDefault="0078304C" w:rsidP="00F90214">
            <w:pPr>
              <w:autoSpaceDE w:val="0"/>
              <w:autoSpaceDN w:val="0"/>
              <w:adjustRightInd w:val="0"/>
              <w:spacing w:before="120"/>
              <w:jc w:val="both"/>
              <w:rPr>
                <w:rFonts w:cs="Arial"/>
                <w:color w:val="000000"/>
              </w:rPr>
            </w:pPr>
            <w:r>
              <w:rPr>
                <w:rFonts w:cs="Arial"/>
                <w:color w:val="000000"/>
              </w:rPr>
              <w:t>Over the period 1 October 2022 to 31 March 2023, the responsible person sells 100 packs of the brand to a wholesaler for $10 (after discounts).</w:t>
            </w:r>
          </w:p>
          <w:p w14:paraId="54FE5B96" w14:textId="77777777" w:rsidR="0078304C" w:rsidRDefault="0078304C" w:rsidP="00F90214">
            <w:pPr>
              <w:autoSpaceDE w:val="0"/>
              <w:autoSpaceDN w:val="0"/>
              <w:adjustRightInd w:val="0"/>
              <w:spacing w:before="120"/>
              <w:jc w:val="both"/>
              <w:rPr>
                <w:rFonts w:cs="Arial"/>
                <w:color w:val="000000"/>
              </w:rPr>
            </w:pPr>
            <w:r>
              <w:rPr>
                <w:rFonts w:cs="Arial"/>
                <w:color w:val="000000"/>
              </w:rPr>
              <w:t>A price reduction takes effect on the 1 April 2023 reduction day, resulting in a new lower AEMP of $6.</w:t>
            </w:r>
          </w:p>
          <w:p w14:paraId="3D0C7AEF" w14:textId="77777777" w:rsidR="0078304C" w:rsidRDefault="0078304C" w:rsidP="00F90214">
            <w:pPr>
              <w:autoSpaceDE w:val="0"/>
              <w:autoSpaceDN w:val="0"/>
              <w:adjustRightInd w:val="0"/>
              <w:spacing w:before="120"/>
              <w:jc w:val="both"/>
              <w:rPr>
                <w:rFonts w:cs="Arial"/>
                <w:color w:val="000000"/>
              </w:rPr>
            </w:pPr>
            <w:r>
              <w:rPr>
                <w:rFonts w:cs="Arial"/>
                <w:color w:val="000000"/>
              </w:rPr>
              <w:t>On 1 April 2023, a wholesaler has 20 packs of the brand in stock purchased at the higher price ($10).</w:t>
            </w:r>
          </w:p>
          <w:p w14:paraId="22D4FCD1" w14:textId="77777777" w:rsidR="0078304C" w:rsidRDefault="0078304C" w:rsidP="00F90214">
            <w:pPr>
              <w:autoSpaceDE w:val="0"/>
              <w:autoSpaceDN w:val="0"/>
              <w:adjustRightInd w:val="0"/>
              <w:spacing w:before="120"/>
              <w:jc w:val="both"/>
              <w:rPr>
                <w:rFonts w:cs="Arial"/>
                <w:color w:val="000000"/>
              </w:rPr>
            </w:pPr>
            <w:r>
              <w:rPr>
                <w:rFonts w:cs="Arial"/>
                <w:color w:val="000000"/>
              </w:rPr>
              <w:t>To account for the reduction in stock on hand value, the responsible person issues a stock on hand rebate valued at $80 (20 packs × $4 reduction).</w:t>
            </w:r>
          </w:p>
          <w:p w14:paraId="5FF3972B" w14:textId="77777777" w:rsidR="0078304C" w:rsidRDefault="0078304C" w:rsidP="00F90214">
            <w:pPr>
              <w:autoSpaceDE w:val="0"/>
              <w:autoSpaceDN w:val="0"/>
              <w:adjustRightInd w:val="0"/>
              <w:spacing w:before="120"/>
              <w:jc w:val="both"/>
              <w:rPr>
                <w:rFonts w:cs="Arial"/>
                <w:color w:val="000000"/>
              </w:rPr>
            </w:pPr>
            <w:r>
              <w:rPr>
                <w:rFonts w:cs="Arial"/>
                <w:color w:val="000000"/>
              </w:rPr>
              <w:t>The stock on hand rebate is an incentive which relates to the remaining 20 packs which were supplied in the period 1 October 2022 to 31 March 2023.</w:t>
            </w:r>
          </w:p>
          <w:p w14:paraId="1EFB4422" w14:textId="1C3FE2CB" w:rsidR="0078304C" w:rsidRDefault="0078304C" w:rsidP="00F90214">
            <w:pPr>
              <w:autoSpaceDE w:val="0"/>
              <w:autoSpaceDN w:val="0"/>
              <w:adjustRightInd w:val="0"/>
              <w:spacing w:before="120"/>
              <w:jc w:val="both"/>
              <w:rPr>
                <w:rFonts w:cs="Arial"/>
                <w:color w:val="000000"/>
              </w:rPr>
            </w:pPr>
            <w:r>
              <w:rPr>
                <w:rFonts w:cs="Arial"/>
                <w:color w:val="000000"/>
              </w:rPr>
              <w:t>The</w:t>
            </w:r>
            <w:r w:rsidR="00B42B04">
              <w:rPr>
                <w:rFonts w:cs="Arial"/>
                <w:color w:val="000000"/>
              </w:rPr>
              <w:t>re are two methods a</w:t>
            </w:r>
            <w:r>
              <w:rPr>
                <w:rFonts w:cs="Arial"/>
                <w:color w:val="000000"/>
              </w:rPr>
              <w:t xml:space="preserve"> responsible person </w:t>
            </w:r>
            <w:r w:rsidR="00B42B04">
              <w:rPr>
                <w:rFonts w:cs="Arial"/>
                <w:color w:val="000000"/>
              </w:rPr>
              <w:t>could</w:t>
            </w:r>
            <w:r>
              <w:rPr>
                <w:rFonts w:cs="Arial"/>
                <w:color w:val="000000"/>
              </w:rPr>
              <w:t xml:space="preserve"> use</w:t>
            </w:r>
            <w:r w:rsidR="00B42B04">
              <w:rPr>
                <w:rFonts w:cs="Arial"/>
                <w:color w:val="000000"/>
              </w:rPr>
              <w:t xml:space="preserve"> to report the incentives</w:t>
            </w:r>
            <w:r>
              <w:rPr>
                <w:rFonts w:cs="Arial"/>
                <w:color w:val="000000"/>
              </w:rPr>
              <w:t>:</w:t>
            </w:r>
          </w:p>
          <w:p w14:paraId="28719B54" w14:textId="59EC3626" w:rsidR="0078304C" w:rsidRDefault="00B42B04" w:rsidP="00890000">
            <w:pPr>
              <w:pStyle w:val="ListParagraph"/>
              <w:numPr>
                <w:ilvl w:val="0"/>
                <w:numId w:val="16"/>
              </w:numPr>
              <w:autoSpaceDE w:val="0"/>
              <w:autoSpaceDN w:val="0"/>
              <w:adjustRightInd w:val="0"/>
              <w:spacing w:before="120"/>
              <w:jc w:val="both"/>
              <w:rPr>
                <w:rFonts w:cs="Arial"/>
                <w:color w:val="000000"/>
              </w:rPr>
            </w:pPr>
            <w:r>
              <w:rPr>
                <w:rFonts w:cs="Arial"/>
                <w:color w:val="000000"/>
              </w:rPr>
              <w:t>a</w:t>
            </w:r>
            <w:r w:rsidR="0078304C" w:rsidRPr="00BA269D">
              <w:rPr>
                <w:rFonts w:cs="Arial"/>
                <w:color w:val="000000"/>
              </w:rPr>
              <w:t>n accrual accounting method (stock on hand rebates reported in the period when the sales which are being rebated occurred)</w:t>
            </w:r>
            <w:r w:rsidR="0078304C">
              <w:rPr>
                <w:rFonts w:cs="Arial"/>
                <w:color w:val="000000"/>
              </w:rPr>
              <w:t>; or</w:t>
            </w:r>
          </w:p>
          <w:p w14:paraId="2960AA3A" w14:textId="7BCC9A1B" w:rsidR="0078304C" w:rsidRDefault="00B42B04" w:rsidP="00890000">
            <w:pPr>
              <w:pStyle w:val="ListParagraph"/>
              <w:numPr>
                <w:ilvl w:val="0"/>
                <w:numId w:val="16"/>
              </w:numPr>
              <w:autoSpaceDE w:val="0"/>
              <w:autoSpaceDN w:val="0"/>
              <w:adjustRightInd w:val="0"/>
              <w:spacing w:before="120"/>
              <w:jc w:val="both"/>
              <w:rPr>
                <w:rFonts w:cs="Arial"/>
                <w:color w:val="000000"/>
              </w:rPr>
            </w:pPr>
            <w:r>
              <w:rPr>
                <w:rFonts w:cs="Arial"/>
                <w:color w:val="000000"/>
              </w:rPr>
              <w:t>a</w:t>
            </w:r>
            <w:r w:rsidR="0078304C">
              <w:rPr>
                <w:rFonts w:cs="Arial"/>
                <w:color w:val="000000"/>
              </w:rPr>
              <w:t xml:space="preserve"> cash accounting method (stock on hand rebates reported </w:t>
            </w:r>
            <w:r>
              <w:rPr>
                <w:rFonts w:cs="Arial"/>
                <w:color w:val="000000"/>
              </w:rPr>
              <w:t xml:space="preserve">in the period </w:t>
            </w:r>
            <w:r w:rsidR="0078304C">
              <w:rPr>
                <w:rFonts w:cs="Arial"/>
                <w:color w:val="000000"/>
              </w:rPr>
              <w:t>when the rebate is paid).</w:t>
            </w:r>
          </w:p>
          <w:p w14:paraId="7C6F3C32" w14:textId="77777777" w:rsidR="0078304C" w:rsidRDefault="0078304C" w:rsidP="00F90214">
            <w:pPr>
              <w:autoSpaceDE w:val="0"/>
              <w:autoSpaceDN w:val="0"/>
              <w:adjustRightInd w:val="0"/>
              <w:spacing w:before="120"/>
              <w:jc w:val="both"/>
              <w:rPr>
                <w:rFonts w:cs="Arial"/>
                <w:color w:val="000000"/>
              </w:rPr>
            </w:pPr>
            <w:r>
              <w:rPr>
                <w:rFonts w:cs="Arial"/>
                <w:color w:val="000000"/>
              </w:rPr>
              <w:t xml:space="preserve">Using a </w:t>
            </w:r>
            <w:r w:rsidRPr="00DB353D">
              <w:rPr>
                <w:rFonts w:cs="Arial"/>
                <w:color w:val="000000"/>
                <w:u w:val="single"/>
              </w:rPr>
              <w:t>cash accounting method</w:t>
            </w:r>
            <w:r>
              <w:rPr>
                <w:rFonts w:cs="Arial"/>
                <w:color w:val="000000"/>
              </w:rPr>
              <w:t>, the responsible person would report:</w:t>
            </w:r>
          </w:p>
          <w:p w14:paraId="52655528" w14:textId="73410966" w:rsidR="0078304C" w:rsidRDefault="00B42B04" w:rsidP="00890000">
            <w:pPr>
              <w:numPr>
                <w:ilvl w:val="0"/>
                <w:numId w:val="13"/>
              </w:numPr>
              <w:autoSpaceDE w:val="0"/>
              <w:autoSpaceDN w:val="0"/>
              <w:adjustRightInd w:val="0"/>
              <w:spacing w:before="120"/>
              <w:ind w:left="720" w:hanging="360"/>
              <w:jc w:val="both"/>
              <w:rPr>
                <w:rFonts w:cs="Arial"/>
                <w:color w:val="000000"/>
              </w:rPr>
            </w:pPr>
            <w:r>
              <w:rPr>
                <w:rFonts w:cs="Arial"/>
                <w:color w:val="000000"/>
              </w:rPr>
              <w:t>v</w:t>
            </w:r>
            <w:r w:rsidR="0078304C">
              <w:rPr>
                <w:rFonts w:cs="Arial"/>
                <w:color w:val="000000"/>
              </w:rPr>
              <w:t>olume of 100 and revenue of $1,000 for the data collection period ending 31 March 2023; and</w:t>
            </w:r>
          </w:p>
          <w:p w14:paraId="1480B746" w14:textId="2112772E" w:rsidR="0078304C" w:rsidRPr="00DB353D" w:rsidRDefault="00B42B04" w:rsidP="00890000">
            <w:pPr>
              <w:numPr>
                <w:ilvl w:val="0"/>
                <w:numId w:val="13"/>
              </w:numPr>
              <w:autoSpaceDE w:val="0"/>
              <w:autoSpaceDN w:val="0"/>
              <w:adjustRightInd w:val="0"/>
              <w:spacing w:before="120"/>
              <w:ind w:left="720" w:hanging="360"/>
              <w:jc w:val="both"/>
              <w:rPr>
                <w:rFonts w:cs="Arial"/>
                <w:color w:val="000000"/>
              </w:rPr>
            </w:pPr>
            <w:r>
              <w:rPr>
                <w:rFonts w:cs="Arial"/>
                <w:color w:val="000000"/>
              </w:rPr>
              <w:t>t</w:t>
            </w:r>
            <w:r w:rsidR="0078304C" w:rsidRPr="00DB353D">
              <w:rPr>
                <w:rFonts w:cs="Arial"/>
                <w:color w:val="000000"/>
              </w:rPr>
              <w:t>he value of the stock on hand rebate ($80</w:t>
            </w:r>
            <w:r w:rsidR="0078304C">
              <w:rPr>
                <w:rFonts w:cs="Arial"/>
                <w:color w:val="000000"/>
              </w:rPr>
              <w:t>)</w:t>
            </w:r>
            <w:r w:rsidR="0078304C" w:rsidRPr="00DB353D">
              <w:rPr>
                <w:rFonts w:cs="Arial"/>
                <w:color w:val="000000"/>
              </w:rPr>
              <w:t xml:space="preserve"> is reported for the data collection period ending 30 September 2023, which is not the period when the relevant supply was made.</w:t>
            </w:r>
          </w:p>
          <w:p w14:paraId="2903C6CE" w14:textId="77777777" w:rsidR="0078304C" w:rsidRDefault="0078304C" w:rsidP="00F90214">
            <w:pPr>
              <w:autoSpaceDE w:val="0"/>
              <w:autoSpaceDN w:val="0"/>
              <w:adjustRightInd w:val="0"/>
              <w:spacing w:before="120"/>
              <w:jc w:val="both"/>
              <w:rPr>
                <w:rFonts w:cs="Arial"/>
                <w:color w:val="000000"/>
              </w:rPr>
            </w:pPr>
            <w:r>
              <w:rPr>
                <w:rFonts w:cs="Arial"/>
                <w:color w:val="000000"/>
              </w:rPr>
              <w:t>The timing mismatch results in:</w:t>
            </w:r>
          </w:p>
          <w:p w14:paraId="10EEA687" w14:textId="33E5E7BF" w:rsidR="0078304C" w:rsidRDefault="0078304C" w:rsidP="00890000">
            <w:pPr>
              <w:numPr>
                <w:ilvl w:val="0"/>
                <w:numId w:val="13"/>
              </w:numPr>
              <w:autoSpaceDE w:val="0"/>
              <w:autoSpaceDN w:val="0"/>
              <w:adjustRightInd w:val="0"/>
              <w:spacing w:before="120"/>
              <w:ind w:left="720" w:hanging="360"/>
              <w:jc w:val="both"/>
              <w:rPr>
                <w:rFonts w:cs="Arial"/>
                <w:color w:val="000000"/>
              </w:rPr>
            </w:pPr>
            <w:r w:rsidRPr="00DB353D">
              <w:rPr>
                <w:rFonts w:cs="Arial"/>
                <w:color w:val="000000"/>
              </w:rPr>
              <w:t xml:space="preserve">Revenue in the period 1 October 2022 </w:t>
            </w:r>
            <w:r w:rsidR="001D06BC">
              <w:rPr>
                <w:rFonts w:cs="Arial"/>
                <w:color w:val="000000"/>
              </w:rPr>
              <w:t>to</w:t>
            </w:r>
            <w:r w:rsidR="001D06BC" w:rsidRPr="00DB353D">
              <w:rPr>
                <w:rFonts w:cs="Arial"/>
                <w:color w:val="000000"/>
              </w:rPr>
              <w:t xml:space="preserve"> </w:t>
            </w:r>
            <w:r w:rsidRPr="00DB353D">
              <w:rPr>
                <w:rFonts w:cs="Arial"/>
                <w:color w:val="000000"/>
              </w:rPr>
              <w:t xml:space="preserve">31 March 2023 </w:t>
            </w:r>
            <w:r>
              <w:rPr>
                <w:rFonts w:cs="Arial"/>
                <w:color w:val="000000"/>
              </w:rPr>
              <w:t>being inflated because some units, recorded as sold at $10, were effectively sold at $6 when the $4 stock on hand rebate is taken into account</w:t>
            </w:r>
            <w:r w:rsidR="00F90214">
              <w:rPr>
                <w:rFonts w:cs="Arial"/>
                <w:color w:val="000000"/>
              </w:rPr>
              <w:t>.</w:t>
            </w:r>
          </w:p>
          <w:p w14:paraId="2E774CC8" w14:textId="267D5B1E" w:rsidR="0078304C" w:rsidRDefault="0078304C" w:rsidP="00890000">
            <w:pPr>
              <w:numPr>
                <w:ilvl w:val="0"/>
                <w:numId w:val="13"/>
              </w:numPr>
              <w:autoSpaceDE w:val="0"/>
              <w:autoSpaceDN w:val="0"/>
              <w:adjustRightInd w:val="0"/>
              <w:spacing w:before="120"/>
              <w:ind w:left="720" w:hanging="360"/>
              <w:jc w:val="both"/>
              <w:rPr>
                <w:rFonts w:cs="Arial"/>
                <w:color w:val="000000"/>
              </w:rPr>
            </w:pPr>
            <w:r w:rsidRPr="00DB353D">
              <w:rPr>
                <w:rFonts w:cs="Arial"/>
                <w:color w:val="000000"/>
              </w:rPr>
              <w:t xml:space="preserve">Revenue in the period 1 April 2023 </w:t>
            </w:r>
            <w:r w:rsidR="001D06BC">
              <w:rPr>
                <w:rFonts w:cs="Arial"/>
                <w:color w:val="000000"/>
              </w:rPr>
              <w:t>to</w:t>
            </w:r>
            <w:r w:rsidR="001D06BC" w:rsidRPr="00DB353D">
              <w:rPr>
                <w:rFonts w:cs="Arial"/>
                <w:color w:val="000000"/>
              </w:rPr>
              <w:t xml:space="preserve"> </w:t>
            </w:r>
            <w:r w:rsidRPr="00DB353D">
              <w:rPr>
                <w:rFonts w:cs="Arial"/>
                <w:color w:val="000000"/>
              </w:rPr>
              <w:t xml:space="preserve">30 September 2023 </w:t>
            </w:r>
            <w:r>
              <w:rPr>
                <w:rFonts w:cs="Arial"/>
                <w:color w:val="000000"/>
              </w:rPr>
              <w:t>being reduced because the stock on hand rebate of $4 (negative revenue) is recorded in this period despite applying to sales prior to 1 October 2022.</w:t>
            </w:r>
          </w:p>
          <w:p w14:paraId="31C94FED" w14:textId="321D5E5F" w:rsidR="0078304C" w:rsidRDefault="0078304C" w:rsidP="00F90214">
            <w:pPr>
              <w:autoSpaceDE w:val="0"/>
              <w:autoSpaceDN w:val="0"/>
              <w:adjustRightInd w:val="0"/>
              <w:spacing w:before="120" w:after="120"/>
              <w:jc w:val="both"/>
              <w:rPr>
                <w:rFonts w:cs="Arial"/>
                <w:color w:val="000000"/>
              </w:rPr>
            </w:pPr>
            <w:r>
              <w:rPr>
                <w:rFonts w:cs="Arial"/>
                <w:color w:val="000000"/>
              </w:rPr>
              <w:t xml:space="preserve">Using an </w:t>
            </w:r>
            <w:r w:rsidRPr="00DB353D">
              <w:rPr>
                <w:rFonts w:cs="Arial"/>
                <w:color w:val="000000"/>
                <w:u w:val="single"/>
              </w:rPr>
              <w:t>accrual accounting method</w:t>
            </w:r>
            <w:r>
              <w:rPr>
                <w:rFonts w:cs="Arial"/>
                <w:color w:val="000000"/>
              </w:rPr>
              <w:t xml:space="preserve"> would correctly match the incentive (stock on hand rebate) to the supply that it relates. The responsible person </w:t>
            </w:r>
            <w:r>
              <w:rPr>
                <w:rFonts w:cs="Arial"/>
                <w:bCs/>
                <w:color w:val="000000"/>
              </w:rPr>
              <w:t>deducts the stock on hand rebate from sales revenue for the period 1 October 2022 to 31 March 2023. Under this approach, the responsible person must rapidly quantify any stock on hand rebates associated with a particular price reduction so the incentive can be disclosed as required within the six-week submission period immediately following the price reduction.</w:t>
            </w:r>
          </w:p>
        </w:tc>
      </w:tr>
    </w:tbl>
    <w:p w14:paraId="4F972852" w14:textId="77777777" w:rsidR="00995E5E" w:rsidRPr="0029390E" w:rsidRDefault="00995E5E" w:rsidP="00995E5E">
      <w:pPr>
        <w:pStyle w:val="Heading1"/>
        <w:keepNext w:val="0"/>
      </w:pPr>
      <w:bookmarkStart w:id="64" w:name="_Toc99463566"/>
      <w:bookmarkStart w:id="65" w:name="_Toc99463567"/>
      <w:bookmarkStart w:id="66" w:name="_Price_Disclosure_Calculations"/>
      <w:bookmarkStart w:id="67" w:name="_Toc104479647"/>
      <w:bookmarkStart w:id="68" w:name="_Toc93502675"/>
      <w:bookmarkEnd w:id="64"/>
      <w:bookmarkEnd w:id="65"/>
      <w:bookmarkEnd w:id="66"/>
      <w:r w:rsidRPr="0029390E">
        <w:t>Compliance</w:t>
      </w:r>
      <w:bookmarkEnd w:id="67"/>
    </w:p>
    <w:p w14:paraId="74F2ACD3" w14:textId="77777777" w:rsidR="00995E5E" w:rsidRDefault="00995E5E" w:rsidP="00995E5E">
      <w:pPr>
        <w:pStyle w:val="Heading2"/>
        <w:keepNext w:val="0"/>
      </w:pPr>
      <w:bookmarkStart w:id="69" w:name="_Toc104479648"/>
      <w:r>
        <w:t>Best practice</w:t>
      </w:r>
      <w:bookmarkEnd w:id="69"/>
    </w:p>
    <w:p w14:paraId="1CDD0F18" w14:textId="77777777" w:rsidR="00995E5E" w:rsidRDefault="00995E5E" w:rsidP="00995E5E">
      <w:pPr>
        <w:pStyle w:val="Paragraphtext"/>
        <w:rPr>
          <w:szCs w:val="22"/>
          <w:lang w:eastAsia="en-AU"/>
        </w:rPr>
      </w:pPr>
      <w:r>
        <w:t xml:space="preserve">It is expected that responsible persons will operate within an organisational framework and culture which supports compliance. </w:t>
      </w:r>
    </w:p>
    <w:p w14:paraId="5D3B5D7F" w14:textId="6F7F4480" w:rsidR="00995E5E" w:rsidRDefault="00995E5E" w:rsidP="00995E5E">
      <w:pPr>
        <w:pStyle w:val="Paragraphtext"/>
      </w:pPr>
      <w:r>
        <w:t>Serious penalties apply for non</w:t>
      </w:r>
      <w:r>
        <w:noBreakHyphen/>
        <w:t xml:space="preserve">compliance with price disclosure requirements. Responsible persons must make themselves aware of their obligations </w:t>
      </w:r>
      <w:r w:rsidR="00B42B04">
        <w:t xml:space="preserve">with respect to </w:t>
      </w:r>
      <w:r>
        <w:t>price disclosure</w:t>
      </w:r>
      <w:r w:rsidR="00B42B04">
        <w:t xml:space="preserve"> under the Act and Regulations</w:t>
      </w:r>
      <w:r>
        <w:t xml:space="preserve"> and how these affect their record keeping and reporting requirements. </w:t>
      </w:r>
    </w:p>
    <w:p w14:paraId="497EACB3" w14:textId="0073CC87" w:rsidR="00995E5E" w:rsidRDefault="00995E5E" w:rsidP="00995E5E">
      <w:pPr>
        <w:pStyle w:val="Paragraphtext"/>
      </w:pPr>
      <w:r>
        <w:t>Responsible persons should ensure that appropriate methodologies for extracting and/or estimating data have been developed, documented and applied in a consistent manner</w:t>
      </w:r>
      <w:r w:rsidR="00B42B04">
        <w:t xml:space="preserve"> (see </w:t>
      </w:r>
      <w:hyperlink w:anchor="_Data_preparation" w:history="1">
        <w:r w:rsidR="009E1421" w:rsidRPr="009E1421">
          <w:rPr>
            <w:rStyle w:val="Hyperlink"/>
          </w:rPr>
          <w:t>5.3 – Data preparation</w:t>
        </w:r>
      </w:hyperlink>
      <w:r w:rsidR="00B42B04">
        <w:t xml:space="preserve"> above)</w:t>
      </w:r>
      <w:r>
        <w:t xml:space="preserve">. A detailed audit trail should be maintained so that data submitted can be traced to the underlying transactional data. </w:t>
      </w:r>
    </w:p>
    <w:p w14:paraId="1BB42785" w14:textId="757A0B6A" w:rsidR="00995E5E" w:rsidRDefault="00995E5E" w:rsidP="00995E5E">
      <w:pPr>
        <w:pStyle w:val="Paragraphtext"/>
      </w:pPr>
      <w:r>
        <w:t xml:space="preserve">The Department may request that a responsible person agree to participate in an audit of their price disclosure data and methodologies. This may involve the Department, the PDDA, or an alternative appointed auditor checking business records against the disclosure statements submitted to the Department. Responsible persons should therefore complete their submissions carefully and keep adequate records to support their submissions. </w:t>
      </w:r>
    </w:p>
    <w:p w14:paraId="695CE0A5" w14:textId="1C63DA6E" w:rsidR="00995E5E" w:rsidRDefault="00995E5E" w:rsidP="00995E5E">
      <w:pPr>
        <w:pStyle w:val="Paragraphtext"/>
      </w:pPr>
      <w:r>
        <w:t xml:space="preserve">All methodologies, detailed transactional records and any other documents relating to price disclosure must be kept for two years from the end of the </w:t>
      </w:r>
      <w:r w:rsidR="00B4125A">
        <w:t xml:space="preserve">price disclosure </w:t>
      </w:r>
      <w:r>
        <w:t xml:space="preserve">cycle to which those records relate. </w:t>
      </w:r>
      <w:r w:rsidRPr="0081498E">
        <w:t>For example, records relating to the data collection period 1</w:t>
      </w:r>
      <w:r w:rsidR="00890000">
        <w:t> </w:t>
      </w:r>
      <w:r w:rsidRPr="0081498E">
        <w:t>April 2023 to 30 September 2023 (2024 April cycle) must be retained until 1 April 2026.</w:t>
      </w:r>
    </w:p>
    <w:p w14:paraId="1CD1B9E4" w14:textId="77777777" w:rsidR="00890000" w:rsidRDefault="00890000">
      <w:pPr>
        <w:rPr>
          <w:rFonts w:cs="Arial"/>
          <w:b/>
          <w:bCs/>
          <w:iCs/>
          <w:szCs w:val="28"/>
        </w:rPr>
      </w:pPr>
      <w:bookmarkStart w:id="70" w:name="_Non-compliance_1"/>
      <w:bookmarkStart w:id="71" w:name="_Toc104479649"/>
      <w:bookmarkEnd w:id="70"/>
      <w:r>
        <w:br w:type="page"/>
      </w:r>
    </w:p>
    <w:p w14:paraId="2B231726" w14:textId="0889781E" w:rsidR="00995E5E" w:rsidRDefault="00995E5E" w:rsidP="00995E5E">
      <w:pPr>
        <w:pStyle w:val="Heading2"/>
        <w:keepNext w:val="0"/>
      </w:pPr>
      <w:r>
        <w:t>Non-compliance</w:t>
      </w:r>
      <w:bookmarkEnd w:id="71"/>
    </w:p>
    <w:p w14:paraId="7C3BD448" w14:textId="10F2BFB4" w:rsidR="00995E5E" w:rsidRPr="008A47B8" w:rsidRDefault="00995E5E" w:rsidP="00995E5E">
      <w:pPr>
        <w:pStyle w:val="Paragraphtext"/>
        <w:rPr>
          <w:szCs w:val="22"/>
          <w:lang w:eastAsia="en-AU"/>
        </w:rPr>
      </w:pPr>
      <w:r>
        <w:t xml:space="preserve">If a responsible person fails to </w:t>
      </w:r>
      <w:r w:rsidR="00B4125A">
        <w:t xml:space="preserve">meet its obligations </w:t>
      </w:r>
      <w:r>
        <w:t xml:space="preserve">with </w:t>
      </w:r>
      <w:r w:rsidR="00B4125A">
        <w:t xml:space="preserve">respect to </w:t>
      </w:r>
      <w:r>
        <w:t>any aspect of the price disclosure requirements in relation to a supply of a brand of a pharmaceutical item</w:t>
      </w:r>
      <w:r w:rsidR="00B42B04">
        <w:t xml:space="preserve"> </w:t>
      </w:r>
      <w:r>
        <w:t>constitutes non-compliance.</w:t>
      </w:r>
    </w:p>
    <w:p w14:paraId="1E4BD94D" w14:textId="6004FCCA" w:rsidR="00995E5E" w:rsidRDefault="00995E5E" w:rsidP="00995E5E">
      <w:pPr>
        <w:pStyle w:val="Paragraphtext"/>
        <w:rPr>
          <w:szCs w:val="22"/>
          <w:lang w:eastAsia="en-AU"/>
        </w:rPr>
      </w:pPr>
      <w:r>
        <w:t>This may include but is not limited to</w:t>
      </w:r>
      <w:r w:rsidR="00B4125A">
        <w:t xml:space="preserve"> the following failings</w:t>
      </w:r>
      <w:r>
        <w:t xml:space="preserve">: </w:t>
      </w:r>
    </w:p>
    <w:p w14:paraId="5EDC1E49" w14:textId="181376B8" w:rsidR="00995E5E" w:rsidRDefault="00995E5E" w:rsidP="00995E5E">
      <w:pPr>
        <w:pStyle w:val="Paragraphtext"/>
        <w:numPr>
          <w:ilvl w:val="3"/>
          <w:numId w:val="7"/>
        </w:numPr>
      </w:pPr>
      <w:r>
        <w:t>the responsible person did not submit any data when required to do so;</w:t>
      </w:r>
    </w:p>
    <w:p w14:paraId="3D82C304" w14:textId="3DBE1C4D" w:rsidR="00995E5E" w:rsidRDefault="00995E5E" w:rsidP="00995E5E">
      <w:pPr>
        <w:pStyle w:val="Paragraphtext"/>
        <w:numPr>
          <w:ilvl w:val="3"/>
          <w:numId w:val="7"/>
        </w:numPr>
      </w:pPr>
      <w:r>
        <w:t>the responsible person submitted partial and/or incomplete data;</w:t>
      </w:r>
    </w:p>
    <w:p w14:paraId="5C804AE4" w14:textId="41509D4D" w:rsidR="00995E5E" w:rsidRDefault="00995E5E" w:rsidP="00995E5E">
      <w:pPr>
        <w:pStyle w:val="Paragraphtext"/>
        <w:numPr>
          <w:ilvl w:val="3"/>
          <w:numId w:val="7"/>
        </w:numPr>
      </w:pPr>
      <w:r>
        <w:t>the responsible person submitted inaccurate data; and/or</w:t>
      </w:r>
    </w:p>
    <w:p w14:paraId="40C5EFE2" w14:textId="77777777" w:rsidR="00995E5E" w:rsidRDefault="00995E5E" w:rsidP="00995E5E">
      <w:pPr>
        <w:pStyle w:val="Paragraphtext"/>
        <w:numPr>
          <w:ilvl w:val="3"/>
          <w:numId w:val="7"/>
        </w:numPr>
      </w:pPr>
      <w:r>
        <w:t>the responsible person submitted all required data, but after the deadline.</w:t>
      </w:r>
    </w:p>
    <w:p w14:paraId="04908FE4" w14:textId="7212524D" w:rsidR="00995E5E" w:rsidRDefault="00995E5E" w:rsidP="00995E5E">
      <w:pPr>
        <w:pStyle w:val="Paragraphtext"/>
      </w:pPr>
      <w:r>
        <w:t>On identifying a case of non-compliance</w:t>
      </w:r>
      <w:r w:rsidR="00890000">
        <w:t>,</w:t>
      </w:r>
      <w:r>
        <w:t xml:space="preserve"> the Department will formally notify the responsible person that:</w:t>
      </w:r>
    </w:p>
    <w:p w14:paraId="38ECC8B0" w14:textId="7DF47B81" w:rsidR="00995E5E" w:rsidRDefault="00995E5E" w:rsidP="00995E5E">
      <w:pPr>
        <w:pStyle w:val="Paragraphtext"/>
        <w:numPr>
          <w:ilvl w:val="3"/>
          <w:numId w:val="7"/>
        </w:numPr>
      </w:pPr>
      <w:r>
        <w:t>non-compliance has occurred;</w:t>
      </w:r>
    </w:p>
    <w:p w14:paraId="6EDBDDE1" w14:textId="2732EF2A" w:rsidR="00995E5E" w:rsidRDefault="00995E5E" w:rsidP="00995E5E">
      <w:pPr>
        <w:pStyle w:val="Paragraphtext"/>
        <w:numPr>
          <w:ilvl w:val="3"/>
          <w:numId w:val="7"/>
        </w:numPr>
      </w:pPr>
      <w:r>
        <w:t>the nature and details of the non-compliance;</w:t>
      </w:r>
    </w:p>
    <w:p w14:paraId="03DBE7B2" w14:textId="680DD5ED" w:rsidR="00995E5E" w:rsidRDefault="00995E5E" w:rsidP="00995E5E">
      <w:pPr>
        <w:pStyle w:val="Paragraphtext"/>
        <w:numPr>
          <w:ilvl w:val="3"/>
          <w:numId w:val="7"/>
        </w:numPr>
      </w:pPr>
      <w:r>
        <w:t>the action which the Department is asking the responsible person to take and the timeframes for that action; and</w:t>
      </w:r>
    </w:p>
    <w:p w14:paraId="26543AF5" w14:textId="75D4E3B9" w:rsidR="00995E5E" w:rsidRDefault="00995E5E" w:rsidP="00995E5E">
      <w:pPr>
        <w:pStyle w:val="Paragraphtext"/>
        <w:numPr>
          <w:ilvl w:val="3"/>
          <w:numId w:val="7"/>
        </w:numPr>
      </w:pPr>
      <w:r>
        <w:t>any action which the Department intends to take and the timeframes for that action.</w:t>
      </w:r>
    </w:p>
    <w:p w14:paraId="086691B0" w14:textId="03312F5D" w:rsidR="00995E5E" w:rsidRPr="00983B17" w:rsidRDefault="00995E5E" w:rsidP="00995E5E">
      <w:pPr>
        <w:pStyle w:val="Paragraphtext"/>
      </w:pPr>
      <w:r>
        <w:t xml:space="preserve">If, before or after the submission deadline, the responsible person becomes aware that it will act or has acted in a non-compliant manner then it should advise the PDDA </w:t>
      </w:r>
      <w:r w:rsidR="009E1421">
        <w:t xml:space="preserve">and </w:t>
      </w:r>
      <w:r>
        <w:t>the Department immediately in writing. If verbal notification is provided, it should immediately be followed by written confirmation. The Department or the PDDA (acting on behalf of the Department) will then advise the responsible person what course of action the responsible person and Department will need to take to minimise the impact of the non</w:t>
      </w:r>
      <w:r w:rsidR="00327182">
        <w:noBreakHyphen/>
      </w:r>
      <w:r>
        <w:t>compliance.</w:t>
      </w:r>
    </w:p>
    <w:p w14:paraId="61EFC7C1" w14:textId="77777777" w:rsidR="00995E5E" w:rsidRPr="00D60EE9" w:rsidRDefault="00995E5E" w:rsidP="00995E5E">
      <w:pPr>
        <w:pStyle w:val="Heading2"/>
      </w:pPr>
      <w:bookmarkStart w:id="72" w:name="_Toc104479650"/>
      <w:r w:rsidRPr="00D60EE9">
        <w:t>Consequences of non-compliance</w:t>
      </w:r>
      <w:bookmarkEnd w:id="72"/>
    </w:p>
    <w:p w14:paraId="46CF2781" w14:textId="4BB129B8" w:rsidR="00995E5E" w:rsidRPr="00D87EE8" w:rsidRDefault="00995E5E" w:rsidP="00995E5E">
      <w:pPr>
        <w:pStyle w:val="Paragraphtext"/>
        <w:rPr>
          <w:szCs w:val="22"/>
          <w:lang w:eastAsia="en-AU"/>
        </w:rPr>
      </w:pPr>
      <w:r w:rsidRPr="00D87EE8">
        <w:rPr>
          <w:szCs w:val="22"/>
          <w:lang w:eastAsia="en-AU"/>
        </w:rPr>
        <w:t xml:space="preserve">Non-compliance may constitute a criminal offence, and/or </w:t>
      </w:r>
      <w:r w:rsidR="00B4125A">
        <w:rPr>
          <w:szCs w:val="22"/>
          <w:lang w:eastAsia="en-AU"/>
        </w:rPr>
        <w:t>result in</w:t>
      </w:r>
      <w:r w:rsidR="00B4125A" w:rsidRPr="00D87EE8">
        <w:rPr>
          <w:szCs w:val="22"/>
          <w:lang w:eastAsia="en-AU"/>
        </w:rPr>
        <w:t xml:space="preserve"> </w:t>
      </w:r>
      <w:r w:rsidRPr="00D87EE8">
        <w:rPr>
          <w:szCs w:val="22"/>
          <w:lang w:eastAsia="en-AU"/>
        </w:rPr>
        <w:t>action by th</w:t>
      </w:r>
      <w:r w:rsidRPr="00C56BCB">
        <w:rPr>
          <w:szCs w:val="22"/>
          <w:lang w:eastAsia="en-AU"/>
        </w:rPr>
        <w:t xml:space="preserve">e Minister </w:t>
      </w:r>
      <w:r w:rsidR="00601F6C">
        <w:rPr>
          <w:szCs w:val="22"/>
          <w:lang w:eastAsia="en-AU"/>
        </w:rPr>
        <w:t>under the Act and Regulations</w:t>
      </w:r>
      <w:r w:rsidRPr="00C56BCB">
        <w:rPr>
          <w:szCs w:val="22"/>
          <w:lang w:eastAsia="en-AU"/>
        </w:rPr>
        <w:t>.</w:t>
      </w:r>
      <w:r>
        <w:rPr>
          <w:szCs w:val="22"/>
          <w:lang w:eastAsia="en-AU"/>
        </w:rPr>
        <w:t xml:space="preserve"> </w:t>
      </w:r>
      <w:r w:rsidRPr="004C6BC0">
        <w:rPr>
          <w:szCs w:val="22"/>
          <w:lang w:eastAsia="en-AU"/>
        </w:rPr>
        <w:t>Financial penalties of up to 60</w:t>
      </w:r>
      <w:r w:rsidR="00327182">
        <w:rPr>
          <w:szCs w:val="22"/>
          <w:lang w:eastAsia="en-AU"/>
        </w:rPr>
        <w:t> </w:t>
      </w:r>
      <w:r w:rsidRPr="004C6BC0">
        <w:rPr>
          <w:szCs w:val="22"/>
          <w:lang w:eastAsia="en-AU"/>
        </w:rPr>
        <w:t>penalty units apply for each offence.</w:t>
      </w:r>
      <w:r w:rsidRPr="00AF0CA6">
        <w:rPr>
          <w:rStyle w:val="FootnoteReference"/>
          <w:szCs w:val="22"/>
          <w:lang w:eastAsia="en-AU"/>
        </w:rPr>
        <w:footnoteReference w:id="33"/>
      </w:r>
    </w:p>
    <w:p w14:paraId="142B6B63" w14:textId="24403E57" w:rsidR="00995E5E" w:rsidRPr="00AF0CA6" w:rsidRDefault="00995E5E" w:rsidP="00995E5E">
      <w:pPr>
        <w:pStyle w:val="Paragraphtext"/>
        <w:rPr>
          <w:szCs w:val="22"/>
          <w:lang w:eastAsia="en-AU"/>
        </w:rPr>
      </w:pPr>
      <w:r w:rsidRPr="00654E78">
        <w:t>Giving false or misleading information is a serious offence.</w:t>
      </w:r>
      <w:r w:rsidRPr="00AF0CA6">
        <w:rPr>
          <w:rStyle w:val="FootnoteReference"/>
          <w:szCs w:val="22"/>
          <w:lang w:eastAsia="en-AU"/>
        </w:rPr>
        <w:footnoteReference w:id="34"/>
      </w:r>
      <w:r w:rsidRPr="00AF0CA6">
        <w:rPr>
          <w:szCs w:val="22"/>
          <w:lang w:eastAsia="en-AU"/>
        </w:rPr>
        <w:t xml:space="preserve"> </w:t>
      </w:r>
      <w:r w:rsidR="002C5C07">
        <w:rPr>
          <w:szCs w:val="22"/>
          <w:lang w:eastAsia="en-AU"/>
        </w:rPr>
        <w:t>Producing false or misleading documents is also a serious offence.</w:t>
      </w:r>
    </w:p>
    <w:p w14:paraId="60C3818A" w14:textId="370CCA78" w:rsidR="00995E5E" w:rsidRPr="00AF0CA6" w:rsidRDefault="00995E5E" w:rsidP="00995E5E">
      <w:pPr>
        <w:pStyle w:val="Paragraphtext"/>
        <w:rPr>
          <w:szCs w:val="22"/>
          <w:lang w:eastAsia="en-AU"/>
        </w:rPr>
      </w:pPr>
      <w:r w:rsidRPr="00AF0CA6">
        <w:rPr>
          <w:szCs w:val="22"/>
          <w:lang w:eastAsia="en-AU"/>
        </w:rPr>
        <w:t>Actions the Minister can take in response to any non-compliance include:</w:t>
      </w:r>
    </w:p>
    <w:p w14:paraId="474D7D66" w14:textId="5261A775" w:rsidR="00995E5E" w:rsidRPr="00AF0CA6" w:rsidRDefault="00995E5E" w:rsidP="00995E5E">
      <w:pPr>
        <w:pStyle w:val="Paragraphtext"/>
        <w:numPr>
          <w:ilvl w:val="3"/>
          <w:numId w:val="7"/>
        </w:numPr>
        <w:rPr>
          <w:szCs w:val="22"/>
          <w:lang w:eastAsia="en-AU"/>
        </w:rPr>
      </w:pPr>
      <w:r w:rsidRPr="00115C2E">
        <w:t xml:space="preserve">delisting from the PBS </w:t>
      </w:r>
      <w:r>
        <w:t xml:space="preserve">the </w:t>
      </w:r>
      <w:r w:rsidRPr="00115C2E">
        <w:t>brand</w:t>
      </w:r>
      <w:r>
        <w:t>(</w:t>
      </w:r>
      <w:r w:rsidRPr="00115C2E">
        <w:t>s</w:t>
      </w:r>
      <w:r>
        <w:t>)</w:t>
      </w:r>
      <w:r w:rsidRPr="00115C2E">
        <w:t xml:space="preserve"> not providing data</w:t>
      </w:r>
      <w:r>
        <w:rPr>
          <w:rStyle w:val="FootnoteReference"/>
        </w:rPr>
        <w:footnoteReference w:id="35"/>
      </w:r>
      <w:r w:rsidRPr="00115C2E">
        <w:t xml:space="preserve"> and</w:t>
      </w:r>
      <w:r>
        <w:t>/or</w:t>
      </w:r>
      <w:r w:rsidRPr="00115C2E">
        <w:t xml:space="preserve"> any other listed brands of the responsible person;</w:t>
      </w:r>
      <w:r>
        <w:rPr>
          <w:rStyle w:val="FootnoteReference"/>
        </w:rPr>
        <w:footnoteReference w:id="36"/>
      </w:r>
      <w:r w:rsidRPr="00115C2E">
        <w:t xml:space="preserve"> and/or</w:t>
      </w:r>
    </w:p>
    <w:p w14:paraId="02D08BF9" w14:textId="77777777" w:rsidR="00995E5E" w:rsidRPr="00AF0CA6" w:rsidRDefault="00995E5E" w:rsidP="00995E5E">
      <w:pPr>
        <w:pStyle w:val="Paragraphtext"/>
        <w:numPr>
          <w:ilvl w:val="3"/>
          <w:numId w:val="7"/>
        </w:numPr>
        <w:rPr>
          <w:szCs w:val="22"/>
          <w:lang w:eastAsia="en-AU"/>
        </w:rPr>
      </w:pPr>
      <w:r w:rsidRPr="00115C2E">
        <w:t>refusal to list new brands of the same responsible person</w:t>
      </w:r>
      <w:r>
        <w:rPr>
          <w:rStyle w:val="FootnoteReference"/>
        </w:rPr>
        <w:footnoteReference w:id="37"/>
      </w:r>
      <w:r>
        <w:t xml:space="preserve"> and/or refusal to make declarations or determinations in relation to the pharmaceutical item, where the only listed brand of a pharmaceutical item would be the responsible person’s.</w:t>
      </w:r>
      <w:r>
        <w:rPr>
          <w:rStyle w:val="FootnoteReference"/>
        </w:rPr>
        <w:footnoteReference w:id="38"/>
      </w:r>
    </w:p>
    <w:p w14:paraId="159681BD" w14:textId="77777777" w:rsidR="00995E5E" w:rsidRPr="00AF0CA6" w:rsidRDefault="00995E5E" w:rsidP="00995E5E">
      <w:pPr>
        <w:pStyle w:val="Paragraphtext"/>
        <w:rPr>
          <w:szCs w:val="22"/>
          <w:lang w:eastAsia="en-AU"/>
        </w:rPr>
      </w:pPr>
      <w:r w:rsidRPr="00115C2E">
        <w:t>The consequences of non-compliance are at the discretion of the Minister. Without limiting the matters that the Minister may take into account in exercising their discretion, relevant matters may include:</w:t>
      </w:r>
    </w:p>
    <w:p w14:paraId="49FBDE91" w14:textId="725E7681" w:rsidR="00995E5E" w:rsidRPr="002C5C07" w:rsidRDefault="00995E5E" w:rsidP="00890000">
      <w:pPr>
        <w:pStyle w:val="Paragraphtext"/>
        <w:numPr>
          <w:ilvl w:val="3"/>
          <w:numId w:val="7"/>
        </w:numPr>
      </w:pPr>
      <w:r w:rsidRPr="002C5C07">
        <w:t>the number of times the responsible person did not comply with the price disclosure requirements for:</w:t>
      </w:r>
    </w:p>
    <w:p w14:paraId="5E964647" w14:textId="44F1267E" w:rsidR="00995E5E" w:rsidRPr="002C5C07" w:rsidRDefault="00995E5E" w:rsidP="00890000">
      <w:pPr>
        <w:pStyle w:val="Paragraphtext"/>
        <w:numPr>
          <w:ilvl w:val="4"/>
          <w:numId w:val="7"/>
        </w:numPr>
      </w:pPr>
      <w:r w:rsidRPr="002C5C07">
        <w:t>the disclosure brand of the disclosure item; and</w:t>
      </w:r>
    </w:p>
    <w:p w14:paraId="4612F752" w14:textId="669A53B4" w:rsidR="00995E5E" w:rsidRPr="002C5C07" w:rsidRDefault="00995E5E" w:rsidP="00890000">
      <w:pPr>
        <w:pStyle w:val="Paragraphtext"/>
        <w:numPr>
          <w:ilvl w:val="4"/>
          <w:numId w:val="7"/>
        </w:numPr>
      </w:pPr>
      <w:r w:rsidRPr="002C5C07">
        <w:t>if, in addition to the disclosure brand of the disclosure item, the person was also required to comply with the price disclosure requirements for a brand of a pharmaceutical item—th</w:t>
      </w:r>
      <w:r w:rsidR="00B4125A">
        <w:t>at</w:t>
      </w:r>
      <w:r w:rsidRPr="002C5C07">
        <w:t xml:space="preserve"> brand of the pharmaceutical item; and</w:t>
      </w:r>
    </w:p>
    <w:p w14:paraId="60A6E359" w14:textId="498A14C1" w:rsidR="00995E5E" w:rsidRPr="002C5C07" w:rsidRDefault="00995E5E" w:rsidP="00890000">
      <w:pPr>
        <w:pStyle w:val="Paragraphtext"/>
        <w:numPr>
          <w:ilvl w:val="3"/>
          <w:numId w:val="7"/>
        </w:numPr>
      </w:pPr>
      <w:r w:rsidRPr="002C5C07">
        <w:t>the period in which the non-compliances occurred; and</w:t>
      </w:r>
    </w:p>
    <w:p w14:paraId="7D6CB002" w14:textId="514B0D53" w:rsidR="00995E5E" w:rsidRPr="002C5C07" w:rsidRDefault="00995E5E" w:rsidP="00890000">
      <w:pPr>
        <w:pStyle w:val="Paragraphtext"/>
        <w:numPr>
          <w:ilvl w:val="3"/>
          <w:numId w:val="7"/>
        </w:numPr>
      </w:pPr>
      <w:r w:rsidRPr="002C5C07">
        <w:t>the duration of each non-compliance; and</w:t>
      </w:r>
    </w:p>
    <w:p w14:paraId="4DA94565" w14:textId="474B017E" w:rsidR="00995E5E" w:rsidRPr="002C5C07" w:rsidRDefault="00995E5E" w:rsidP="00890000">
      <w:pPr>
        <w:pStyle w:val="Paragraphtext"/>
        <w:numPr>
          <w:ilvl w:val="3"/>
          <w:numId w:val="7"/>
        </w:numPr>
      </w:pPr>
      <w:r w:rsidRPr="002C5C07">
        <w:t>the reasons for the non-compliances; and</w:t>
      </w:r>
    </w:p>
    <w:p w14:paraId="71D81984" w14:textId="23851E89" w:rsidR="00995E5E" w:rsidRPr="002C5C07" w:rsidRDefault="00995E5E" w:rsidP="00890000">
      <w:pPr>
        <w:pStyle w:val="Paragraphtext"/>
        <w:numPr>
          <w:ilvl w:val="3"/>
          <w:numId w:val="7"/>
        </w:numPr>
      </w:pPr>
      <w:r w:rsidRPr="002C5C07">
        <w:t>whether those reasons are, in the Minister’s opinion, reasonable; and</w:t>
      </w:r>
    </w:p>
    <w:p w14:paraId="0A57D764" w14:textId="693277F8" w:rsidR="00995E5E" w:rsidRPr="00AF0CA6" w:rsidRDefault="00995E5E" w:rsidP="00890000">
      <w:pPr>
        <w:pStyle w:val="Paragraphtext"/>
        <w:numPr>
          <w:ilvl w:val="3"/>
          <w:numId w:val="7"/>
        </w:numPr>
        <w:rPr>
          <w:rFonts w:cs="Arial"/>
          <w:sz w:val="20"/>
          <w:szCs w:val="20"/>
        </w:rPr>
      </w:pPr>
      <w:r w:rsidRPr="002C5C07">
        <w:t>any other matter the Minister thinks is relevant.</w:t>
      </w:r>
      <w:r>
        <w:rPr>
          <w:rStyle w:val="FootnoteReference"/>
          <w:rFonts w:cs="Arial"/>
          <w:i/>
          <w:iCs/>
          <w:sz w:val="20"/>
          <w:szCs w:val="20"/>
        </w:rPr>
        <w:footnoteReference w:id="39"/>
      </w:r>
    </w:p>
    <w:p w14:paraId="4583EBA5" w14:textId="4C51861C" w:rsidR="00D87104" w:rsidRPr="00D87104" w:rsidRDefault="00D87104" w:rsidP="00D87104">
      <w:pPr>
        <w:pStyle w:val="Heading1"/>
        <w:keepNext w:val="0"/>
      </w:pPr>
      <w:bookmarkStart w:id="73" w:name="_Price_Disclosure_Calculations_1"/>
      <w:bookmarkStart w:id="74" w:name="_Toc104479651"/>
      <w:bookmarkEnd w:id="73"/>
      <w:r w:rsidRPr="00D87104">
        <w:t>Price Disclosure Calculations</w:t>
      </w:r>
      <w:bookmarkEnd w:id="68"/>
      <w:bookmarkEnd w:id="74"/>
    </w:p>
    <w:p w14:paraId="3CFE84A0" w14:textId="65B0E445" w:rsidR="00D87104" w:rsidRDefault="00D87104" w:rsidP="00890000">
      <w:pPr>
        <w:pStyle w:val="Heading2"/>
        <w:keepNext w:val="0"/>
        <w:numPr>
          <w:ilvl w:val="1"/>
          <w:numId w:val="14"/>
        </w:numPr>
      </w:pPr>
      <w:bookmarkStart w:id="75" w:name="_Toc93502676"/>
      <w:bookmarkStart w:id="76" w:name="_Toc104479652"/>
      <w:r>
        <w:t xml:space="preserve">Process for determining </w:t>
      </w:r>
      <w:r w:rsidR="00224233">
        <w:t>Weighted Average Disclosed Price (WADP ($))</w:t>
      </w:r>
      <w:bookmarkEnd w:id="75"/>
      <w:bookmarkEnd w:id="76"/>
    </w:p>
    <w:p w14:paraId="28AF1079" w14:textId="2CF51EB0" w:rsidR="00397B92" w:rsidRDefault="00397B92" w:rsidP="00397B92">
      <w:pPr>
        <w:pStyle w:val="Paragraphtext"/>
      </w:pPr>
      <w:r w:rsidRPr="00CA5A47">
        <w:t xml:space="preserve">For the purposes of </w:t>
      </w:r>
      <w:r w:rsidR="00CF092F">
        <w:t xml:space="preserve">price disclosure </w:t>
      </w:r>
      <w:r>
        <w:t>calculations</w:t>
      </w:r>
      <w:r w:rsidRPr="00CA5A47">
        <w:t xml:space="preserve">, medicines are grouped on the basis of </w:t>
      </w:r>
      <w:r w:rsidRPr="009571BA">
        <w:rPr>
          <w:bCs/>
        </w:rPr>
        <w:t>drug/MoA</w:t>
      </w:r>
      <w:r>
        <w:t>. Medicines with the same drug/MoA in any brand and form are</w:t>
      </w:r>
      <w:r w:rsidR="00DA4995">
        <w:t xml:space="preserve"> referred to as</w:t>
      </w:r>
      <w:r>
        <w:t xml:space="preserve"> </w:t>
      </w:r>
      <w:r w:rsidR="00763346">
        <w:t>‘</w:t>
      </w:r>
      <w:r w:rsidRPr="00DA4995">
        <w:rPr>
          <w:b/>
        </w:rPr>
        <w:t>related brands</w:t>
      </w:r>
      <w:r w:rsidRPr="00AA205A">
        <w:t>’</w:t>
      </w:r>
      <w:r>
        <w:t>.</w:t>
      </w:r>
    </w:p>
    <w:p w14:paraId="2E4B6A49" w14:textId="52A70819" w:rsidR="00397B92" w:rsidRDefault="00397B92" w:rsidP="00397B92">
      <w:pPr>
        <w:pStyle w:val="Paragraphtext"/>
      </w:pPr>
      <w:r>
        <w:t xml:space="preserve">Using the disclosed prices, further calculations are performed to give a </w:t>
      </w:r>
      <w:r w:rsidRPr="009571BA">
        <w:rPr>
          <w:bCs/>
        </w:rPr>
        <w:t>WADP ($)</w:t>
      </w:r>
      <w:r>
        <w:t xml:space="preserve"> for each brand within a group of related brands. Calculations are weighted by the volumes being sold for each brand to ensure that the outcomes reflect the </w:t>
      </w:r>
      <w:r w:rsidR="00CF092F">
        <w:t xml:space="preserve">market </w:t>
      </w:r>
      <w:r>
        <w:t>activity of related brands, taking into account the relative volumes of each individual brand.</w:t>
      </w:r>
    </w:p>
    <w:p w14:paraId="6BBF029B" w14:textId="17B7534A" w:rsidR="00575A93" w:rsidRDefault="00575A93" w:rsidP="00DA4995">
      <w:pPr>
        <w:pStyle w:val="Paragraphtext"/>
      </w:pPr>
      <w:r>
        <w:t xml:space="preserve">If the </w:t>
      </w:r>
      <w:r w:rsidRPr="00D87104">
        <w:t xml:space="preserve">difference </w:t>
      </w:r>
      <w:r>
        <w:t xml:space="preserve">(if any) </w:t>
      </w:r>
      <w:r w:rsidRPr="00D87104">
        <w:t xml:space="preserve">between the AEMP and the </w:t>
      </w:r>
      <w:r w:rsidR="00330740">
        <w:t>WADP ($)</w:t>
      </w:r>
      <w:r>
        <w:t xml:space="preserve"> meets</w:t>
      </w:r>
      <w:r w:rsidRPr="00D87104">
        <w:t xml:space="preserve"> the relevant threshold</w:t>
      </w:r>
      <w:r w:rsidR="00DA4995">
        <w:t xml:space="preserve"> set out in </w:t>
      </w:r>
      <w:r w:rsidR="00DA4995" w:rsidRPr="00DA4995">
        <w:t>s99ADH</w:t>
      </w:r>
      <w:r w:rsidR="00821CF4">
        <w:t>(1)</w:t>
      </w:r>
      <w:r w:rsidR="00DA4995" w:rsidRPr="00DA4995">
        <w:t>(c)</w:t>
      </w:r>
      <w:r w:rsidR="00DA4995">
        <w:t xml:space="preserve"> of the Act</w:t>
      </w:r>
      <w:r w:rsidRPr="008B7719">
        <w:rPr>
          <w:vertAlign w:val="superscript"/>
        </w:rPr>
        <w:footnoteReference w:id="40"/>
      </w:r>
      <w:r w:rsidRPr="00D87104">
        <w:t xml:space="preserve">, </w:t>
      </w:r>
      <w:r>
        <w:t>on the next reduction day the AEMP of the pharmaceutical item will be reduced to the calculated WADP ($) unless the AEMP on the reduction day</w:t>
      </w:r>
      <w:r w:rsidR="00DA4995">
        <w:t xml:space="preserve"> (1 April or 1 October in any year)</w:t>
      </w:r>
      <w:r>
        <w:t xml:space="preserve"> is already the same or lower. Further details of restrictions on the application of price reductions are provided at </w:t>
      </w:r>
      <w:hyperlink w:anchor="_Application_of_price" w:history="1">
        <w:r w:rsidR="00F90214">
          <w:rPr>
            <w:rStyle w:val="Hyperlink"/>
          </w:rPr>
          <w:t>9.1 – Application of price disclosure reductions</w:t>
        </w:r>
      </w:hyperlink>
      <w:r>
        <w:t xml:space="preserve"> below.</w:t>
      </w:r>
    </w:p>
    <w:p w14:paraId="0ADEAD52" w14:textId="44D319AB" w:rsidR="00575A93" w:rsidRDefault="00575A93" w:rsidP="00575A93">
      <w:pPr>
        <w:pStyle w:val="Heading2"/>
      </w:pPr>
      <w:bookmarkStart w:id="77" w:name="_Calculation_steps"/>
      <w:bookmarkStart w:id="78" w:name="_Toc104479653"/>
      <w:bookmarkEnd w:id="77"/>
      <w:r>
        <w:t>Calculation steps</w:t>
      </w:r>
      <w:bookmarkEnd w:id="78"/>
    </w:p>
    <w:p w14:paraId="7B4FD4B7" w14:textId="49FB8A36" w:rsidR="003F5D1A" w:rsidRDefault="003F5D1A" w:rsidP="003F5D1A">
      <w:pPr>
        <w:pStyle w:val="Paragraphtext"/>
      </w:pPr>
      <w:r>
        <w:t xml:space="preserve">The diagram below illustrates how calculations are performed across </w:t>
      </w:r>
      <w:r w:rsidR="00DA4995">
        <w:t xml:space="preserve">a </w:t>
      </w:r>
      <w:r>
        <w:t xml:space="preserve">group of related brands. </w:t>
      </w:r>
      <w:r w:rsidR="00FA5B3B">
        <w:t xml:space="preserve">Sections 71 to 81 of the Regulations prescribe the method for determining the WADP ($) of a listed brand of a pharmaceutical item. </w:t>
      </w:r>
      <w:r>
        <w:t>Calculations are performed</w:t>
      </w:r>
      <w:r w:rsidR="00575A93">
        <w:t xml:space="preserve"> in </w:t>
      </w:r>
      <w:r w:rsidR="00CF092F">
        <w:t xml:space="preserve">the following </w:t>
      </w:r>
      <w:r w:rsidR="00575A93">
        <w:t>sequence</w:t>
      </w:r>
      <w:r>
        <w:t>:</w:t>
      </w:r>
    </w:p>
    <w:p w14:paraId="12E4A622" w14:textId="183B7F86" w:rsidR="003F5D1A" w:rsidRDefault="003F5D1A" w:rsidP="003F5D1A">
      <w:pPr>
        <w:pStyle w:val="Paragraphtext"/>
        <w:numPr>
          <w:ilvl w:val="3"/>
          <w:numId w:val="7"/>
        </w:numPr>
      </w:pPr>
      <w:r>
        <w:t>On individual brands of pharmaceutical items (same drug/MoA, same form)</w:t>
      </w:r>
      <w:r w:rsidR="00461087">
        <w:t xml:space="preserve"> (steps 1 to 5)</w:t>
      </w:r>
      <w:r>
        <w:t>; then</w:t>
      </w:r>
    </w:p>
    <w:p w14:paraId="1FAF4D5E" w14:textId="0C0F7576" w:rsidR="003F5D1A" w:rsidRDefault="00575A93" w:rsidP="003F5D1A">
      <w:pPr>
        <w:pStyle w:val="Paragraphtext"/>
        <w:numPr>
          <w:ilvl w:val="3"/>
          <w:numId w:val="7"/>
        </w:numPr>
      </w:pPr>
      <w:r>
        <w:t>In a group of a</w:t>
      </w:r>
      <w:r w:rsidR="003F5D1A">
        <w:t>ll brands of the pharmaceutical item</w:t>
      </w:r>
      <w:r w:rsidR="00461087">
        <w:t xml:space="preserve"> (Steps 7 &amp; 8)</w:t>
      </w:r>
      <w:r w:rsidR="003F5D1A">
        <w:t>; then</w:t>
      </w:r>
    </w:p>
    <w:p w14:paraId="0C01F302" w14:textId="24231574" w:rsidR="00575A93" w:rsidRDefault="00575A93" w:rsidP="003F5D1A">
      <w:pPr>
        <w:pStyle w:val="Paragraphtext"/>
        <w:numPr>
          <w:ilvl w:val="3"/>
          <w:numId w:val="7"/>
        </w:numPr>
      </w:pPr>
      <w:r>
        <w:t>In a group of all related brands</w:t>
      </w:r>
      <w:r w:rsidR="00461087">
        <w:t xml:space="preserve"> (Step 10)</w:t>
      </w:r>
      <w:r>
        <w:t>;</w:t>
      </w:r>
      <w:r w:rsidR="00DA4995">
        <w:t xml:space="preserve"> then</w:t>
      </w:r>
    </w:p>
    <w:p w14:paraId="1067E562" w14:textId="2EF0EEAD" w:rsidR="003F5D1A" w:rsidRDefault="00575A93" w:rsidP="003F5D1A">
      <w:pPr>
        <w:pStyle w:val="Paragraphtext"/>
        <w:numPr>
          <w:ilvl w:val="3"/>
          <w:numId w:val="7"/>
        </w:numPr>
      </w:pPr>
      <w:r>
        <w:t>For each individual brand of each pharmaceutical item</w:t>
      </w:r>
      <w:r w:rsidR="00461087">
        <w:t xml:space="preserve"> (Step 11)</w:t>
      </w:r>
      <w:r>
        <w:t>.</w:t>
      </w:r>
    </w:p>
    <w:p w14:paraId="09C9F3C9" w14:textId="6F02FA7F" w:rsidR="00461087" w:rsidRDefault="00461087" w:rsidP="00461087">
      <w:pPr>
        <w:pStyle w:val="Paragraphtext"/>
      </w:pPr>
      <w:r>
        <w:t xml:space="preserve">Steps 1 to 10 </w:t>
      </w:r>
      <w:r w:rsidR="009F6E66">
        <w:t xml:space="preserve">calculate the </w:t>
      </w:r>
      <w:r w:rsidR="00DA4995">
        <w:t>w</w:t>
      </w:r>
      <w:r>
        <w:t xml:space="preserve">eighted </w:t>
      </w:r>
      <w:r w:rsidR="00DA4995">
        <w:t>a</w:t>
      </w:r>
      <w:r>
        <w:t xml:space="preserve">verage </w:t>
      </w:r>
      <w:r w:rsidR="00DA4995">
        <w:t>p</w:t>
      </w:r>
      <w:r>
        <w:t xml:space="preserve">ercentage </w:t>
      </w:r>
      <w:r w:rsidR="00DA4995">
        <w:t>d</w:t>
      </w:r>
      <w:r>
        <w:t>ifference (</w:t>
      </w:r>
      <w:r w:rsidRPr="00DA4995">
        <w:rPr>
          <w:b/>
        </w:rPr>
        <w:t>WAPD (%)</w:t>
      </w:r>
      <w:r w:rsidR="00101FCB">
        <w:t>)</w:t>
      </w:r>
      <w:r w:rsidR="00603CA2">
        <w:t xml:space="preserve"> </w:t>
      </w:r>
      <w:r>
        <w:t>between the price</w:t>
      </w:r>
      <w:r w:rsidR="00023A77">
        <w:t>s</w:t>
      </w:r>
      <w:r>
        <w:t xml:space="preserve"> at which the pharmaceutical items are being sold in the market, and the</w:t>
      </w:r>
      <w:r w:rsidR="00BC4AFD">
        <w:t xml:space="preserve"> relevant</w:t>
      </w:r>
      <w:r>
        <w:t xml:space="preserve"> AEMPs of the various pharmaceutical items which make up the group of related brands.</w:t>
      </w:r>
      <w:r w:rsidR="003C36AE">
        <w:t xml:space="preserve"> WAPD (%)</w:t>
      </w:r>
      <w:r w:rsidR="00F90214">
        <w:t xml:space="preserve"> </w:t>
      </w:r>
      <w:r w:rsidR="00DA4995">
        <w:t>for the same drug/MoA (</w:t>
      </w:r>
      <w:r w:rsidR="00DA4995">
        <w:rPr>
          <w:b/>
        </w:rPr>
        <w:t>WAPD (%)</w:t>
      </w:r>
      <w:r w:rsidR="00DA4995" w:rsidRPr="00B54BAB">
        <w:rPr>
          <w:b/>
          <w:vertAlign w:val="subscript"/>
        </w:rPr>
        <w:t>drug/MoA</w:t>
      </w:r>
      <w:r w:rsidR="00DA4995">
        <w:t xml:space="preserve">) </w:t>
      </w:r>
      <w:r w:rsidR="003C36AE">
        <w:t xml:space="preserve">is used to give a common quantification expressed as a percentage for any difference in price between the market and the relevant AEMPs. Weighting and averaging </w:t>
      </w:r>
      <w:r w:rsidR="001136AA">
        <w:t>are</w:t>
      </w:r>
      <w:r w:rsidR="003C36AE">
        <w:t xml:space="preserve"> part of the calculation process to ensure the calculation result accurately reflects market activity.</w:t>
      </w:r>
    </w:p>
    <w:p w14:paraId="2B42EDE4" w14:textId="19F935EE" w:rsidR="00461087" w:rsidRDefault="00461087" w:rsidP="00461087">
      <w:pPr>
        <w:pStyle w:val="Paragraphtext"/>
      </w:pPr>
      <w:r>
        <w:t xml:space="preserve">The average AEMP of each brand </w:t>
      </w:r>
      <w:r w:rsidR="006A519C">
        <w:t xml:space="preserve">in the group of related brands is then reduced by the </w:t>
      </w:r>
      <w:r>
        <w:t>WAPD (%)</w:t>
      </w:r>
      <w:r w:rsidR="00840128" w:rsidRPr="00B54BAB">
        <w:rPr>
          <w:vertAlign w:val="subscript"/>
        </w:rPr>
        <w:t>drug/MoA</w:t>
      </w:r>
      <w:r>
        <w:t>, to obtain the WADP ($) for each brand</w:t>
      </w:r>
      <w:r w:rsidR="006A519C">
        <w:t xml:space="preserve"> (Step 11)</w:t>
      </w:r>
      <w:r>
        <w:t>.</w:t>
      </w:r>
    </w:p>
    <w:p w14:paraId="35F6F354" w14:textId="34868F49" w:rsidR="00C92B89" w:rsidRDefault="00C92B89" w:rsidP="00C92B89">
      <w:pPr>
        <w:pStyle w:val="Paragraphtext"/>
        <w:numPr>
          <w:ilvl w:val="0"/>
          <w:numId w:val="0"/>
        </w:numPr>
      </w:pPr>
      <w:r>
        <w:rPr>
          <w:noProof/>
          <w:lang w:eastAsia="en-AU"/>
        </w:rPr>
        <w:drawing>
          <wp:inline distT="0" distB="0" distL="0" distR="0" wp14:anchorId="2933C501" wp14:editId="11DFE48D">
            <wp:extent cx="6096000" cy="4915931"/>
            <wp:effectExtent l="0" t="0" r="0" b="0"/>
            <wp:docPr id="14" name="Picture 14" descr="Coloured diagram with Brands 1 and 2 of Pharmaceutical Item Apple in green, Brands 1 and 2 of Pharmaceutical item Orange in orange, and Brands 1, 2 and 3 of Pharmaceutical Item Grape in purple.&#10;The diagram shows the steps for price disclosure calculations to be performed in sequence on individual brands of each pharmaceutical item, then for the pharmaceutical items Apple, Orange and Grape, and then a calculation across all related brands to give a common figure expressed as a percentage (WAPD (%)) for any difference between the price the brands are being sold at in the market and the relevant AEMPs. In the final step, the diagram shows the common figure of WAPD (%) being applied individually to each brand of each pharmaceutical item, to give a WADP ($) for each individual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oloured diagram with Brands 1 and 2 of Pharmaceutical Item Apple in green, Brands 1 and 2 of Pharmaceutical item Orange in orange, and Brands 1, 2 and 3 of Pharmaceutical Item Grape in purple.&#10;The diagram shows the steps for price disclosure calculations to be performed in sequence on individual brands of each pharmaceutical item, then for the pharmaceutical items Apple, Orange and Grape, and then a calculation across all related brands to give a common figure expressed as a percentage (WAPD (%)) for any difference between the price the brands are being sold at in the market and the relevant AEMPs. In the final step, the diagram shows the common figure of WAPD (%) being applied individually to each brand of each pharmaceutical item, to give a WADP ($) for each individual bran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45694" cy="4956005"/>
                    </a:xfrm>
                    <a:prstGeom prst="rect">
                      <a:avLst/>
                    </a:prstGeom>
                  </pic:spPr>
                </pic:pic>
              </a:graphicData>
            </a:graphic>
          </wp:inline>
        </w:drawing>
      </w:r>
    </w:p>
    <w:p w14:paraId="48067301" w14:textId="026D4C67" w:rsidR="006A519C" w:rsidRPr="006A519C" w:rsidRDefault="006A519C" w:rsidP="00AF0CA6">
      <w:pPr>
        <w:pStyle w:val="Paragraphtext"/>
        <w:keepNext/>
      </w:pPr>
      <w:r>
        <w:t>Each of the steps in the Regulations are summarised below, however the Regulations remain the definitive source for details of the calculations which are performed.</w:t>
      </w:r>
    </w:p>
    <w:p w14:paraId="3AC508FA" w14:textId="183B79F6" w:rsidR="00575A93" w:rsidRPr="00682E19" w:rsidRDefault="00575A93" w:rsidP="00682E19">
      <w:pPr>
        <w:pStyle w:val="Heading3"/>
        <w:rPr>
          <w:b/>
        </w:rPr>
      </w:pPr>
      <w:r w:rsidRPr="00682E19">
        <w:rPr>
          <w:b/>
          <w:bCs w:val="0"/>
        </w:rPr>
        <w:t>Step 1 – Net revenue for brand (s</w:t>
      </w:r>
      <w:r w:rsidR="00FA5B3B" w:rsidRPr="00682E19">
        <w:rPr>
          <w:b/>
          <w:bCs w:val="0"/>
        </w:rPr>
        <w:t xml:space="preserve">71 </w:t>
      </w:r>
      <w:r w:rsidR="00DA4995">
        <w:rPr>
          <w:b/>
          <w:bCs w:val="0"/>
        </w:rPr>
        <w:t xml:space="preserve">of the </w:t>
      </w:r>
      <w:r w:rsidR="00FA5B3B" w:rsidRPr="00682E19">
        <w:rPr>
          <w:b/>
          <w:bCs w:val="0"/>
        </w:rPr>
        <w:t>Regulations)</w:t>
      </w:r>
    </w:p>
    <w:p w14:paraId="2453D1B6" w14:textId="6050D850" w:rsidR="007A30D5" w:rsidRDefault="007A30D5" w:rsidP="007A30D5">
      <w:pPr>
        <w:pStyle w:val="Paragraphtext"/>
        <w:numPr>
          <w:ilvl w:val="0"/>
          <w:numId w:val="0"/>
        </w:numPr>
        <w:ind w:left="567"/>
      </w:pPr>
      <w:r>
        <w:t>Work out the net revenue for the listed brand of the pharmaceutical item for the data collection period</w:t>
      </w:r>
      <w:r w:rsidR="00DA4995">
        <w:t>, where net revenue is the sales revenue minus the value of incentives</w:t>
      </w:r>
      <w:r>
        <w:t>. Pack size information is required for all supplies.</w:t>
      </w:r>
    </w:p>
    <w:p w14:paraId="1BD43F45" w14:textId="59A7124D" w:rsidR="000E02B4" w:rsidRDefault="000E02B4" w:rsidP="000E02B4">
      <w:pPr>
        <w:pStyle w:val="Paragraphtext"/>
        <w:numPr>
          <w:ilvl w:val="0"/>
          <w:numId w:val="0"/>
        </w:numPr>
        <w:ind w:left="567"/>
      </w:pPr>
      <w:r w:rsidRPr="000E02B4">
        <w:rPr>
          <w:b/>
          <w:bCs/>
        </w:rPr>
        <w:t>Note</w:t>
      </w:r>
      <w:r>
        <w:t xml:space="preserve">: </w:t>
      </w:r>
      <w:r w:rsidR="00CE4F69">
        <w:t xml:space="preserve">See </w:t>
      </w:r>
      <w:hyperlink w:anchor="_Treatment_of_data" w:history="1">
        <w:r w:rsidR="00CE4F69" w:rsidRPr="00821CF4">
          <w:rPr>
            <w:rStyle w:val="Hyperlink"/>
          </w:rPr>
          <w:t>7.3 – Treatment of data from initial data collection period</w:t>
        </w:r>
      </w:hyperlink>
      <w:r w:rsidR="00CE4F69">
        <w:t xml:space="preserve"> below.</w:t>
      </w:r>
    </w:p>
    <w:p w14:paraId="6C775D56" w14:textId="2717788C" w:rsidR="00575A93" w:rsidRPr="00682E19" w:rsidRDefault="00575A93" w:rsidP="00682E19">
      <w:pPr>
        <w:pStyle w:val="Heading3"/>
        <w:rPr>
          <w:b/>
        </w:rPr>
      </w:pPr>
      <w:r w:rsidRPr="007A30D5">
        <w:rPr>
          <w:b/>
          <w:bCs w:val="0"/>
        </w:rPr>
        <w:t>Step 2 – Adjusted volume for brand</w:t>
      </w:r>
      <w:r w:rsidR="00FA5B3B" w:rsidRPr="00682E19">
        <w:rPr>
          <w:b/>
          <w:bCs w:val="0"/>
        </w:rPr>
        <w:t xml:space="preserve"> (s72 </w:t>
      </w:r>
      <w:r w:rsidR="00DA4995">
        <w:rPr>
          <w:b/>
          <w:bCs w:val="0"/>
        </w:rPr>
        <w:t>of the</w:t>
      </w:r>
      <w:r w:rsidR="00DA4995" w:rsidRPr="00682E19">
        <w:rPr>
          <w:b/>
          <w:bCs w:val="0"/>
        </w:rPr>
        <w:t xml:space="preserve"> </w:t>
      </w:r>
      <w:r w:rsidR="00FA5B3B" w:rsidRPr="00682E19">
        <w:rPr>
          <w:b/>
          <w:bCs w:val="0"/>
        </w:rPr>
        <w:t>Regulations)</w:t>
      </w:r>
    </w:p>
    <w:p w14:paraId="59105D14" w14:textId="59231E1C" w:rsidR="007A30D5" w:rsidRDefault="007A30D5" w:rsidP="007A30D5">
      <w:pPr>
        <w:pStyle w:val="Paragraphtext"/>
        <w:numPr>
          <w:ilvl w:val="0"/>
          <w:numId w:val="0"/>
        </w:numPr>
        <w:ind w:left="567"/>
      </w:pPr>
      <w:r>
        <w:t>Work out the adjusted volume of the brand expressed as the number of packs and calculated as if the pack size equals the pricing quantity (</w:t>
      </w:r>
      <w:r w:rsidRPr="000E02B4">
        <w:rPr>
          <w:b/>
          <w:bCs/>
        </w:rPr>
        <w:t>PQ</w:t>
      </w:r>
      <w:r>
        <w:t>) on the final day</w:t>
      </w:r>
      <w:r w:rsidR="000E02B4">
        <w:t xml:space="preserve"> of the data collection period</w:t>
      </w:r>
      <w:r>
        <w:t>.</w:t>
      </w:r>
    </w:p>
    <w:p w14:paraId="3346EE44" w14:textId="02618E87" w:rsidR="000E02B4" w:rsidRDefault="000E02B4" w:rsidP="007A30D5">
      <w:pPr>
        <w:pStyle w:val="Paragraphtext"/>
        <w:numPr>
          <w:ilvl w:val="0"/>
          <w:numId w:val="0"/>
        </w:numPr>
        <w:ind w:left="567"/>
      </w:pPr>
      <w:r w:rsidRPr="000E02B4">
        <w:rPr>
          <w:b/>
          <w:bCs/>
        </w:rPr>
        <w:t>Note</w:t>
      </w:r>
      <w:r>
        <w:t xml:space="preserve">: </w:t>
      </w:r>
      <w:r w:rsidR="00CE4F69">
        <w:t xml:space="preserve">See </w:t>
      </w:r>
      <w:hyperlink w:anchor="_Treatment_of_data" w:history="1">
        <w:r w:rsidR="00CE4F69" w:rsidRPr="00821CF4">
          <w:rPr>
            <w:rStyle w:val="Hyperlink"/>
          </w:rPr>
          <w:t>7.3 – Treatment of data from initial data collection period</w:t>
        </w:r>
      </w:hyperlink>
      <w:r w:rsidR="00CE4F69">
        <w:t xml:space="preserve"> below.</w:t>
      </w:r>
    </w:p>
    <w:p w14:paraId="3883AE21" w14:textId="6513C1F9" w:rsidR="00575A93" w:rsidRPr="00682E19" w:rsidRDefault="00575A93" w:rsidP="00682E19">
      <w:pPr>
        <w:pStyle w:val="Heading3"/>
        <w:rPr>
          <w:b/>
        </w:rPr>
      </w:pPr>
      <w:bookmarkStart w:id="79" w:name="_Step_3_–"/>
      <w:bookmarkEnd w:id="79"/>
      <w:r w:rsidRPr="007A30D5">
        <w:rPr>
          <w:b/>
          <w:bCs w:val="0"/>
        </w:rPr>
        <w:t>Step 3 – Average AEMP</w:t>
      </w:r>
      <w:r w:rsidR="006A519C">
        <w:rPr>
          <w:b/>
          <w:bCs w:val="0"/>
        </w:rPr>
        <w:t xml:space="preserve"> </w:t>
      </w:r>
      <w:r w:rsidRPr="007A30D5">
        <w:rPr>
          <w:b/>
          <w:bCs w:val="0"/>
        </w:rPr>
        <w:t>for brand of the pharmaceutical item</w:t>
      </w:r>
      <w:r w:rsidR="00FA5B3B" w:rsidRPr="00682E19">
        <w:rPr>
          <w:b/>
          <w:bCs w:val="0"/>
        </w:rPr>
        <w:t xml:space="preserve"> (s73 </w:t>
      </w:r>
      <w:r w:rsidR="00DA4995">
        <w:rPr>
          <w:b/>
          <w:bCs w:val="0"/>
        </w:rPr>
        <w:t xml:space="preserve">of the </w:t>
      </w:r>
      <w:r w:rsidR="00FA5B3B" w:rsidRPr="00682E19">
        <w:rPr>
          <w:b/>
          <w:bCs w:val="0"/>
        </w:rPr>
        <w:t>Regulations)</w:t>
      </w:r>
    </w:p>
    <w:p w14:paraId="78C9AEF3" w14:textId="27A79518" w:rsidR="007A30D5" w:rsidRDefault="00DA4995" w:rsidP="007A30D5">
      <w:pPr>
        <w:pStyle w:val="Paragraphtext"/>
        <w:numPr>
          <w:ilvl w:val="0"/>
          <w:numId w:val="0"/>
        </w:numPr>
        <w:ind w:left="567"/>
      </w:pPr>
      <w:r>
        <w:t>Work out the average AEMP of the brand for the data collection period by a</w:t>
      </w:r>
      <w:r w:rsidR="000E02B4">
        <w:t>dd</w:t>
      </w:r>
      <w:r>
        <w:t>ing</w:t>
      </w:r>
      <w:r w:rsidR="000E02B4">
        <w:t xml:space="preserve"> up </w:t>
      </w:r>
      <w:r w:rsidR="007A30D5">
        <w:t xml:space="preserve">the </w:t>
      </w:r>
      <w:r w:rsidR="007A30D5" w:rsidRPr="00DA4995">
        <w:rPr>
          <w:bCs/>
        </w:rPr>
        <w:t>AEMP</w:t>
      </w:r>
      <w:r w:rsidR="007A30D5">
        <w:t xml:space="preserve"> on each price sampling day</w:t>
      </w:r>
      <w:r w:rsidR="000E02B4">
        <w:rPr>
          <w:rStyle w:val="FootnoteReference"/>
        </w:rPr>
        <w:footnoteReference w:id="41"/>
      </w:r>
      <w:r w:rsidR="007A30D5">
        <w:t xml:space="preserve"> </w:t>
      </w:r>
      <w:r>
        <w:t>and dividing that amount by the number of price sampling days</w:t>
      </w:r>
      <w:r w:rsidR="007A30D5">
        <w:t xml:space="preserve">. </w:t>
      </w:r>
      <w:r w:rsidR="000E02B4">
        <w:t>The AEMP is adjusted for a</w:t>
      </w:r>
      <w:r>
        <w:t>ny</w:t>
      </w:r>
      <w:r w:rsidR="000E02B4">
        <w:t xml:space="preserve"> variation in PQ</w:t>
      </w:r>
      <w:r>
        <w:t xml:space="preserve"> during the data collection period</w:t>
      </w:r>
      <w:r w:rsidR="000E02B4">
        <w:t xml:space="preserve"> to reflect the PQ on the final day of the data collection period. </w:t>
      </w:r>
    </w:p>
    <w:p w14:paraId="6632295A" w14:textId="01CDA253" w:rsidR="00575A93" w:rsidRPr="00682E19" w:rsidRDefault="00575A93" w:rsidP="00682E19">
      <w:pPr>
        <w:pStyle w:val="Heading3"/>
        <w:rPr>
          <w:b/>
        </w:rPr>
      </w:pPr>
      <w:bookmarkStart w:id="80" w:name="Step_3A"/>
      <w:r w:rsidRPr="007A30D5">
        <w:rPr>
          <w:b/>
          <w:bCs w:val="0"/>
        </w:rPr>
        <w:t>Step 3A – Adjusted net revenue for brand</w:t>
      </w:r>
      <w:r w:rsidR="00FA5B3B" w:rsidRPr="00682E19">
        <w:rPr>
          <w:b/>
          <w:bCs w:val="0"/>
        </w:rPr>
        <w:t xml:space="preserve"> </w:t>
      </w:r>
      <w:bookmarkEnd w:id="80"/>
      <w:r w:rsidR="00FA5B3B" w:rsidRPr="00682E19">
        <w:rPr>
          <w:b/>
          <w:bCs w:val="0"/>
        </w:rPr>
        <w:t xml:space="preserve">(s73A </w:t>
      </w:r>
      <w:r w:rsidR="00DA4995">
        <w:rPr>
          <w:b/>
          <w:bCs w:val="0"/>
        </w:rPr>
        <w:t xml:space="preserve">of the </w:t>
      </w:r>
      <w:r w:rsidR="00FA5B3B" w:rsidRPr="00682E19">
        <w:rPr>
          <w:b/>
          <w:bCs w:val="0"/>
        </w:rPr>
        <w:t>Regulations)</w:t>
      </w:r>
    </w:p>
    <w:p w14:paraId="1C9CD12D" w14:textId="138FAF8B" w:rsidR="0000372D" w:rsidRPr="0081498E" w:rsidRDefault="00DA4995" w:rsidP="00AF0CA6">
      <w:pPr>
        <w:pStyle w:val="Paragraphtext"/>
        <w:numPr>
          <w:ilvl w:val="0"/>
          <w:numId w:val="0"/>
        </w:numPr>
        <w:ind w:left="567"/>
      </w:pPr>
      <w:r>
        <w:t>This is an a</w:t>
      </w:r>
      <w:r w:rsidR="00C12772">
        <w:t xml:space="preserve">dditional step which will </w:t>
      </w:r>
      <w:r w:rsidR="00E40E54">
        <w:t>apply to data collection periods on or after 1</w:t>
      </w:r>
      <w:r w:rsidR="00821CF4">
        <w:t> </w:t>
      </w:r>
      <w:r w:rsidR="00CF7B66">
        <w:t>October</w:t>
      </w:r>
      <w:r w:rsidR="00821CF4">
        <w:t> </w:t>
      </w:r>
      <w:r w:rsidR="00E40E54">
        <w:t>2022</w:t>
      </w:r>
      <w:r w:rsidR="00E55A51">
        <w:t>.</w:t>
      </w:r>
      <w:r w:rsidR="0000372D" w:rsidRPr="0081498E">
        <w:t xml:space="preserve"> </w:t>
      </w:r>
    </w:p>
    <w:p w14:paraId="4124B1D9" w14:textId="3C82E258" w:rsidR="00DA4995" w:rsidRDefault="004F206F" w:rsidP="007A30D5">
      <w:pPr>
        <w:pStyle w:val="Paragraphtext"/>
        <w:numPr>
          <w:ilvl w:val="0"/>
          <w:numId w:val="0"/>
        </w:numPr>
        <w:ind w:left="567"/>
      </w:pPr>
      <w:r>
        <w:t>Work out the adjusted</w:t>
      </w:r>
      <w:r w:rsidR="00DA4995">
        <w:t xml:space="preserve"> net revenue of the brand for the data collection period. </w:t>
      </w:r>
    </w:p>
    <w:p w14:paraId="5B0E93F2" w14:textId="37C7A11B" w:rsidR="007A30D5" w:rsidRDefault="006A519C" w:rsidP="007A30D5">
      <w:pPr>
        <w:pStyle w:val="Paragraphtext"/>
        <w:numPr>
          <w:ilvl w:val="0"/>
          <w:numId w:val="0"/>
        </w:numPr>
        <w:ind w:left="567"/>
      </w:pPr>
      <w:r>
        <w:t>For brands with an average AEMP of $4 or less, the adjusted net revenue is the adjusted volume of the brand multiplied by the average AEMP of the brand.</w:t>
      </w:r>
    </w:p>
    <w:p w14:paraId="13615ED5" w14:textId="6D322095" w:rsidR="006A519C" w:rsidRDefault="006A519C" w:rsidP="00AF0CA6">
      <w:pPr>
        <w:pStyle w:val="Paragraphtext"/>
        <w:keepNext/>
        <w:numPr>
          <w:ilvl w:val="0"/>
          <w:numId w:val="0"/>
        </w:numPr>
        <w:ind w:left="567"/>
      </w:pPr>
      <w:r>
        <w:t>For brands with an average AEMP of more than $4, the adjusted net revenue is worked out by:</w:t>
      </w:r>
    </w:p>
    <w:p w14:paraId="3718DF47" w14:textId="0888E94A" w:rsidR="006A519C" w:rsidRDefault="006A519C" w:rsidP="00AF0CA6">
      <w:pPr>
        <w:pStyle w:val="Paragraphtext"/>
        <w:keepNext/>
        <w:numPr>
          <w:ilvl w:val="3"/>
          <w:numId w:val="7"/>
        </w:numPr>
      </w:pPr>
      <w:bookmarkStart w:id="81" w:name="_Hlk100852264"/>
      <w:r>
        <w:t xml:space="preserve">Adding up the net revenue of the responsible person’s brands with an </w:t>
      </w:r>
      <w:r w:rsidR="00BD3B90">
        <w:t xml:space="preserve">average </w:t>
      </w:r>
      <w:r>
        <w:t>AEMP of $4 or less</w:t>
      </w:r>
      <w:r w:rsidR="00531976">
        <w:t>.</w:t>
      </w:r>
    </w:p>
    <w:p w14:paraId="7D0B7883" w14:textId="0C2CEAC9" w:rsidR="006A519C" w:rsidRDefault="006A519C" w:rsidP="006A519C">
      <w:pPr>
        <w:pStyle w:val="Paragraphtext"/>
        <w:numPr>
          <w:ilvl w:val="3"/>
          <w:numId w:val="7"/>
        </w:numPr>
      </w:pPr>
      <w:r>
        <w:t>Recalculating what the sum of the net revenue would have been if those brands were instead sold for the average AEM</w:t>
      </w:r>
      <w:r w:rsidR="00531976">
        <w:t>P.</w:t>
      </w:r>
    </w:p>
    <w:p w14:paraId="4F93EA69" w14:textId="60A8551C" w:rsidR="006A519C" w:rsidRDefault="00531976" w:rsidP="006A519C">
      <w:pPr>
        <w:pStyle w:val="Paragraphtext"/>
        <w:numPr>
          <w:ilvl w:val="3"/>
          <w:numId w:val="7"/>
        </w:numPr>
      </w:pPr>
      <w:r>
        <w:t>Subtract</w:t>
      </w:r>
      <w:r w:rsidR="00DA4995">
        <w:t>ing</w:t>
      </w:r>
      <w:r>
        <w:t xml:space="preserve"> (</w:t>
      </w:r>
      <w:r w:rsidR="00BB308C">
        <w:t>a</w:t>
      </w:r>
      <w:r>
        <w:t>) from (</w:t>
      </w:r>
      <w:r w:rsidR="00BB308C">
        <w:t>b</w:t>
      </w:r>
      <w:r>
        <w:t>) (but not below zero).</w:t>
      </w:r>
      <w:r w:rsidR="0000372D">
        <w:t xml:space="preserve"> If this step gives a negative result, then 0 is the amount used.</w:t>
      </w:r>
    </w:p>
    <w:p w14:paraId="10C28251" w14:textId="70D4529C" w:rsidR="00531976" w:rsidRDefault="00531976" w:rsidP="006A519C">
      <w:pPr>
        <w:pStyle w:val="Paragraphtext"/>
        <w:numPr>
          <w:ilvl w:val="3"/>
          <w:numId w:val="7"/>
        </w:numPr>
      </w:pPr>
      <w:r>
        <w:t>Calculat</w:t>
      </w:r>
      <w:r w:rsidR="00DA4995">
        <w:t>ing</w:t>
      </w:r>
      <w:r>
        <w:t xml:space="preserve"> the net revenue adjustment percentage (</w:t>
      </w:r>
      <w:r w:rsidRPr="00531976">
        <w:rPr>
          <w:b/>
          <w:bCs/>
        </w:rPr>
        <w:t>NRAP (%)</w:t>
      </w:r>
      <w:r>
        <w:t xml:space="preserve">) </w:t>
      </w:r>
      <w:r w:rsidR="00DA4995">
        <w:t xml:space="preserve">by </w:t>
      </w:r>
      <w:r>
        <w:t>divid</w:t>
      </w:r>
      <w:r w:rsidR="00DA4995">
        <w:t>ing</w:t>
      </w:r>
      <w:r>
        <w:t xml:space="preserve"> (c) by the sum of net revenue for all of the responsible person’s brands with an </w:t>
      </w:r>
      <w:r w:rsidR="00BD3B90">
        <w:t xml:space="preserve">average </w:t>
      </w:r>
      <w:r>
        <w:t>AEMP more than $4</w:t>
      </w:r>
      <w:r w:rsidR="00DA4995">
        <w:t xml:space="preserve"> (expressed as a percentage (%) to 2 decimal places).</w:t>
      </w:r>
    </w:p>
    <w:p w14:paraId="0C26B85B" w14:textId="1C721D51" w:rsidR="00531976" w:rsidRDefault="00531976" w:rsidP="006A519C">
      <w:pPr>
        <w:pStyle w:val="Paragraphtext"/>
        <w:numPr>
          <w:ilvl w:val="3"/>
          <w:numId w:val="7"/>
        </w:numPr>
      </w:pPr>
      <w:r>
        <w:t>Reduc</w:t>
      </w:r>
      <w:r w:rsidR="00DA4995">
        <w:t>ing</w:t>
      </w:r>
      <w:r>
        <w:t xml:space="preserve"> net revenue for the relevant brand by the NRAP (%).</w:t>
      </w:r>
      <w:bookmarkEnd w:id="81"/>
    </w:p>
    <w:p w14:paraId="11E40556" w14:textId="027CF85E" w:rsidR="00575A93" w:rsidRPr="00682E19" w:rsidRDefault="00575A93" w:rsidP="00682E19">
      <w:pPr>
        <w:pStyle w:val="Heading3"/>
        <w:rPr>
          <w:b/>
        </w:rPr>
      </w:pPr>
      <w:r w:rsidRPr="007A30D5">
        <w:rPr>
          <w:b/>
          <w:bCs w:val="0"/>
        </w:rPr>
        <w:t>Step 4 – Disclosed price for brand</w:t>
      </w:r>
      <w:r w:rsidR="00FA5B3B" w:rsidRPr="00682E19">
        <w:rPr>
          <w:b/>
          <w:bCs w:val="0"/>
        </w:rPr>
        <w:t xml:space="preserve"> (s74 </w:t>
      </w:r>
      <w:r w:rsidR="00DA4995">
        <w:rPr>
          <w:b/>
          <w:bCs w:val="0"/>
        </w:rPr>
        <w:t xml:space="preserve">of the </w:t>
      </w:r>
      <w:r w:rsidR="00FA5B3B" w:rsidRPr="00682E19">
        <w:rPr>
          <w:b/>
          <w:bCs w:val="0"/>
        </w:rPr>
        <w:t>Regulations)</w:t>
      </w:r>
    </w:p>
    <w:p w14:paraId="380206DA" w14:textId="0CD91383" w:rsidR="007A30D5" w:rsidRDefault="00DA4995" w:rsidP="007A30D5">
      <w:pPr>
        <w:pStyle w:val="Paragraphtext"/>
        <w:numPr>
          <w:ilvl w:val="0"/>
          <w:numId w:val="0"/>
        </w:numPr>
        <w:ind w:left="567"/>
      </w:pPr>
      <w:r>
        <w:t>Work out the disclosed price of the brand for the data collection period by d</w:t>
      </w:r>
      <w:r w:rsidR="007A30D5">
        <w:t>ivid</w:t>
      </w:r>
      <w:r>
        <w:t>ing</w:t>
      </w:r>
      <w:r w:rsidR="007A30D5">
        <w:t xml:space="preserve"> the </w:t>
      </w:r>
      <w:r w:rsidR="00455E1A">
        <w:t xml:space="preserve">adjusted </w:t>
      </w:r>
      <w:r w:rsidR="007A30D5">
        <w:t xml:space="preserve">net revenue (step </w:t>
      </w:r>
      <w:r w:rsidR="00455E1A">
        <w:t>3A</w:t>
      </w:r>
      <w:r w:rsidR="007A30D5">
        <w:t>) by the adjusted volume (step 2).</w:t>
      </w:r>
      <w:r w:rsidR="007A30D5">
        <w:rPr>
          <w:rStyle w:val="FootnoteReference"/>
        </w:rPr>
        <w:footnoteReference w:id="42"/>
      </w:r>
      <w:r w:rsidR="007A30D5">
        <w:t xml:space="preserve"> </w:t>
      </w:r>
      <w:r w:rsidR="00A52693">
        <w:t xml:space="preserve">This gives an amount per unit as sold to market. </w:t>
      </w:r>
      <w:r w:rsidR="007A30D5">
        <w:t xml:space="preserve">If </w:t>
      </w:r>
      <w:r>
        <w:t xml:space="preserve">this amount is </w:t>
      </w:r>
      <w:r w:rsidR="007A30D5">
        <w:t xml:space="preserve">more than </w:t>
      </w:r>
      <w:r w:rsidR="00F90214">
        <w:t xml:space="preserve">the </w:t>
      </w:r>
      <w:r w:rsidR="007A30D5">
        <w:t>av</w:t>
      </w:r>
      <w:r w:rsidR="006A519C">
        <w:t xml:space="preserve">erage </w:t>
      </w:r>
      <w:r w:rsidR="007A30D5">
        <w:t xml:space="preserve">AEMP, </w:t>
      </w:r>
      <w:r>
        <w:t xml:space="preserve">the </w:t>
      </w:r>
      <w:r w:rsidR="007A30D5">
        <w:t>av</w:t>
      </w:r>
      <w:r w:rsidR="006A519C">
        <w:t xml:space="preserve">erage </w:t>
      </w:r>
      <w:r w:rsidR="007A30D5">
        <w:t>AEMP</w:t>
      </w:r>
      <w:r w:rsidR="009F6E66">
        <w:t xml:space="preserve"> </w:t>
      </w:r>
      <w:r>
        <w:t xml:space="preserve">is used </w:t>
      </w:r>
      <w:r w:rsidR="009F6E66">
        <w:t>for the disclosed price</w:t>
      </w:r>
      <w:r w:rsidR="007A30D5">
        <w:t>.</w:t>
      </w:r>
    </w:p>
    <w:p w14:paraId="4356180D" w14:textId="0130E5D3" w:rsidR="00575A93" w:rsidRPr="00682E19" w:rsidRDefault="00575A93" w:rsidP="00682E19">
      <w:pPr>
        <w:pStyle w:val="Heading3"/>
        <w:rPr>
          <w:b/>
        </w:rPr>
      </w:pPr>
      <w:r w:rsidRPr="007A30D5">
        <w:rPr>
          <w:b/>
          <w:bCs w:val="0"/>
        </w:rPr>
        <w:t>Step 5 – Price percentage difference of brand</w:t>
      </w:r>
      <w:r w:rsidR="00FA5B3B" w:rsidRPr="00682E19">
        <w:rPr>
          <w:b/>
          <w:bCs w:val="0"/>
        </w:rPr>
        <w:t xml:space="preserve"> (s75 </w:t>
      </w:r>
      <w:r w:rsidR="00DA4995">
        <w:rPr>
          <w:b/>
          <w:bCs w:val="0"/>
        </w:rPr>
        <w:t xml:space="preserve">of the </w:t>
      </w:r>
      <w:r w:rsidR="00FA5B3B" w:rsidRPr="00682E19">
        <w:rPr>
          <w:b/>
          <w:bCs w:val="0"/>
        </w:rPr>
        <w:t>Regulations)</w:t>
      </w:r>
    </w:p>
    <w:p w14:paraId="7743E195" w14:textId="69481241" w:rsidR="007A30D5" w:rsidRDefault="00DA4995" w:rsidP="007A30D5">
      <w:pPr>
        <w:pStyle w:val="Paragraphtext"/>
        <w:numPr>
          <w:ilvl w:val="0"/>
          <w:numId w:val="0"/>
        </w:numPr>
        <w:ind w:left="567"/>
      </w:pPr>
      <w:r>
        <w:t>Work out the price percentage difference by s</w:t>
      </w:r>
      <w:r w:rsidR="007A30D5">
        <w:t>ubtract</w:t>
      </w:r>
      <w:r>
        <w:t>ing</w:t>
      </w:r>
      <w:r w:rsidR="007A30D5">
        <w:t xml:space="preserve"> the disclosed price </w:t>
      </w:r>
      <w:r w:rsidR="00455E1A">
        <w:t xml:space="preserve">for the brand </w:t>
      </w:r>
      <w:r w:rsidR="007A30D5">
        <w:t>(step 4) from the av</w:t>
      </w:r>
      <w:r w:rsidR="00455E1A">
        <w:t>erage</w:t>
      </w:r>
      <w:r w:rsidR="007A30D5">
        <w:t xml:space="preserve"> AEMP (step 3)</w:t>
      </w:r>
      <w:r>
        <w:t xml:space="preserve"> and </w:t>
      </w:r>
      <w:r w:rsidR="00821CF4">
        <w:t>d</w:t>
      </w:r>
      <w:r w:rsidR="007A30D5">
        <w:t>ivid</w:t>
      </w:r>
      <w:r>
        <w:t>ing</w:t>
      </w:r>
      <w:r w:rsidR="007A30D5">
        <w:t xml:space="preserve"> that amount by </w:t>
      </w:r>
      <w:r w:rsidR="00F90214">
        <w:t xml:space="preserve">the </w:t>
      </w:r>
      <w:r w:rsidR="007A30D5">
        <w:t>av</w:t>
      </w:r>
      <w:r w:rsidR="006A519C">
        <w:t>erage</w:t>
      </w:r>
      <w:r w:rsidR="007A30D5">
        <w:t xml:space="preserve"> AEMP (step 3) </w:t>
      </w:r>
      <w:r>
        <w:t>(e</w:t>
      </w:r>
      <w:r w:rsidR="007A30D5">
        <w:t>xpress</w:t>
      </w:r>
      <w:r>
        <w:t>ed</w:t>
      </w:r>
      <w:r w:rsidR="007A30D5">
        <w:t xml:space="preserve"> as a percentage (%) to 2</w:t>
      </w:r>
      <w:r w:rsidR="00455E1A">
        <w:t> </w:t>
      </w:r>
      <w:r w:rsidR="007A30D5">
        <w:t>decimal places</w:t>
      </w:r>
      <w:r w:rsidR="00821CF4">
        <w:t xml:space="preserve"> (</w:t>
      </w:r>
      <w:r w:rsidR="00821CF4" w:rsidRPr="00F90214">
        <w:rPr>
          <w:b/>
          <w:bCs/>
        </w:rPr>
        <w:t>PPD (%)</w:t>
      </w:r>
      <w:r>
        <w:t>)</w:t>
      </w:r>
      <w:r w:rsidR="007A30D5">
        <w:t>.</w:t>
      </w:r>
    </w:p>
    <w:p w14:paraId="76B6F78B" w14:textId="10D76670" w:rsidR="00575A93" w:rsidRPr="00682E19" w:rsidRDefault="00575A93" w:rsidP="00682E19">
      <w:pPr>
        <w:pStyle w:val="Heading3"/>
        <w:rPr>
          <w:b/>
        </w:rPr>
      </w:pPr>
      <w:r w:rsidRPr="007A30D5">
        <w:rPr>
          <w:b/>
          <w:bCs w:val="0"/>
        </w:rPr>
        <w:t>Step 6 – Repeat steps 1 to 5 for each brand of the same pharmaceutical item</w:t>
      </w:r>
      <w:r w:rsidR="00FA5B3B" w:rsidRPr="00682E19">
        <w:rPr>
          <w:b/>
          <w:bCs w:val="0"/>
        </w:rPr>
        <w:t xml:space="preserve"> (s76</w:t>
      </w:r>
      <w:r w:rsidR="00455E1A" w:rsidRPr="00682E19">
        <w:rPr>
          <w:b/>
          <w:bCs w:val="0"/>
        </w:rPr>
        <w:t> </w:t>
      </w:r>
      <w:r w:rsidR="00DA4995">
        <w:rPr>
          <w:b/>
          <w:bCs w:val="0"/>
        </w:rPr>
        <w:t xml:space="preserve">of the </w:t>
      </w:r>
      <w:r w:rsidR="00FA5B3B" w:rsidRPr="00682E19">
        <w:rPr>
          <w:b/>
          <w:bCs w:val="0"/>
        </w:rPr>
        <w:t>Regulations)</w:t>
      </w:r>
    </w:p>
    <w:p w14:paraId="5A4EF1B2" w14:textId="700C8D5D" w:rsidR="007A30D5" w:rsidRDefault="007A30D5" w:rsidP="007A30D5">
      <w:pPr>
        <w:pStyle w:val="Paragraphtext"/>
        <w:numPr>
          <w:ilvl w:val="0"/>
          <w:numId w:val="0"/>
        </w:numPr>
        <w:ind w:left="567"/>
      </w:pPr>
      <w:r>
        <w:t xml:space="preserve">Calculate </w:t>
      </w:r>
      <w:r w:rsidR="00DA4995">
        <w:t xml:space="preserve">the price percentage difference </w:t>
      </w:r>
      <w:r w:rsidR="00F90214">
        <w:t xml:space="preserve">(PPD (%)) </w:t>
      </w:r>
      <w:r w:rsidR="00DA4995">
        <w:t xml:space="preserve">by following </w:t>
      </w:r>
      <w:r>
        <w:t xml:space="preserve">steps 1 to 5 for each other brand which has been a listed brand during the data collection period. If </w:t>
      </w:r>
      <w:r w:rsidR="00DA4995">
        <w:t xml:space="preserve">a </w:t>
      </w:r>
      <w:r>
        <w:t xml:space="preserve">brand has delisted, the PQ </w:t>
      </w:r>
      <w:r w:rsidR="00DA4995">
        <w:t xml:space="preserve">on the final day is taken to be the PQ </w:t>
      </w:r>
      <w:r>
        <w:t xml:space="preserve">of a listed brand </w:t>
      </w:r>
      <w:r w:rsidR="00DA4995">
        <w:t xml:space="preserve">of the same pharmaceutical item </w:t>
      </w:r>
      <w:r>
        <w:t xml:space="preserve">on </w:t>
      </w:r>
      <w:r w:rsidR="00821CF4">
        <w:t xml:space="preserve">the </w:t>
      </w:r>
      <w:r>
        <w:t xml:space="preserve">final day (used in step 2), or </w:t>
      </w:r>
      <w:r w:rsidR="00DA4995">
        <w:t xml:space="preserve">if there is no listed brand of the same pharmaceutical item on the final day, </w:t>
      </w:r>
      <w:r>
        <w:t>the PQ of last listed brand</w:t>
      </w:r>
      <w:r w:rsidR="00DA4995">
        <w:t xml:space="preserve"> of the same pharmaceutical item</w:t>
      </w:r>
      <w:r w:rsidR="00455E1A">
        <w:t>.</w:t>
      </w:r>
    </w:p>
    <w:p w14:paraId="166D67A9" w14:textId="0C1041A9" w:rsidR="00575A93" w:rsidRPr="00682E19" w:rsidRDefault="00575A93" w:rsidP="00682E19">
      <w:pPr>
        <w:pStyle w:val="Heading3"/>
        <w:rPr>
          <w:b/>
        </w:rPr>
      </w:pPr>
      <w:r w:rsidRPr="007A30D5">
        <w:rPr>
          <w:b/>
          <w:bCs w:val="0"/>
        </w:rPr>
        <w:t>Step 7 – Total adjusted volumes of brands of the same pharmaceutical item</w:t>
      </w:r>
      <w:r w:rsidR="00FA5B3B" w:rsidRPr="00682E19">
        <w:rPr>
          <w:b/>
          <w:bCs w:val="0"/>
        </w:rPr>
        <w:t xml:space="preserve"> (s77</w:t>
      </w:r>
      <w:r w:rsidR="00F23C95" w:rsidRPr="00682E19">
        <w:rPr>
          <w:b/>
          <w:bCs w:val="0"/>
        </w:rPr>
        <w:t> </w:t>
      </w:r>
      <w:r w:rsidR="00DA4995">
        <w:rPr>
          <w:b/>
          <w:bCs w:val="0"/>
        </w:rPr>
        <w:t xml:space="preserve">of the </w:t>
      </w:r>
      <w:r w:rsidR="00FA5B3B" w:rsidRPr="00682E19">
        <w:rPr>
          <w:b/>
          <w:bCs w:val="0"/>
        </w:rPr>
        <w:t>Regulations)</w:t>
      </w:r>
    </w:p>
    <w:p w14:paraId="01EF5A96" w14:textId="02661352" w:rsidR="007A30D5" w:rsidRDefault="00DA4995" w:rsidP="007A30D5">
      <w:pPr>
        <w:pStyle w:val="Paragraphtext"/>
        <w:numPr>
          <w:ilvl w:val="0"/>
          <w:numId w:val="0"/>
        </w:numPr>
        <w:ind w:left="567"/>
      </w:pPr>
      <w:r>
        <w:t>Work out the total adjusted volume by a</w:t>
      </w:r>
      <w:r w:rsidR="007A30D5">
        <w:t>dd</w:t>
      </w:r>
      <w:r>
        <w:t>ing</w:t>
      </w:r>
      <w:r w:rsidR="00455E1A">
        <w:t xml:space="preserve"> up</w:t>
      </w:r>
      <w:r w:rsidR="007A30D5">
        <w:t xml:space="preserve"> the adjusted volumes for each brand</w:t>
      </w:r>
      <w:r>
        <w:t xml:space="preserve"> of the same pharmaceutical item</w:t>
      </w:r>
      <w:r w:rsidR="007A30D5">
        <w:t>.</w:t>
      </w:r>
    </w:p>
    <w:p w14:paraId="4A9F2C6C" w14:textId="67E74B17" w:rsidR="00575A93" w:rsidRPr="00682E19" w:rsidRDefault="00FA5B3B" w:rsidP="00682E19">
      <w:pPr>
        <w:pStyle w:val="Heading3"/>
        <w:rPr>
          <w:b/>
        </w:rPr>
      </w:pPr>
      <w:bookmarkStart w:id="82" w:name="_Hlk100855306"/>
      <w:r w:rsidRPr="007A30D5">
        <w:rPr>
          <w:b/>
          <w:bCs w:val="0"/>
        </w:rPr>
        <w:t>Step 8 – Weighted average percentage difference for the pharmaceutical item</w:t>
      </w:r>
      <w:r w:rsidRPr="00682E19">
        <w:rPr>
          <w:b/>
          <w:bCs w:val="0"/>
        </w:rPr>
        <w:t xml:space="preserve"> (</w:t>
      </w:r>
      <w:r w:rsidRPr="007A30D5">
        <w:rPr>
          <w:b/>
          <w:bCs w:val="0"/>
        </w:rPr>
        <w:t>WAPD (%)</w:t>
      </w:r>
      <w:r w:rsidRPr="004F206F">
        <w:rPr>
          <w:b/>
          <w:bCs w:val="0"/>
          <w:vertAlign w:val="subscript"/>
        </w:rPr>
        <w:t>PI</w:t>
      </w:r>
      <w:r w:rsidRPr="00682E19">
        <w:rPr>
          <w:b/>
          <w:bCs w:val="0"/>
        </w:rPr>
        <w:t xml:space="preserve">) (s78 </w:t>
      </w:r>
      <w:r w:rsidR="00DA4995">
        <w:rPr>
          <w:b/>
          <w:bCs w:val="0"/>
        </w:rPr>
        <w:t xml:space="preserve">of the </w:t>
      </w:r>
      <w:r w:rsidRPr="00682E19">
        <w:rPr>
          <w:b/>
          <w:bCs w:val="0"/>
        </w:rPr>
        <w:t>Regulations)</w:t>
      </w:r>
    </w:p>
    <w:p w14:paraId="421D988B" w14:textId="31F89E30" w:rsidR="007A30D5" w:rsidRDefault="00DA4995" w:rsidP="007A30D5">
      <w:pPr>
        <w:pStyle w:val="Paragraphtext"/>
        <w:numPr>
          <w:ilvl w:val="0"/>
          <w:numId w:val="0"/>
        </w:numPr>
        <w:ind w:left="567"/>
      </w:pPr>
      <w:r>
        <w:t>Work out the WAPD (%) of the brands of the pharmaceutical item (</w:t>
      </w:r>
      <w:r>
        <w:rPr>
          <w:b/>
        </w:rPr>
        <w:t xml:space="preserve">WADP </w:t>
      </w:r>
      <w:r w:rsidRPr="004F206F">
        <w:rPr>
          <w:b/>
        </w:rPr>
        <w:t>(%)</w:t>
      </w:r>
      <w:r w:rsidRPr="004F206F">
        <w:rPr>
          <w:b/>
          <w:vertAlign w:val="subscript"/>
        </w:rPr>
        <w:t>PI</w:t>
      </w:r>
      <w:r w:rsidRPr="004F206F">
        <w:t>)</w:t>
      </w:r>
      <w:r>
        <w:rPr>
          <w:b/>
        </w:rPr>
        <w:t xml:space="preserve"> </w:t>
      </w:r>
      <w:r w:rsidRPr="00DA4995">
        <w:t xml:space="preserve">by </w:t>
      </w:r>
      <w:r>
        <w:t>a</w:t>
      </w:r>
      <w:r w:rsidR="00455E1A">
        <w:t>dd</w:t>
      </w:r>
      <w:r>
        <w:t>ing</w:t>
      </w:r>
      <w:r w:rsidR="00455E1A">
        <w:t xml:space="preserve"> up </w:t>
      </w:r>
      <w:r w:rsidR="007A30D5">
        <w:t>the adjusted volume (step 2) multiplied by the price percentage difference (step</w:t>
      </w:r>
      <w:r w:rsidR="00455E1A">
        <w:t> </w:t>
      </w:r>
      <w:r w:rsidR="007A30D5">
        <w:t>5) for each brand</w:t>
      </w:r>
      <w:r w:rsidR="00455E1A">
        <w:t xml:space="preserve"> of the pharmaceutical item</w:t>
      </w:r>
      <w:r>
        <w:t xml:space="preserve"> and d</w:t>
      </w:r>
      <w:r w:rsidR="007A30D5">
        <w:t>ivid</w:t>
      </w:r>
      <w:r>
        <w:t>ing</w:t>
      </w:r>
      <w:r w:rsidR="007A30D5">
        <w:t xml:space="preserve"> that amount by the total adjusted volume of the brands (step 7) </w:t>
      </w:r>
      <w:r>
        <w:t>(e</w:t>
      </w:r>
      <w:r w:rsidR="007A30D5">
        <w:t>xpress</w:t>
      </w:r>
      <w:r>
        <w:t>ed</w:t>
      </w:r>
      <w:r w:rsidR="007A30D5">
        <w:t xml:space="preserve"> as percentage to 2 decimal places</w:t>
      </w:r>
      <w:r>
        <w:t>)</w:t>
      </w:r>
      <w:r w:rsidR="007A30D5">
        <w:t>.</w:t>
      </w:r>
    </w:p>
    <w:p w14:paraId="34EB0E8B" w14:textId="15A7C4CC" w:rsidR="00FA5B3B" w:rsidRPr="00682E19" w:rsidRDefault="00FA5B3B" w:rsidP="00682E19">
      <w:pPr>
        <w:pStyle w:val="Heading3"/>
        <w:rPr>
          <w:b/>
        </w:rPr>
      </w:pPr>
      <w:r w:rsidRPr="007A30D5">
        <w:rPr>
          <w:b/>
          <w:bCs w:val="0"/>
        </w:rPr>
        <w:t>Step 9 – Repeat steps 1 to 8 for each pharmaceutical item with related brands</w:t>
      </w:r>
      <w:r w:rsidRPr="00682E19">
        <w:rPr>
          <w:b/>
          <w:bCs w:val="0"/>
        </w:rPr>
        <w:t xml:space="preserve"> (</w:t>
      </w:r>
      <w:r w:rsidR="00455E1A" w:rsidRPr="00DA4995">
        <w:rPr>
          <w:b/>
          <w:bCs w:val="0"/>
        </w:rPr>
        <w:t>same drug/MoA</w:t>
      </w:r>
      <w:r w:rsidR="00DA4995" w:rsidRPr="00DA4995">
        <w:rPr>
          <w:b/>
          <w:bCs w:val="0"/>
        </w:rPr>
        <w:t>, different forms</w:t>
      </w:r>
      <w:r w:rsidRPr="00682E19">
        <w:rPr>
          <w:b/>
          <w:bCs w:val="0"/>
        </w:rPr>
        <w:t>) (s</w:t>
      </w:r>
      <w:r w:rsidR="007A30D5" w:rsidRPr="00682E19">
        <w:rPr>
          <w:b/>
          <w:bCs w:val="0"/>
        </w:rPr>
        <w:t xml:space="preserve">79 </w:t>
      </w:r>
      <w:r w:rsidR="00DA4995">
        <w:rPr>
          <w:b/>
          <w:bCs w:val="0"/>
        </w:rPr>
        <w:t xml:space="preserve">of the </w:t>
      </w:r>
      <w:r w:rsidR="007A30D5" w:rsidRPr="00682E19">
        <w:rPr>
          <w:b/>
          <w:bCs w:val="0"/>
        </w:rPr>
        <w:t>Regulations)</w:t>
      </w:r>
    </w:p>
    <w:p w14:paraId="7C95A3D9" w14:textId="6D892645" w:rsidR="00DA4995" w:rsidRDefault="00DA4995" w:rsidP="00455E1A">
      <w:pPr>
        <w:pStyle w:val="Paragraphtext"/>
        <w:numPr>
          <w:ilvl w:val="0"/>
          <w:numId w:val="0"/>
        </w:numPr>
        <w:ind w:left="567"/>
      </w:pPr>
      <w:r>
        <w:t xml:space="preserve">Work out the </w:t>
      </w:r>
      <w:r w:rsidR="004F206F">
        <w:t>WA</w:t>
      </w:r>
      <w:r>
        <w:t>P</w:t>
      </w:r>
      <w:r w:rsidR="004F206F">
        <w:t>D</w:t>
      </w:r>
      <w:r>
        <w:t xml:space="preserve"> (%) for each brand with the same drug/MoA but a different form by repeating steps 1 to 8.</w:t>
      </w:r>
    </w:p>
    <w:p w14:paraId="2510B8F1" w14:textId="38EB437F" w:rsidR="00455E1A" w:rsidRPr="00455E1A" w:rsidRDefault="00455E1A" w:rsidP="00455E1A">
      <w:pPr>
        <w:pStyle w:val="Paragraphtext"/>
        <w:numPr>
          <w:ilvl w:val="0"/>
          <w:numId w:val="0"/>
        </w:numPr>
        <w:ind w:left="567"/>
      </w:pPr>
      <w:r w:rsidRPr="00455E1A">
        <w:t xml:space="preserve">This allows the calculation of a </w:t>
      </w:r>
      <w:r w:rsidR="00DA4995">
        <w:t>WA</w:t>
      </w:r>
      <w:r w:rsidR="004532EB">
        <w:t>PD</w:t>
      </w:r>
      <w:r w:rsidR="00DA4995">
        <w:t xml:space="preserve"> (%)</w:t>
      </w:r>
      <w:r w:rsidRPr="00455E1A">
        <w:t xml:space="preserve"> for each of the pharmaceutical items in the group of related brands.</w:t>
      </w:r>
    </w:p>
    <w:p w14:paraId="69BE883D" w14:textId="6FCF8428" w:rsidR="00FA5B3B" w:rsidRPr="00682E19" w:rsidRDefault="00FA5B3B" w:rsidP="00682E19">
      <w:pPr>
        <w:pStyle w:val="Heading3"/>
        <w:rPr>
          <w:b/>
        </w:rPr>
      </w:pPr>
      <w:r w:rsidRPr="00461087">
        <w:rPr>
          <w:b/>
          <w:bCs w:val="0"/>
        </w:rPr>
        <w:t>Step 10 – Weighted average percentage difference for all related brands</w:t>
      </w:r>
      <w:r w:rsidRPr="00682E19">
        <w:rPr>
          <w:b/>
          <w:bCs w:val="0"/>
        </w:rPr>
        <w:t xml:space="preserve"> (</w:t>
      </w:r>
      <w:r w:rsidRPr="00DA4995">
        <w:rPr>
          <w:b/>
          <w:bCs w:val="0"/>
        </w:rPr>
        <w:t>same drug/MoA, any form) (WAPD (%)</w:t>
      </w:r>
      <w:r w:rsidR="00840128" w:rsidRPr="004F206F">
        <w:rPr>
          <w:b/>
          <w:bCs w:val="0"/>
          <w:vertAlign w:val="subscript"/>
        </w:rPr>
        <w:t>drug/MoA</w:t>
      </w:r>
      <w:r w:rsidRPr="00682E19">
        <w:rPr>
          <w:b/>
          <w:bCs w:val="0"/>
        </w:rPr>
        <w:t>)</w:t>
      </w:r>
      <w:r w:rsidR="007A30D5" w:rsidRPr="00682E19">
        <w:rPr>
          <w:b/>
          <w:bCs w:val="0"/>
        </w:rPr>
        <w:t xml:space="preserve"> (s80 </w:t>
      </w:r>
      <w:r w:rsidR="00DA4995">
        <w:rPr>
          <w:b/>
          <w:bCs w:val="0"/>
        </w:rPr>
        <w:t xml:space="preserve">of the </w:t>
      </w:r>
      <w:r w:rsidR="007A30D5" w:rsidRPr="00682E19">
        <w:rPr>
          <w:b/>
          <w:bCs w:val="0"/>
        </w:rPr>
        <w:t>Regulations)</w:t>
      </w:r>
    </w:p>
    <w:p w14:paraId="02E3ABCC" w14:textId="00DD4BFF" w:rsidR="00DA4995" w:rsidRDefault="00DA4995" w:rsidP="00DA4995">
      <w:pPr>
        <w:pStyle w:val="Paragraphtext"/>
        <w:numPr>
          <w:ilvl w:val="0"/>
          <w:numId w:val="0"/>
        </w:numPr>
        <w:ind w:left="567"/>
      </w:pPr>
      <w:r>
        <w:t>Work out the WA</w:t>
      </w:r>
      <w:r w:rsidR="004F206F">
        <w:t>P</w:t>
      </w:r>
      <w:r>
        <w:t>D (%) for the listed brand and all related brands by:</w:t>
      </w:r>
    </w:p>
    <w:p w14:paraId="72B3FF86" w14:textId="0C67A282" w:rsidR="007A30D5" w:rsidRDefault="007A30D5" w:rsidP="00890000">
      <w:pPr>
        <w:pStyle w:val="Paragraphtext"/>
        <w:numPr>
          <w:ilvl w:val="3"/>
          <w:numId w:val="22"/>
        </w:numPr>
      </w:pPr>
      <w:r>
        <w:t>Multiply</w:t>
      </w:r>
      <w:r w:rsidR="00DA4995">
        <w:t>ing</w:t>
      </w:r>
      <w:r>
        <w:t xml:space="preserve"> the total adjusted volume (step 7) by the av</w:t>
      </w:r>
      <w:r w:rsidR="00455E1A">
        <w:t xml:space="preserve">erage </w:t>
      </w:r>
      <w:r>
        <w:t>AEMP (step 3) for each pharmaceutical item</w:t>
      </w:r>
      <w:r w:rsidR="00DA4995">
        <w:t xml:space="preserve"> and a</w:t>
      </w:r>
      <w:r w:rsidR="00AF1F0E">
        <w:t>dd</w:t>
      </w:r>
      <w:r w:rsidR="00DA4995">
        <w:t>ing</w:t>
      </w:r>
      <w:r w:rsidR="00AF1F0E">
        <w:t xml:space="preserve"> up</w:t>
      </w:r>
      <w:r>
        <w:t xml:space="preserve"> the results. </w:t>
      </w:r>
    </w:p>
    <w:p w14:paraId="6EED88EE" w14:textId="5C064327" w:rsidR="007A30D5" w:rsidRDefault="007A30D5" w:rsidP="007A30D5">
      <w:pPr>
        <w:pStyle w:val="Paragraphtext"/>
        <w:numPr>
          <w:ilvl w:val="3"/>
          <w:numId w:val="7"/>
        </w:numPr>
      </w:pPr>
      <w:r>
        <w:t>Multiply</w:t>
      </w:r>
      <w:r w:rsidR="00DA4995">
        <w:t>ing</w:t>
      </w:r>
      <w:r>
        <w:t xml:space="preserve"> the total adjusted volume (step 7) by the av</w:t>
      </w:r>
      <w:r w:rsidR="00455E1A">
        <w:t xml:space="preserve">erage </w:t>
      </w:r>
      <w:r>
        <w:t>AEMP (step 3) for each pharmaceutical item and by the weighted average percentage difference (step 8) for each pharmaceutical item</w:t>
      </w:r>
      <w:r w:rsidR="00DA4995">
        <w:t xml:space="preserve"> and</w:t>
      </w:r>
      <w:r>
        <w:t xml:space="preserve"> </w:t>
      </w:r>
      <w:r w:rsidR="00DA4995">
        <w:t>a</w:t>
      </w:r>
      <w:r w:rsidR="00AF1F0E">
        <w:t>dd</w:t>
      </w:r>
      <w:r w:rsidR="00DA4995">
        <w:t>ing</w:t>
      </w:r>
      <w:r w:rsidR="00AF1F0E">
        <w:t xml:space="preserve"> up </w:t>
      </w:r>
      <w:r>
        <w:t xml:space="preserve">the results. </w:t>
      </w:r>
    </w:p>
    <w:p w14:paraId="58A2304E" w14:textId="6EF8A956" w:rsidR="007A30D5" w:rsidRDefault="007A30D5" w:rsidP="007A30D5">
      <w:pPr>
        <w:pStyle w:val="Paragraphtext"/>
        <w:numPr>
          <w:ilvl w:val="3"/>
          <w:numId w:val="7"/>
        </w:numPr>
      </w:pPr>
      <w:r>
        <w:t>Divid</w:t>
      </w:r>
      <w:r w:rsidR="00DA4995">
        <w:t>ing</w:t>
      </w:r>
      <w:r>
        <w:t xml:space="preserve"> (b) by (a) </w:t>
      </w:r>
      <w:r w:rsidR="00DA4995">
        <w:t>(e</w:t>
      </w:r>
      <w:r>
        <w:t>xpress</w:t>
      </w:r>
      <w:r w:rsidR="00DA4995">
        <w:t>ed</w:t>
      </w:r>
      <w:r>
        <w:t xml:space="preserve"> as a percentage to 2 decimal places</w:t>
      </w:r>
      <w:r w:rsidR="00DA4995">
        <w:t>)</w:t>
      </w:r>
      <w:r>
        <w:t>, to obtain WAPD (%)</w:t>
      </w:r>
      <w:r w:rsidR="00840128">
        <w:rPr>
          <w:vertAlign w:val="subscript"/>
        </w:rPr>
        <w:t>drug/MoA</w:t>
      </w:r>
      <w:r>
        <w:t>.</w:t>
      </w:r>
    </w:p>
    <w:p w14:paraId="1E31EC12" w14:textId="44B92358" w:rsidR="00FA5B3B" w:rsidRPr="00682E19" w:rsidRDefault="00FA5B3B" w:rsidP="00682E19">
      <w:pPr>
        <w:pStyle w:val="Heading3"/>
        <w:rPr>
          <w:b/>
        </w:rPr>
      </w:pPr>
      <w:r w:rsidRPr="007A30D5">
        <w:rPr>
          <w:b/>
          <w:bCs w:val="0"/>
        </w:rPr>
        <w:t>Step 11 – Weighted average disclosed price (WA</w:t>
      </w:r>
      <w:r w:rsidR="00455E1A">
        <w:rPr>
          <w:b/>
          <w:bCs w:val="0"/>
        </w:rPr>
        <w:t>DP</w:t>
      </w:r>
      <w:r w:rsidRPr="007A30D5">
        <w:rPr>
          <w:b/>
          <w:bCs w:val="0"/>
        </w:rPr>
        <w:t xml:space="preserve"> ($)) for each related listed brand</w:t>
      </w:r>
      <w:r w:rsidRPr="00682E19">
        <w:rPr>
          <w:b/>
          <w:bCs w:val="0"/>
        </w:rPr>
        <w:t xml:space="preserve"> (same drug/MoA, any form)</w:t>
      </w:r>
      <w:r w:rsidR="007A30D5" w:rsidRPr="00682E19">
        <w:rPr>
          <w:b/>
          <w:bCs w:val="0"/>
        </w:rPr>
        <w:t xml:space="preserve"> (s81 </w:t>
      </w:r>
      <w:r w:rsidR="004F206F">
        <w:rPr>
          <w:b/>
          <w:bCs w:val="0"/>
        </w:rPr>
        <w:t xml:space="preserve">of the </w:t>
      </w:r>
      <w:r w:rsidR="007A30D5" w:rsidRPr="00682E19">
        <w:rPr>
          <w:b/>
          <w:bCs w:val="0"/>
        </w:rPr>
        <w:t>Regulations)</w:t>
      </w:r>
    </w:p>
    <w:p w14:paraId="518CDDFB" w14:textId="05618603" w:rsidR="007A30D5" w:rsidRDefault="00DA4995" w:rsidP="00AF0CA6">
      <w:pPr>
        <w:pStyle w:val="Paragraphtext"/>
        <w:keepNext/>
        <w:numPr>
          <w:ilvl w:val="0"/>
          <w:numId w:val="0"/>
        </w:numPr>
        <w:ind w:left="567"/>
      </w:pPr>
      <w:r>
        <w:t>Work out the WADP ($) by r</w:t>
      </w:r>
      <w:r w:rsidR="007A30D5">
        <w:t>educ</w:t>
      </w:r>
      <w:r>
        <w:t>ing</w:t>
      </w:r>
      <w:r w:rsidR="007A30D5">
        <w:t xml:space="preserve"> the av</w:t>
      </w:r>
      <w:r w:rsidR="00455E1A">
        <w:t xml:space="preserve">erage </w:t>
      </w:r>
      <w:r w:rsidR="007A30D5">
        <w:t xml:space="preserve">AEMP (step 3) for the brand by the </w:t>
      </w:r>
      <w:r>
        <w:t>WA</w:t>
      </w:r>
      <w:r w:rsidR="004F206F">
        <w:t>P</w:t>
      </w:r>
      <w:r>
        <w:t>D (%)</w:t>
      </w:r>
      <w:r w:rsidR="004F206F" w:rsidRPr="004F206F">
        <w:rPr>
          <w:b/>
          <w:bCs/>
          <w:vertAlign w:val="subscript"/>
        </w:rPr>
        <w:t>drug/MoA</w:t>
      </w:r>
      <w:r w:rsidR="007A30D5">
        <w:t xml:space="preserve"> for all related brands (step 10). </w:t>
      </w:r>
      <w:r w:rsidR="00125929" w:rsidRPr="00125929">
        <w:t>T</w:t>
      </w:r>
      <w:r w:rsidR="007A30D5" w:rsidRPr="00125929">
        <w:t xml:space="preserve">he WADP </w:t>
      </w:r>
      <w:r w:rsidR="00455E1A" w:rsidRPr="00125929">
        <w:t xml:space="preserve">($) </w:t>
      </w:r>
      <w:r w:rsidR="00125929" w:rsidRPr="00125929">
        <w:t>is adjusted for any variation in PQ</w:t>
      </w:r>
      <w:r w:rsidR="007A30D5" w:rsidRPr="00125929">
        <w:t xml:space="preserve"> to</w:t>
      </w:r>
      <w:r w:rsidR="00125929" w:rsidRPr="00125929">
        <w:t xml:space="preserve"> reflect</w:t>
      </w:r>
      <w:r w:rsidR="007A30D5" w:rsidRPr="00125929">
        <w:t xml:space="preserve"> the PQ on the relevant day (first day of next data collection period).</w:t>
      </w:r>
    </w:p>
    <w:bookmarkEnd w:id="82"/>
    <w:p w14:paraId="403FA525" w14:textId="66387D2D" w:rsidR="00AF1F0E" w:rsidRDefault="00AF1F0E" w:rsidP="00AF1F0E">
      <w:pPr>
        <w:pStyle w:val="Paragraphtext"/>
        <w:numPr>
          <w:ilvl w:val="0"/>
          <w:numId w:val="0"/>
        </w:numPr>
      </w:pPr>
      <w:r>
        <w:rPr>
          <w:b/>
          <w:bCs/>
        </w:rPr>
        <w:t xml:space="preserve">Note: </w:t>
      </w:r>
      <w:r>
        <w:t xml:space="preserve">The calculations are performed with and without the originator brand in some circumstances – see </w:t>
      </w:r>
      <w:hyperlink w:anchor="_Removal_of_originator" w:history="1">
        <w:r w:rsidR="00FF3390">
          <w:rPr>
            <w:rStyle w:val="Hyperlink"/>
          </w:rPr>
          <w:t>8 – Removal of originator brand data</w:t>
        </w:r>
      </w:hyperlink>
      <w:r>
        <w:t xml:space="preserve"> below. Whichever calculation results in a higher WAPD</w:t>
      </w:r>
      <w:r w:rsidR="004A1C44">
        <w:t> </w:t>
      </w:r>
      <w:r>
        <w:t>(%)</w:t>
      </w:r>
      <w:r w:rsidR="00840128" w:rsidRPr="004F206F">
        <w:rPr>
          <w:vertAlign w:val="subscript"/>
        </w:rPr>
        <w:t>drug/MoA</w:t>
      </w:r>
      <w:r>
        <w:t xml:space="preserve"> </w:t>
      </w:r>
      <w:r w:rsidR="00C53B62">
        <w:t xml:space="preserve">(and thus a lower WADP ($)) </w:t>
      </w:r>
      <w:r>
        <w:t>at Step 10 will be used.</w:t>
      </w:r>
      <w:r w:rsidR="00A35245">
        <w:rPr>
          <w:rStyle w:val="FootnoteReference"/>
        </w:rPr>
        <w:footnoteReference w:id="43"/>
      </w:r>
    </w:p>
    <w:p w14:paraId="1FBB308E" w14:textId="230DDC80" w:rsidR="00224233" w:rsidRDefault="00224233" w:rsidP="00682E19">
      <w:pPr>
        <w:pStyle w:val="Heading3"/>
        <w:rPr>
          <w:b/>
        </w:rPr>
      </w:pPr>
      <w:r w:rsidRPr="007A30D5">
        <w:rPr>
          <w:b/>
          <w:bCs w:val="0"/>
        </w:rPr>
        <w:t xml:space="preserve">Threshold test – Compare WADP </w:t>
      </w:r>
      <w:r>
        <w:rPr>
          <w:b/>
          <w:bCs w:val="0"/>
        </w:rPr>
        <w:t xml:space="preserve">($) </w:t>
      </w:r>
      <w:r w:rsidRPr="007A30D5">
        <w:rPr>
          <w:b/>
          <w:bCs w:val="0"/>
        </w:rPr>
        <w:t>for brand (adjusted to same PQ) with AEMP on relevant day</w:t>
      </w:r>
      <w:r w:rsidRPr="00224233">
        <w:rPr>
          <w:b/>
          <w:bCs w:val="0"/>
        </w:rPr>
        <w:t xml:space="preserve"> (s99ADH(1)(c))</w:t>
      </w:r>
    </w:p>
    <w:p w14:paraId="357A2CC1" w14:textId="33747663" w:rsidR="00224233" w:rsidRDefault="00125929" w:rsidP="00224233">
      <w:pPr>
        <w:pStyle w:val="Paragraphtext"/>
        <w:numPr>
          <w:ilvl w:val="0"/>
          <w:numId w:val="0"/>
        </w:numPr>
        <w:ind w:left="567"/>
      </w:pPr>
      <w:r>
        <w:t>Work out the unadjusted price reduction by calculating the difference between</w:t>
      </w:r>
      <w:r w:rsidR="00224233">
        <w:t xml:space="preserve"> </w:t>
      </w:r>
      <w:r>
        <w:t xml:space="preserve">the AEMP and </w:t>
      </w:r>
      <w:r w:rsidR="00224233">
        <w:t>the WADP</w:t>
      </w:r>
      <w:r>
        <w:t xml:space="preserve"> ($)</w:t>
      </w:r>
      <w:r w:rsidR="00224233">
        <w:t xml:space="preserve"> (step 11) on relevant day</w:t>
      </w:r>
      <w:r w:rsidR="004E4207">
        <w:rPr>
          <w:rStyle w:val="FootnoteReference"/>
        </w:rPr>
        <w:footnoteReference w:id="44"/>
      </w:r>
      <w:r>
        <w:t>,</w:t>
      </w:r>
      <w:r w:rsidR="00224233">
        <w:t xml:space="preserve"> express</w:t>
      </w:r>
      <w:r>
        <w:t>ed</w:t>
      </w:r>
      <w:r w:rsidR="00224233">
        <w:t xml:space="preserve"> as a percentage of the AEMP.</w:t>
      </w:r>
    </w:p>
    <w:p w14:paraId="2B13A601" w14:textId="15EE747B" w:rsidR="00224233" w:rsidRDefault="00224233" w:rsidP="00224233">
      <w:pPr>
        <w:pStyle w:val="Paragraphtext"/>
        <w:numPr>
          <w:ilvl w:val="0"/>
          <w:numId w:val="0"/>
        </w:numPr>
        <w:ind w:left="567"/>
      </w:pPr>
      <w:r>
        <w:t>If the difference exceeds the relevant threshold in s99ADH(1)(c)</w:t>
      </w:r>
      <w:r w:rsidR="00125929">
        <w:t xml:space="preserve"> of the Act</w:t>
      </w:r>
      <w:r>
        <w:t xml:space="preserve">, a price reduction will occur on the next price reduction day unless the </w:t>
      </w:r>
      <w:r w:rsidR="00125929">
        <w:t xml:space="preserve">AEMP </w:t>
      </w:r>
      <w:r>
        <w:t>on the reduction day is already the same or lower. If the difference is less than the relevant threshold, there is no price disclosure reduction.</w:t>
      </w:r>
    </w:p>
    <w:p w14:paraId="5E571C96" w14:textId="1AD22600" w:rsidR="00224233" w:rsidRDefault="00224233" w:rsidP="00224233">
      <w:pPr>
        <w:pStyle w:val="Heading2"/>
        <w:keepNext w:val="0"/>
      </w:pPr>
      <w:bookmarkStart w:id="83" w:name="_Treatment_of_data"/>
      <w:bookmarkStart w:id="84" w:name="_Toc93502679"/>
      <w:bookmarkStart w:id="85" w:name="_Toc104479654"/>
      <w:bookmarkStart w:id="86" w:name="_Toc93502678"/>
      <w:bookmarkEnd w:id="83"/>
      <w:r>
        <w:t>Treatment of data from initial data collection period</w:t>
      </w:r>
      <w:bookmarkEnd w:id="84"/>
      <w:bookmarkEnd w:id="85"/>
    </w:p>
    <w:p w14:paraId="4757E65E" w14:textId="629E983A" w:rsidR="00224233" w:rsidRDefault="00CE4F69" w:rsidP="00CE4F69">
      <w:pPr>
        <w:pStyle w:val="Paragraphtext"/>
      </w:pPr>
      <w:r>
        <w:t>For newly listed brands, i</w:t>
      </w:r>
      <w:r w:rsidR="00224233">
        <w:t xml:space="preserve">f </w:t>
      </w:r>
      <w:r>
        <w:t xml:space="preserve">the </w:t>
      </w:r>
      <w:r w:rsidR="00224233">
        <w:t>brand is in its initial data collection period, the initial month of data is not included in the calculations which are performed</w:t>
      </w:r>
      <w:r w:rsidR="00877161">
        <w:t xml:space="preserve"> at steps 1 and 2 of the method for determining WADP ($)</w:t>
      </w:r>
      <w:r w:rsidR="00224233">
        <w:t xml:space="preserve">. </w:t>
      </w:r>
      <w:r w:rsidR="00877161">
        <w:t>The responsible person submit</w:t>
      </w:r>
      <w:r w:rsidR="005E476A">
        <w:t>s</w:t>
      </w:r>
      <w:r w:rsidR="00877161">
        <w:t xml:space="preserve"> data for the initial month </w:t>
      </w:r>
      <w:r w:rsidR="005E476A">
        <w:t>separately to the balance of data</w:t>
      </w:r>
      <w:r w:rsidR="00877161">
        <w:t>.</w:t>
      </w:r>
      <w:r>
        <w:t xml:space="preserve"> See </w:t>
      </w:r>
      <w:hyperlink w:anchor="_Initial_data_collection" w:history="1">
        <w:r w:rsidRPr="004532EB">
          <w:rPr>
            <w:rStyle w:val="Hyperlink"/>
          </w:rPr>
          <w:t xml:space="preserve">5.5 </w:t>
        </w:r>
        <w:r w:rsidR="004532EB" w:rsidRPr="004532EB">
          <w:rPr>
            <w:rStyle w:val="Hyperlink"/>
          </w:rPr>
          <w:t xml:space="preserve">– </w:t>
        </w:r>
        <w:r w:rsidRPr="004532EB">
          <w:rPr>
            <w:rStyle w:val="Hyperlink"/>
          </w:rPr>
          <w:t>Initial data collection period</w:t>
        </w:r>
      </w:hyperlink>
      <w:r>
        <w:t xml:space="preserve"> above.</w:t>
      </w:r>
    </w:p>
    <w:p w14:paraId="01F254BE" w14:textId="1303130C" w:rsidR="001D0B0B" w:rsidRDefault="001D0B0B" w:rsidP="00224233">
      <w:pPr>
        <w:pStyle w:val="Heading2"/>
      </w:pPr>
      <w:bookmarkStart w:id="87" w:name="_Calculation_of_flow-on"/>
      <w:bookmarkStart w:id="88" w:name="_Toc104479655"/>
      <w:bookmarkStart w:id="89" w:name="_Hlk101375110"/>
      <w:bookmarkEnd w:id="86"/>
      <w:bookmarkEnd w:id="87"/>
      <w:r>
        <w:t>Calculation of flow-on price reductions for combination</w:t>
      </w:r>
      <w:r w:rsidR="008A47F3">
        <w:t xml:space="preserve"> items</w:t>
      </w:r>
      <w:bookmarkEnd w:id="88"/>
    </w:p>
    <w:bookmarkEnd w:id="89"/>
    <w:p w14:paraId="5A900F27" w14:textId="2E0B7693" w:rsidR="00CE4F69" w:rsidRDefault="008A47F3" w:rsidP="00C56BCB">
      <w:pPr>
        <w:pStyle w:val="Paragraphtext"/>
      </w:pPr>
      <w:r w:rsidRPr="004D51CF">
        <w:t xml:space="preserve">Combination items on F2 </w:t>
      </w:r>
      <w:r w:rsidR="00C53B62">
        <w:t xml:space="preserve">may be subject to two price reduction calculations, with the </w:t>
      </w:r>
      <w:r w:rsidR="00C53B62" w:rsidRPr="004D51CF">
        <w:t>method</w:t>
      </w:r>
      <w:r w:rsidR="00C53B62">
        <w:t xml:space="preserve"> that</w:t>
      </w:r>
      <w:r w:rsidR="00C53B62" w:rsidRPr="004D51CF">
        <w:t xml:space="preserve"> </w:t>
      </w:r>
      <w:r w:rsidR="00C53B62">
        <w:t>results in</w:t>
      </w:r>
      <w:r w:rsidR="00C53B62" w:rsidRPr="004D51CF">
        <w:t xml:space="preserve"> a lower AEMP </w:t>
      </w:r>
      <w:r w:rsidR="00C53B62">
        <w:t xml:space="preserve">on the reduction day </w:t>
      </w:r>
      <w:r w:rsidR="00C53B62" w:rsidRPr="004D51CF">
        <w:t>be</w:t>
      </w:r>
      <w:r w:rsidR="00C53B62">
        <w:t>ing</w:t>
      </w:r>
      <w:r w:rsidR="00C53B62" w:rsidRPr="004D51CF">
        <w:t xml:space="preserve"> applied.</w:t>
      </w:r>
      <w:r w:rsidR="004532EB">
        <w:rPr>
          <w:rStyle w:val="FootnoteReference"/>
        </w:rPr>
        <w:footnoteReference w:id="45"/>
      </w:r>
      <w:r w:rsidR="00C53B62">
        <w:t xml:space="preserve"> Combination items on F2 may be subject to a direct price disclosure reduction following the method </w:t>
      </w:r>
      <w:r w:rsidR="00CE4F69">
        <w:t xml:space="preserve">set out </w:t>
      </w:r>
      <w:r w:rsidR="00C53B62">
        <w:t xml:space="preserve">in </w:t>
      </w:r>
      <w:hyperlink w:anchor="_Calculation_steps" w:history="1">
        <w:r w:rsidR="00FF3390">
          <w:rPr>
            <w:rStyle w:val="Hyperlink"/>
          </w:rPr>
          <w:t>7.2 – Calculation steps</w:t>
        </w:r>
      </w:hyperlink>
      <w:r w:rsidR="00CE4F69">
        <w:rPr>
          <w:rStyle w:val="Hyperlink"/>
        </w:rPr>
        <w:t xml:space="preserve"> above</w:t>
      </w:r>
      <w:r w:rsidR="00C53B62">
        <w:t xml:space="preserve">. </w:t>
      </w:r>
    </w:p>
    <w:p w14:paraId="33B40E74" w14:textId="082277E2" w:rsidR="004D51CF" w:rsidRDefault="00CE4F69" w:rsidP="001766D9">
      <w:pPr>
        <w:pStyle w:val="Paragraphtext"/>
      </w:pPr>
      <w:r>
        <w:t>Combination items</w:t>
      </w:r>
      <w:r w:rsidR="00C53B62">
        <w:t xml:space="preserve"> may also be subject to flow on price disclosure reductions which </w:t>
      </w:r>
      <w:r w:rsidR="00C56BCB">
        <w:t>apply the reduction</w:t>
      </w:r>
      <w:r w:rsidR="009A1107">
        <w:t xml:space="preserve"> to the component drug</w:t>
      </w:r>
      <w:r w:rsidR="00CD4F6A">
        <w:t>(s)</w:t>
      </w:r>
      <w:r w:rsidR="009A1107">
        <w:t xml:space="preserve"> in the combination item</w:t>
      </w:r>
      <w:r w:rsidR="004532EB">
        <w:rPr>
          <w:rStyle w:val="FootnoteReference"/>
        </w:rPr>
        <w:footnoteReference w:id="46"/>
      </w:r>
      <w:r w:rsidR="009A1107">
        <w:t xml:space="preserve"> </w:t>
      </w:r>
      <w:r>
        <w:t>following the</w:t>
      </w:r>
      <w:r w:rsidR="009A1107">
        <w:t xml:space="preserve"> method outlined in </w:t>
      </w:r>
      <w:r w:rsidR="00043268">
        <w:t>s</w:t>
      </w:r>
      <w:r w:rsidR="009A1107">
        <w:t>85A of the Regulations.</w:t>
      </w:r>
      <w:r w:rsidR="00760616">
        <w:t xml:space="preserve"> </w:t>
      </w:r>
      <w:r>
        <w:t xml:space="preserve">According to this method, </w:t>
      </w:r>
      <w:bookmarkStart w:id="90" w:name="_Hlk99121272"/>
      <w:r>
        <w:rPr>
          <w:lang w:eastAsia="en-AU"/>
        </w:rPr>
        <w:t>a</w:t>
      </w:r>
      <w:r w:rsidR="004D51CF" w:rsidRPr="004D51CF">
        <w:rPr>
          <w:lang w:eastAsia="en-AU"/>
        </w:rPr>
        <w:t xml:space="preserve"> price reduction in </w:t>
      </w:r>
      <w:r w:rsidR="004F206F">
        <w:rPr>
          <w:lang w:eastAsia="en-AU"/>
        </w:rPr>
        <w:t xml:space="preserve">brands of pharmaceutical items containing </w:t>
      </w:r>
      <w:r w:rsidR="004D51CF" w:rsidRPr="004D51CF">
        <w:rPr>
          <w:lang w:eastAsia="en-AU"/>
        </w:rPr>
        <w:t xml:space="preserve">one or more component drugs will be applied to the proportion of the AEMP of </w:t>
      </w:r>
      <w:r w:rsidR="009A590A">
        <w:rPr>
          <w:lang w:eastAsia="en-AU"/>
        </w:rPr>
        <w:t xml:space="preserve">the </w:t>
      </w:r>
      <w:r w:rsidR="004D51CF" w:rsidRPr="004D51CF">
        <w:rPr>
          <w:lang w:eastAsia="en-AU"/>
        </w:rPr>
        <w:t xml:space="preserve">combination item </w:t>
      </w:r>
      <w:r w:rsidR="009A590A">
        <w:rPr>
          <w:lang w:eastAsia="en-AU"/>
        </w:rPr>
        <w:t>that</w:t>
      </w:r>
      <w:r w:rsidR="004D51CF" w:rsidRPr="004D51CF">
        <w:rPr>
          <w:lang w:eastAsia="en-AU"/>
        </w:rPr>
        <w:t xml:space="preserve"> </w:t>
      </w:r>
      <w:r w:rsidR="009A590A">
        <w:rPr>
          <w:lang w:eastAsia="en-AU"/>
        </w:rPr>
        <w:t xml:space="preserve">has had a </w:t>
      </w:r>
      <w:r w:rsidR="004D51CF" w:rsidRPr="004D51CF">
        <w:rPr>
          <w:lang w:eastAsia="en-AU"/>
        </w:rPr>
        <w:t xml:space="preserve">price </w:t>
      </w:r>
      <w:r w:rsidR="009A590A">
        <w:rPr>
          <w:lang w:eastAsia="en-AU"/>
        </w:rPr>
        <w:t>reduction</w:t>
      </w:r>
      <w:r w:rsidR="004D51CF" w:rsidRPr="004D51CF">
        <w:rPr>
          <w:lang w:eastAsia="en-AU"/>
        </w:rPr>
        <w:t xml:space="preserve"> (adjusted for any differences in the </w:t>
      </w:r>
      <w:r w:rsidR="00293B34">
        <w:rPr>
          <w:lang w:eastAsia="en-AU"/>
        </w:rPr>
        <w:t>quantity or amount, or pricing quantity</w:t>
      </w:r>
      <w:r w:rsidR="00417C1E">
        <w:rPr>
          <w:lang w:eastAsia="en-AU"/>
        </w:rPr>
        <w:t xml:space="preserve"> (</w:t>
      </w:r>
      <w:r w:rsidR="00417C1E" w:rsidRPr="00417C1E">
        <w:rPr>
          <w:b/>
          <w:bCs/>
          <w:lang w:eastAsia="en-AU"/>
        </w:rPr>
        <w:t>PQ</w:t>
      </w:r>
      <w:r w:rsidR="00417C1E">
        <w:rPr>
          <w:lang w:eastAsia="en-AU"/>
        </w:rPr>
        <w:t>)</w:t>
      </w:r>
      <w:r w:rsidR="004D51CF" w:rsidRPr="004D51CF">
        <w:rPr>
          <w:lang w:eastAsia="en-AU"/>
        </w:rPr>
        <w:t>).</w:t>
      </w:r>
    </w:p>
    <w:p w14:paraId="2782BCFB" w14:textId="2D5DCB74" w:rsidR="00F945AD" w:rsidRDefault="00F945AD" w:rsidP="00AF0CA6">
      <w:pPr>
        <w:pStyle w:val="Paragraphtext"/>
        <w:keepNext/>
      </w:pPr>
      <w:r>
        <w:rPr>
          <w:lang w:eastAsia="en-AU"/>
        </w:rPr>
        <w:t xml:space="preserve">The formula used </w:t>
      </w:r>
      <w:r w:rsidR="00CE4F69">
        <w:rPr>
          <w:lang w:eastAsia="en-AU"/>
        </w:rPr>
        <w:t>to calculate the flow on price reduction for a combination item is</w:t>
      </w:r>
      <w:r w:rsidR="004532EB">
        <w:rPr>
          <w:rStyle w:val="FootnoteReference"/>
          <w:lang w:eastAsia="en-AU"/>
        </w:rPr>
        <w:footnoteReference w:id="47"/>
      </w:r>
      <w:r>
        <w:rPr>
          <w:lang w:eastAsia="en-AU"/>
        </w:rPr>
        <w:t>:</w:t>
      </w:r>
    </w:p>
    <w:p w14:paraId="327C7449" w14:textId="1F37B8EA" w:rsidR="00615C8E" w:rsidRPr="000345CA" w:rsidRDefault="00615C8E" w:rsidP="00AF0CA6">
      <w:pPr>
        <w:pStyle w:val="Paragraphtext"/>
        <w:keepNext/>
        <w:numPr>
          <w:ilvl w:val="0"/>
          <w:numId w:val="0"/>
        </w:numPr>
        <w:ind w:left="567"/>
      </w:pPr>
      <w:r w:rsidRPr="000345CA">
        <w:object w:dxaOrig="3980" w:dyaOrig="1180" w14:anchorId="62780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art formula Reduction day component AEMPs times Day before combination item AEMP over Day before component AEMPs end formula" style="width:202.5pt;height:59.25pt;mso-position-horizontal:absolute" o:ole="">
            <v:imagedata r:id="rId38" o:title=""/>
          </v:shape>
          <o:OLEObject Type="Embed" ProgID="Equation.DSMT4" ShapeID="_x0000_i1025" DrawAspect="Content" ObjectID="_1753272754" r:id="rId39"/>
        </w:object>
      </w:r>
    </w:p>
    <w:p w14:paraId="421F6915" w14:textId="77777777" w:rsidR="00890000" w:rsidRDefault="00890000">
      <w:pPr>
        <w:rPr>
          <w:color w:val="000000" w:themeColor="text1"/>
          <w:shd w:val="clear" w:color="auto" w:fill="FFFFFF"/>
        </w:rPr>
      </w:pPr>
      <w:r>
        <w:rPr>
          <w:shd w:val="clear" w:color="auto" w:fill="FFFFFF"/>
        </w:rPr>
        <w:br w:type="page"/>
      </w:r>
    </w:p>
    <w:p w14:paraId="476426BA" w14:textId="24F0BA14" w:rsidR="00EA02AE" w:rsidRDefault="00615C8E" w:rsidP="00615C8E">
      <w:pPr>
        <w:pStyle w:val="Paragraphtext"/>
        <w:rPr>
          <w:shd w:val="clear" w:color="auto" w:fill="FFFFFF"/>
        </w:rPr>
      </w:pPr>
      <w:r>
        <w:rPr>
          <w:shd w:val="clear" w:color="auto" w:fill="FFFFFF"/>
        </w:rPr>
        <w:t xml:space="preserve">If all components </w:t>
      </w:r>
      <w:r w:rsidR="00CE4F69">
        <w:rPr>
          <w:shd w:val="clear" w:color="auto" w:fill="FFFFFF"/>
        </w:rPr>
        <w:t xml:space="preserve">of the combination item </w:t>
      </w:r>
      <w:r>
        <w:rPr>
          <w:shd w:val="clear" w:color="auto" w:fill="FFFFFF"/>
        </w:rPr>
        <w:t xml:space="preserve">are </w:t>
      </w:r>
      <w:r w:rsidR="00CE4F69">
        <w:rPr>
          <w:shd w:val="clear" w:color="auto" w:fill="FFFFFF"/>
        </w:rPr>
        <w:t xml:space="preserve">listed on the </w:t>
      </w:r>
      <w:r>
        <w:rPr>
          <w:shd w:val="clear" w:color="auto" w:fill="FFFFFF"/>
        </w:rPr>
        <w:t xml:space="preserve">PBS, then the ‘reduction day component AEMPs’ and ‘day before component AEMPs’ are calculated by adding up the </w:t>
      </w:r>
      <w:r w:rsidR="008C53A6">
        <w:rPr>
          <w:shd w:val="clear" w:color="auto" w:fill="FFFFFF"/>
        </w:rPr>
        <w:t>AEMP of all of the</w:t>
      </w:r>
      <w:r w:rsidR="00824219">
        <w:rPr>
          <w:shd w:val="clear" w:color="auto" w:fill="FFFFFF"/>
        </w:rPr>
        <w:t xml:space="preserve"> </w:t>
      </w:r>
      <w:r w:rsidR="00EA02AE">
        <w:rPr>
          <w:shd w:val="clear" w:color="auto" w:fill="FFFFFF"/>
        </w:rPr>
        <w:t>‘</w:t>
      </w:r>
      <w:r w:rsidR="00824219">
        <w:rPr>
          <w:shd w:val="clear" w:color="auto" w:fill="FFFFFF"/>
        </w:rPr>
        <w:t>listed</w:t>
      </w:r>
      <w:r w:rsidR="008C53A6">
        <w:rPr>
          <w:shd w:val="clear" w:color="auto" w:fill="FFFFFF"/>
        </w:rPr>
        <w:t xml:space="preserve"> component items</w:t>
      </w:r>
      <w:r w:rsidR="00EA02AE">
        <w:rPr>
          <w:shd w:val="clear" w:color="auto" w:fill="FFFFFF"/>
        </w:rPr>
        <w:t>’</w:t>
      </w:r>
      <w:r w:rsidR="008C53A6">
        <w:rPr>
          <w:shd w:val="clear" w:color="auto" w:fill="FFFFFF"/>
        </w:rPr>
        <w:t xml:space="preserve"> on the relevant day (reduction day, or day before). </w:t>
      </w:r>
      <w:r w:rsidR="00EA02AE">
        <w:rPr>
          <w:shd w:val="clear" w:color="auto" w:fill="FFFFFF"/>
        </w:rPr>
        <w:t>The listed component item is the pharmaceutical item that has:</w:t>
      </w:r>
    </w:p>
    <w:p w14:paraId="0F5C3D9E" w14:textId="46C397D3" w:rsidR="00EA02AE" w:rsidRDefault="00EA02AE" w:rsidP="00EA02AE">
      <w:pPr>
        <w:pStyle w:val="Paragraphtext"/>
        <w:numPr>
          <w:ilvl w:val="3"/>
          <w:numId w:val="7"/>
        </w:numPr>
        <w:rPr>
          <w:shd w:val="clear" w:color="auto" w:fill="FFFFFF"/>
        </w:rPr>
      </w:pPr>
      <w:r>
        <w:rPr>
          <w:shd w:val="clear" w:color="auto" w:fill="FFFFFF"/>
        </w:rPr>
        <w:t>the same listed component drug as the non-combination item;</w:t>
      </w:r>
    </w:p>
    <w:p w14:paraId="2CCCC58E" w14:textId="184A0A50" w:rsidR="00EA02AE" w:rsidRDefault="00EA02AE" w:rsidP="00EA02AE">
      <w:pPr>
        <w:pStyle w:val="Paragraphtext"/>
        <w:numPr>
          <w:ilvl w:val="3"/>
          <w:numId w:val="7"/>
        </w:numPr>
        <w:rPr>
          <w:shd w:val="clear" w:color="auto" w:fill="FFFFFF"/>
        </w:rPr>
      </w:pPr>
      <w:r>
        <w:rPr>
          <w:shd w:val="clear" w:color="auto" w:fill="FFFFFF"/>
        </w:rPr>
        <w:t>the same manner of administration of the combination item; and</w:t>
      </w:r>
    </w:p>
    <w:p w14:paraId="6B7A5F47" w14:textId="2CED222D" w:rsidR="00EA02AE" w:rsidRDefault="00EA02AE" w:rsidP="00EA02AE">
      <w:pPr>
        <w:pStyle w:val="Paragraphtext"/>
        <w:numPr>
          <w:ilvl w:val="3"/>
          <w:numId w:val="7"/>
        </w:numPr>
        <w:rPr>
          <w:shd w:val="clear" w:color="auto" w:fill="FFFFFF"/>
        </w:rPr>
      </w:pPr>
      <w:r>
        <w:rPr>
          <w:shd w:val="clear" w:color="auto" w:fill="FFFFFF"/>
        </w:rPr>
        <w:t>the smallest difference in the total quantity or amount of the component drug contained in the quantity or number of units in the PQ compared to the total quantity or amount of the component drug in the PQ of the combination item.</w:t>
      </w:r>
    </w:p>
    <w:p w14:paraId="33FBD360" w14:textId="5D592773" w:rsidR="008C53A6" w:rsidRDefault="008C53A6" w:rsidP="00615C8E">
      <w:pPr>
        <w:pStyle w:val="Paragraphtext"/>
        <w:rPr>
          <w:shd w:val="clear" w:color="auto" w:fill="FFFFFF"/>
        </w:rPr>
      </w:pPr>
      <w:r>
        <w:rPr>
          <w:shd w:val="clear" w:color="auto" w:fill="FFFFFF"/>
        </w:rPr>
        <w:t xml:space="preserve">The AEMPs are adjusted for any changes in quantity or amount, or </w:t>
      </w:r>
      <w:r w:rsidR="00EA02AE">
        <w:rPr>
          <w:shd w:val="clear" w:color="auto" w:fill="FFFFFF"/>
        </w:rPr>
        <w:t>PQ</w:t>
      </w:r>
      <w:r w:rsidR="004532EB">
        <w:rPr>
          <w:rStyle w:val="FootnoteReference"/>
          <w:shd w:val="clear" w:color="auto" w:fill="FFFFFF"/>
        </w:rPr>
        <w:footnoteReference w:id="48"/>
      </w:r>
      <w:r>
        <w:rPr>
          <w:shd w:val="clear" w:color="auto" w:fill="FFFFFF"/>
        </w:rPr>
        <w:t>.</w:t>
      </w:r>
    </w:p>
    <w:p w14:paraId="2044F689" w14:textId="00050DDC" w:rsidR="00EA02AE" w:rsidRDefault="00EA02AE" w:rsidP="00EA02AE">
      <w:pPr>
        <w:pStyle w:val="Paragraphtext"/>
        <w:rPr>
          <w:shd w:val="clear" w:color="auto" w:fill="FFFFFF"/>
        </w:rPr>
      </w:pPr>
      <w:r>
        <w:rPr>
          <w:shd w:val="clear" w:color="auto" w:fill="FFFFFF"/>
        </w:rPr>
        <w:t xml:space="preserve">For example, if the combination item contains 125mg of </w:t>
      </w:r>
      <w:r w:rsidRPr="00EA02AE">
        <w:rPr>
          <w:shd w:val="clear" w:color="auto" w:fill="FFFFFF"/>
        </w:rPr>
        <w:t xml:space="preserve">Drug C and has a </w:t>
      </w:r>
      <w:r>
        <w:rPr>
          <w:shd w:val="clear" w:color="auto" w:fill="FFFFFF"/>
        </w:rPr>
        <w:t>PQ</w:t>
      </w:r>
      <w:r w:rsidR="004F206F">
        <w:rPr>
          <w:shd w:val="clear" w:color="auto" w:fill="FFFFFF"/>
        </w:rPr>
        <w:t xml:space="preserve"> of 4</w:t>
      </w:r>
      <w:r w:rsidRPr="00EA02AE">
        <w:rPr>
          <w:shd w:val="clear" w:color="auto" w:fill="FFFFFF"/>
        </w:rPr>
        <w:t xml:space="preserve"> tablets and there are three pharmaceutical items that have 50mg, 100mg, and 200mg of Drug</w:t>
      </w:r>
      <w:r w:rsidR="00417C1E">
        <w:rPr>
          <w:shd w:val="clear" w:color="auto" w:fill="FFFFFF"/>
        </w:rPr>
        <w:t> </w:t>
      </w:r>
      <w:r w:rsidRPr="00EA02AE">
        <w:rPr>
          <w:shd w:val="clear" w:color="auto" w:fill="FFFFFF"/>
        </w:rPr>
        <w:t xml:space="preserve">C respectively all with a </w:t>
      </w:r>
      <w:r>
        <w:rPr>
          <w:shd w:val="clear" w:color="auto" w:fill="FFFFFF"/>
        </w:rPr>
        <w:t>PQ</w:t>
      </w:r>
      <w:r w:rsidRPr="00EA02AE">
        <w:rPr>
          <w:shd w:val="clear" w:color="auto" w:fill="FFFFFF"/>
        </w:rPr>
        <w:t xml:space="preserve"> of 5 tablets, the listed component item will be the pharmaceutical item that has 100mg of Drug C x </w:t>
      </w:r>
      <w:r w:rsidR="00F90214">
        <w:rPr>
          <w:shd w:val="clear" w:color="auto" w:fill="FFFFFF"/>
        </w:rPr>
        <w:t>PQ</w:t>
      </w:r>
      <w:r w:rsidRPr="00EA02AE">
        <w:rPr>
          <w:shd w:val="clear" w:color="auto" w:fill="FFFFFF"/>
        </w:rPr>
        <w:t xml:space="preserve"> of 5 = 500mg, as this is the closest quantity of Drug C to the amount of Drug C in the combination item</w:t>
      </w:r>
      <w:r w:rsidR="004F206F">
        <w:rPr>
          <w:shd w:val="clear" w:color="auto" w:fill="FFFFFF"/>
        </w:rPr>
        <w:t xml:space="preserve"> (125</w:t>
      </w:r>
      <w:r w:rsidR="007C3A10">
        <w:rPr>
          <w:shd w:val="clear" w:color="auto" w:fill="FFFFFF"/>
        </w:rPr>
        <w:t> </w:t>
      </w:r>
      <w:r w:rsidR="004F206F">
        <w:rPr>
          <w:shd w:val="clear" w:color="auto" w:fill="FFFFFF"/>
        </w:rPr>
        <w:t>mg</w:t>
      </w:r>
      <w:r w:rsidR="007C3A10">
        <w:rPr>
          <w:shd w:val="clear" w:color="auto" w:fill="FFFFFF"/>
        </w:rPr>
        <w:t> </w:t>
      </w:r>
      <w:r w:rsidR="004F206F">
        <w:rPr>
          <w:shd w:val="clear" w:color="auto" w:fill="FFFFFF"/>
        </w:rPr>
        <w:t>x</w:t>
      </w:r>
      <w:r w:rsidR="00F90214">
        <w:rPr>
          <w:shd w:val="clear" w:color="auto" w:fill="FFFFFF"/>
        </w:rPr>
        <w:t> PQ </w:t>
      </w:r>
      <w:r w:rsidR="004F206F">
        <w:rPr>
          <w:shd w:val="clear" w:color="auto" w:fill="FFFFFF"/>
        </w:rPr>
        <w:t>of</w:t>
      </w:r>
      <w:r w:rsidR="00F90214">
        <w:rPr>
          <w:shd w:val="clear" w:color="auto" w:fill="FFFFFF"/>
        </w:rPr>
        <w:t> </w:t>
      </w:r>
      <w:r w:rsidR="004F206F">
        <w:rPr>
          <w:shd w:val="clear" w:color="auto" w:fill="FFFFFF"/>
        </w:rPr>
        <w:t>4</w:t>
      </w:r>
      <w:r w:rsidR="00F90214">
        <w:rPr>
          <w:shd w:val="clear" w:color="auto" w:fill="FFFFFF"/>
        </w:rPr>
        <w:t> </w:t>
      </w:r>
      <w:r w:rsidRPr="00EA02AE">
        <w:rPr>
          <w:shd w:val="clear" w:color="auto" w:fill="FFFFFF"/>
        </w:rPr>
        <w:t>=</w:t>
      </w:r>
      <w:r w:rsidR="00F90214">
        <w:rPr>
          <w:shd w:val="clear" w:color="auto" w:fill="FFFFFF"/>
        </w:rPr>
        <w:t> </w:t>
      </w:r>
      <w:r w:rsidRPr="00EA02AE">
        <w:rPr>
          <w:shd w:val="clear" w:color="auto" w:fill="FFFFFF"/>
        </w:rPr>
        <w:t>600mg).</w:t>
      </w:r>
    </w:p>
    <w:p w14:paraId="6CF2B32E" w14:textId="6C805A16" w:rsidR="00004CAD" w:rsidRPr="00B069C4" w:rsidRDefault="00004CAD" w:rsidP="00004CAD">
      <w:pPr>
        <w:pStyle w:val="Paragraphtext"/>
        <w:rPr>
          <w:shd w:val="clear" w:color="auto" w:fill="FFFFFF"/>
        </w:rPr>
      </w:pPr>
      <w:r w:rsidRPr="00B069C4">
        <w:rPr>
          <w:shd w:val="clear" w:color="auto" w:fill="FFFFFF"/>
        </w:rPr>
        <w:t xml:space="preserve">If there is more than one pharmaceutical item with the smallest difference (e.g. both </w:t>
      </w:r>
      <w:r w:rsidR="00EA02AE">
        <w:rPr>
          <w:shd w:val="clear" w:color="auto" w:fill="FFFFFF"/>
        </w:rPr>
        <w:t>Drug</w:t>
      </w:r>
      <w:r w:rsidR="00417C1E">
        <w:rPr>
          <w:shd w:val="clear" w:color="auto" w:fill="FFFFFF"/>
        </w:rPr>
        <w:t> </w:t>
      </w:r>
      <w:r w:rsidR="00EA02AE">
        <w:rPr>
          <w:shd w:val="clear" w:color="auto" w:fill="FFFFFF"/>
        </w:rPr>
        <w:t>D</w:t>
      </w:r>
      <w:r w:rsidRPr="00B069C4">
        <w:rPr>
          <w:shd w:val="clear" w:color="auto" w:fill="FFFFFF"/>
        </w:rPr>
        <w:t xml:space="preserve"> and </w:t>
      </w:r>
      <w:r w:rsidR="00EA02AE">
        <w:rPr>
          <w:shd w:val="clear" w:color="auto" w:fill="FFFFFF"/>
        </w:rPr>
        <w:t>E</w:t>
      </w:r>
      <w:r w:rsidRPr="00B069C4">
        <w:rPr>
          <w:shd w:val="clear" w:color="auto" w:fill="FFFFFF"/>
        </w:rPr>
        <w:t xml:space="preserve"> have a 25</w:t>
      </w:r>
      <w:r w:rsidR="00D90EA9" w:rsidRPr="00B069C4">
        <w:rPr>
          <w:shd w:val="clear" w:color="auto" w:fill="FFFFFF"/>
        </w:rPr>
        <w:t xml:space="preserve"> </w:t>
      </w:r>
      <w:r w:rsidRPr="00B069C4">
        <w:rPr>
          <w:shd w:val="clear" w:color="auto" w:fill="FFFFFF"/>
        </w:rPr>
        <w:t xml:space="preserve">mg difference which is the smallest difference), then the pharmaceutical item which </w:t>
      </w:r>
      <w:r w:rsidR="00B069C4">
        <w:rPr>
          <w:shd w:val="clear" w:color="auto" w:fill="FFFFFF"/>
        </w:rPr>
        <w:t xml:space="preserve">is not an </w:t>
      </w:r>
      <w:r w:rsidR="00EA02AE">
        <w:rPr>
          <w:shd w:val="clear" w:color="auto" w:fill="FFFFFF"/>
        </w:rPr>
        <w:t>exempt</w:t>
      </w:r>
      <w:r w:rsidR="00B069C4">
        <w:rPr>
          <w:shd w:val="clear" w:color="auto" w:fill="FFFFFF"/>
        </w:rPr>
        <w:t xml:space="preserve"> item and </w:t>
      </w:r>
      <w:r w:rsidRPr="00B069C4">
        <w:rPr>
          <w:shd w:val="clear" w:color="auto" w:fill="FFFFFF"/>
        </w:rPr>
        <w:t xml:space="preserve">results in the </w:t>
      </w:r>
      <w:r w:rsidR="00B069C4">
        <w:rPr>
          <w:shd w:val="clear" w:color="auto" w:fill="FFFFFF"/>
        </w:rPr>
        <w:t>smallest</w:t>
      </w:r>
      <w:r w:rsidR="00B069C4" w:rsidRPr="00B069C4">
        <w:rPr>
          <w:shd w:val="clear" w:color="auto" w:fill="FFFFFF"/>
        </w:rPr>
        <w:t xml:space="preserve"> </w:t>
      </w:r>
      <w:r w:rsidRPr="00B069C4">
        <w:rPr>
          <w:shd w:val="clear" w:color="auto" w:fill="FFFFFF"/>
        </w:rPr>
        <w:t>reduction to the AEMP of the brand of the combination item will be the listed component item</w:t>
      </w:r>
      <w:r w:rsidRPr="00B069C4">
        <w:rPr>
          <w:rStyle w:val="FootnoteReference"/>
          <w:shd w:val="clear" w:color="auto" w:fill="FFFFFF"/>
        </w:rPr>
        <w:footnoteReference w:id="49"/>
      </w:r>
      <w:r w:rsidRPr="00B069C4">
        <w:rPr>
          <w:shd w:val="clear" w:color="auto" w:fill="FFFFFF"/>
        </w:rPr>
        <w:t>.</w:t>
      </w:r>
    </w:p>
    <w:p w14:paraId="576C5F15" w14:textId="43878FC3" w:rsidR="008C53A6" w:rsidRPr="006B0DF7" w:rsidRDefault="008C53A6" w:rsidP="00682E19">
      <w:pPr>
        <w:pStyle w:val="Paragraphtext"/>
        <w:spacing w:after="120"/>
        <w:rPr>
          <w:shd w:val="clear" w:color="auto" w:fill="FFFFFF"/>
        </w:rPr>
      </w:pPr>
      <w:r w:rsidRPr="006B0DF7">
        <w:rPr>
          <w:shd w:val="clear" w:color="auto" w:fill="FFFFFF"/>
        </w:rPr>
        <w:t xml:space="preserve">If there is one or more component drugs that are not </w:t>
      </w:r>
      <w:r w:rsidR="00EA02AE">
        <w:rPr>
          <w:shd w:val="clear" w:color="auto" w:fill="FFFFFF"/>
        </w:rPr>
        <w:t xml:space="preserve">listed on the </w:t>
      </w:r>
      <w:r w:rsidR="00293B34" w:rsidRPr="006B0DF7">
        <w:rPr>
          <w:shd w:val="clear" w:color="auto" w:fill="FFFFFF"/>
        </w:rPr>
        <w:t>PBS</w:t>
      </w:r>
      <w:r w:rsidRPr="006B0DF7">
        <w:rPr>
          <w:shd w:val="clear" w:color="auto" w:fill="FFFFFF"/>
        </w:rPr>
        <w:t>:</w:t>
      </w:r>
    </w:p>
    <w:p w14:paraId="1F1D5126" w14:textId="77777777" w:rsidR="00EA02AE" w:rsidRDefault="008C53A6" w:rsidP="008C53A6">
      <w:pPr>
        <w:pStyle w:val="Paragraphtext"/>
        <w:numPr>
          <w:ilvl w:val="3"/>
          <w:numId w:val="7"/>
        </w:numPr>
        <w:rPr>
          <w:shd w:val="clear" w:color="auto" w:fill="FFFFFF"/>
        </w:rPr>
      </w:pPr>
      <w:r>
        <w:rPr>
          <w:shd w:val="clear" w:color="auto" w:fill="FFFFFF"/>
        </w:rPr>
        <w:t xml:space="preserve">The </w:t>
      </w:r>
      <w:r w:rsidRPr="00AF0CA6">
        <w:rPr>
          <w:i/>
          <w:iCs/>
          <w:shd w:val="clear" w:color="auto" w:fill="FFFFFF"/>
        </w:rPr>
        <w:t>‘day before component AEMPs’</w:t>
      </w:r>
      <w:r>
        <w:rPr>
          <w:shd w:val="clear" w:color="auto" w:fill="FFFFFF"/>
        </w:rPr>
        <w:t xml:space="preserve"> is calculated by adding the AEMPs of each of the listed component items (adjusted if necessary), and the non-listed component price. The non-listed component price is calculated by subtracting the AEMPs on the day before the reduction day of the listed component</w:t>
      </w:r>
      <w:r w:rsidR="00293B34">
        <w:rPr>
          <w:shd w:val="clear" w:color="auto" w:fill="FFFFFF"/>
        </w:rPr>
        <w:t xml:space="preserve"> items</w:t>
      </w:r>
      <w:r>
        <w:rPr>
          <w:shd w:val="clear" w:color="auto" w:fill="FFFFFF"/>
        </w:rPr>
        <w:t xml:space="preserve"> from the AEMP of the combination item.</w:t>
      </w:r>
      <w:r w:rsidR="00EA02AE">
        <w:rPr>
          <w:shd w:val="clear" w:color="auto" w:fill="FFFFFF"/>
        </w:rPr>
        <w:t xml:space="preserve"> If the non-listed component price is a negative number, it is assigned $0. For example: </w:t>
      </w:r>
    </w:p>
    <w:p w14:paraId="324C2F4D" w14:textId="0E9DB902" w:rsidR="008C53A6" w:rsidRDefault="00EA02AE" w:rsidP="00EA02AE">
      <w:pPr>
        <w:pStyle w:val="Paragraphtext"/>
        <w:numPr>
          <w:ilvl w:val="4"/>
          <w:numId w:val="7"/>
        </w:numPr>
        <w:rPr>
          <w:shd w:val="clear" w:color="auto" w:fill="FFFFFF"/>
        </w:rPr>
      </w:pPr>
      <w:r>
        <w:rPr>
          <w:shd w:val="clear" w:color="auto" w:fill="FFFFFF"/>
        </w:rPr>
        <w:t xml:space="preserve">For the combination item Yellow+Red where Yellow is listed and Red is not listed and the AEMP for Yellow+Red is $20 and the AEMP for Yellow is $15, the non-listed component price of Red is $20 </w:t>
      </w:r>
      <w:r w:rsidR="00F90214">
        <w:rPr>
          <w:shd w:val="clear" w:color="auto" w:fill="FFFFFF"/>
        </w:rPr>
        <w:t xml:space="preserve">– </w:t>
      </w:r>
      <w:r>
        <w:rPr>
          <w:shd w:val="clear" w:color="auto" w:fill="FFFFFF"/>
        </w:rPr>
        <w:t xml:space="preserve">$15 = $5. </w:t>
      </w:r>
    </w:p>
    <w:p w14:paraId="251BE87A" w14:textId="78310025" w:rsidR="00EA02AE" w:rsidRDefault="00EA02AE" w:rsidP="00EA02AE">
      <w:pPr>
        <w:pStyle w:val="Paragraphtext"/>
        <w:numPr>
          <w:ilvl w:val="4"/>
          <w:numId w:val="7"/>
        </w:numPr>
        <w:rPr>
          <w:shd w:val="clear" w:color="auto" w:fill="FFFFFF"/>
        </w:rPr>
      </w:pPr>
      <w:r>
        <w:rPr>
          <w:shd w:val="clear" w:color="auto" w:fill="FFFFFF"/>
        </w:rPr>
        <w:t>For combinatio</w:t>
      </w:r>
      <w:r w:rsidR="004F206F">
        <w:rPr>
          <w:shd w:val="clear" w:color="auto" w:fill="FFFFFF"/>
        </w:rPr>
        <w:t>n item Green+</w:t>
      </w:r>
      <w:r>
        <w:rPr>
          <w:shd w:val="clear" w:color="auto" w:fill="FFFFFF"/>
        </w:rPr>
        <w:t xml:space="preserve">Blue where Green is listed and Blue is not listed and the AEMP of Green+Blue is $50 and the AEMP for Green is $55, the non-listed component of Blue is taken to be $0 as $50 </w:t>
      </w:r>
      <w:r w:rsidR="00F90214">
        <w:rPr>
          <w:shd w:val="clear" w:color="auto" w:fill="FFFFFF"/>
        </w:rPr>
        <w:t xml:space="preserve">– </w:t>
      </w:r>
      <w:r>
        <w:rPr>
          <w:shd w:val="clear" w:color="auto" w:fill="FFFFFF"/>
        </w:rPr>
        <w:t>$55 results in a negative number.</w:t>
      </w:r>
    </w:p>
    <w:p w14:paraId="65A28C4E" w14:textId="554FBD3A" w:rsidR="00293B34" w:rsidRDefault="008C53A6" w:rsidP="008C53A6">
      <w:pPr>
        <w:pStyle w:val="Paragraphtext"/>
        <w:numPr>
          <w:ilvl w:val="3"/>
          <w:numId w:val="7"/>
        </w:numPr>
        <w:rPr>
          <w:shd w:val="clear" w:color="auto" w:fill="FFFFFF"/>
        </w:rPr>
      </w:pPr>
      <w:r>
        <w:rPr>
          <w:shd w:val="clear" w:color="auto" w:fill="FFFFFF"/>
        </w:rPr>
        <w:t xml:space="preserve">The </w:t>
      </w:r>
      <w:r w:rsidRPr="00AF0CA6">
        <w:rPr>
          <w:i/>
          <w:iCs/>
          <w:shd w:val="clear" w:color="auto" w:fill="FFFFFF"/>
        </w:rPr>
        <w:t>‘reduction day component AEMPs’</w:t>
      </w:r>
      <w:r>
        <w:rPr>
          <w:shd w:val="clear" w:color="auto" w:fill="FFFFFF"/>
        </w:rPr>
        <w:t xml:space="preserve"> is calculated by adding the AEMPs of each of the listed component items (adjusted if necessary), and the non-listed component price multiplied by the differential reduction percentage. The differential reduction percentage is </w:t>
      </w:r>
      <w:r w:rsidR="00293B34">
        <w:rPr>
          <w:shd w:val="clear" w:color="auto" w:fill="FFFFFF"/>
        </w:rPr>
        <w:t xml:space="preserve">the difference between 100% and the percentage by which the AEMP of the listed component has been reduced through a price disclosure reduction or </w:t>
      </w:r>
      <w:r w:rsidR="00EA02AE">
        <w:rPr>
          <w:shd w:val="clear" w:color="auto" w:fill="FFFFFF"/>
        </w:rPr>
        <w:t xml:space="preserve">if there are two or more listed component items receiving a reduction, </w:t>
      </w:r>
      <w:r w:rsidR="00293B34">
        <w:rPr>
          <w:shd w:val="clear" w:color="auto" w:fill="FFFFFF"/>
        </w:rPr>
        <w:t>the average of those reductions. For example, if the listed component has been reduced by 40%, the differential reduction percentage is 60% (100% minus 40%). If there are two listed components reduced by 20% and 30% respectively, the differential reduction percentage is 75% (20% plus 30%</w:t>
      </w:r>
      <w:r w:rsidR="00FE0AB1">
        <w:rPr>
          <w:shd w:val="clear" w:color="auto" w:fill="FFFFFF"/>
        </w:rPr>
        <w:t>,</w:t>
      </w:r>
      <w:r w:rsidR="00293B34">
        <w:rPr>
          <w:shd w:val="clear" w:color="auto" w:fill="FFFFFF"/>
        </w:rPr>
        <w:t xml:space="preserve"> divided by 2 = 25%</w:t>
      </w:r>
      <w:r w:rsidR="00EA02AE">
        <w:rPr>
          <w:shd w:val="clear" w:color="auto" w:fill="FFFFFF"/>
        </w:rPr>
        <w:t>;</w:t>
      </w:r>
      <w:r w:rsidR="00293B34">
        <w:rPr>
          <w:shd w:val="clear" w:color="auto" w:fill="FFFFFF"/>
        </w:rPr>
        <w:t xml:space="preserve"> 100%</w:t>
      </w:r>
      <w:r w:rsidR="00F90214">
        <w:rPr>
          <w:shd w:val="clear" w:color="auto" w:fill="FFFFFF"/>
        </w:rPr>
        <w:t> </w:t>
      </w:r>
      <w:r w:rsidR="00293B34">
        <w:rPr>
          <w:shd w:val="clear" w:color="auto" w:fill="FFFFFF"/>
        </w:rPr>
        <w:t>minus 25% = 75%).</w:t>
      </w:r>
    </w:p>
    <w:bookmarkEnd w:id="90"/>
    <w:p w14:paraId="6615E524" w14:textId="71C74A89" w:rsidR="004D51CF" w:rsidRDefault="004D51CF" w:rsidP="001D0B0B">
      <w:pPr>
        <w:pStyle w:val="Paragraphtext"/>
      </w:pPr>
      <w:r>
        <w:rPr>
          <w:lang w:eastAsia="en-AU"/>
        </w:rPr>
        <w:t xml:space="preserve">Below </w:t>
      </w:r>
      <w:r w:rsidR="00851660">
        <w:rPr>
          <w:lang w:eastAsia="en-AU"/>
        </w:rPr>
        <w:t xml:space="preserve">are </w:t>
      </w:r>
      <w:r>
        <w:rPr>
          <w:lang w:eastAsia="en-AU"/>
        </w:rPr>
        <w:t>example</w:t>
      </w:r>
      <w:r w:rsidR="00851660">
        <w:rPr>
          <w:lang w:eastAsia="en-AU"/>
        </w:rPr>
        <w:t>s</w:t>
      </w:r>
      <w:r>
        <w:rPr>
          <w:lang w:eastAsia="en-AU"/>
        </w:rPr>
        <w:t xml:space="preserve"> of the calculation of a flow-on price reduction, and comparison with a direct reduction.</w:t>
      </w:r>
    </w:p>
    <w:p w14:paraId="71D73209" w14:textId="2D06004E" w:rsidR="004D51CF" w:rsidRPr="004D51CF" w:rsidRDefault="004D51CF" w:rsidP="00AF0CA6">
      <w:pPr>
        <w:pStyle w:val="Paragraphtext"/>
        <w:numPr>
          <w:ilvl w:val="0"/>
          <w:numId w:val="0"/>
        </w:numPr>
        <w:spacing w:before="0"/>
        <w:ind w:left="567" w:hanging="567"/>
        <w:rPr>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 Apportioning if pricing quantity changes "/>
      </w:tblPr>
      <w:tblGrid>
        <w:gridCol w:w="9060"/>
      </w:tblGrid>
      <w:tr w:rsidR="004D51CF" w14:paraId="20168B21" w14:textId="77777777" w:rsidTr="005C0A50">
        <w:tc>
          <w:tcPr>
            <w:tcW w:w="9060" w:type="dxa"/>
            <w:tcBorders>
              <w:top w:val="single" w:sz="4" w:space="0" w:color="auto"/>
              <w:left w:val="single" w:sz="4" w:space="0" w:color="auto"/>
              <w:bottom w:val="single" w:sz="4" w:space="0" w:color="auto"/>
              <w:right w:val="single" w:sz="4" w:space="0" w:color="auto"/>
            </w:tcBorders>
            <w:shd w:val="clear" w:color="auto" w:fill="17365D"/>
            <w:hideMark/>
          </w:tcPr>
          <w:p w14:paraId="3753ACBC" w14:textId="609E7AFC" w:rsidR="004D51CF" w:rsidRDefault="004D51CF" w:rsidP="005C0A50">
            <w:pPr>
              <w:spacing w:after="120"/>
              <w:rPr>
                <w:rFonts w:cs="Arial"/>
                <w:b/>
              </w:rPr>
            </w:pPr>
            <w:bookmarkStart w:id="91" w:name="_Hlk99533829"/>
            <w:r>
              <w:rPr>
                <w:rFonts w:cs="Arial"/>
                <w:b/>
                <w:color w:val="FFFFFF"/>
              </w:rPr>
              <w:t xml:space="preserve">EXAMPLE </w:t>
            </w:r>
            <w:r w:rsidR="00851660">
              <w:rPr>
                <w:rFonts w:cs="Arial"/>
                <w:b/>
                <w:color w:val="FFFFFF"/>
              </w:rPr>
              <w:t xml:space="preserve">1 </w:t>
            </w:r>
            <w:r>
              <w:rPr>
                <w:rFonts w:cs="Arial"/>
                <w:b/>
                <w:color w:val="FFFFFF"/>
              </w:rPr>
              <w:t xml:space="preserve">– </w:t>
            </w:r>
            <w:bookmarkStart w:id="92" w:name="Example1_Flow_on"/>
            <w:r w:rsidRPr="004D51CF">
              <w:rPr>
                <w:rFonts w:cs="Arial"/>
                <w:b/>
                <w:i/>
                <w:iCs/>
                <w:color w:val="FFFFFF"/>
              </w:rPr>
              <w:t>Calculation of flow-on reduction</w:t>
            </w:r>
            <w:r w:rsidR="00851660">
              <w:rPr>
                <w:rFonts w:cs="Arial"/>
                <w:b/>
                <w:color w:val="FFFFFF"/>
              </w:rPr>
              <w:t xml:space="preserve"> </w:t>
            </w:r>
            <w:bookmarkEnd w:id="92"/>
            <w:r w:rsidR="00851660">
              <w:rPr>
                <w:rFonts w:cs="Arial"/>
                <w:b/>
                <w:color w:val="FFFFFF"/>
              </w:rPr>
              <w:t>(both drugs listed on the PBS)</w:t>
            </w:r>
          </w:p>
        </w:tc>
      </w:tr>
      <w:tr w:rsidR="004D51CF" w14:paraId="538A2B8D" w14:textId="77777777" w:rsidTr="005C0A50">
        <w:tc>
          <w:tcPr>
            <w:tcW w:w="9060" w:type="dxa"/>
            <w:tcBorders>
              <w:top w:val="single" w:sz="4" w:space="0" w:color="auto"/>
              <w:left w:val="single" w:sz="4" w:space="0" w:color="auto"/>
              <w:bottom w:val="single" w:sz="4" w:space="0" w:color="auto"/>
              <w:right w:val="single" w:sz="4" w:space="0" w:color="auto"/>
            </w:tcBorders>
            <w:shd w:val="clear" w:color="auto" w:fill="C6D9F1"/>
          </w:tcPr>
          <w:p w14:paraId="4F0B9AAB" w14:textId="61D57A56" w:rsidR="00043268" w:rsidRPr="00AA205A" w:rsidRDefault="00043268" w:rsidP="00F90214">
            <w:pPr>
              <w:spacing w:before="120"/>
              <w:jc w:val="both"/>
              <w:rPr>
                <w:u w:val="single"/>
                <w:lang w:eastAsia="en-AU"/>
              </w:rPr>
            </w:pPr>
            <w:r>
              <w:rPr>
                <w:u w:val="single"/>
                <w:lang w:eastAsia="en-AU"/>
              </w:rPr>
              <w:t>Scenario 1</w:t>
            </w:r>
          </w:p>
          <w:p w14:paraId="31D2F9C1" w14:textId="0CBAD214" w:rsidR="008E6C1C" w:rsidRDefault="008E6C1C" w:rsidP="00F90214">
            <w:pPr>
              <w:spacing w:before="120"/>
              <w:jc w:val="both"/>
              <w:rPr>
                <w:lang w:eastAsia="en-AU"/>
              </w:rPr>
            </w:pPr>
            <w:r w:rsidRPr="004D51CF">
              <w:rPr>
                <w:lang w:eastAsia="en-AU"/>
              </w:rPr>
              <w:t xml:space="preserve">F2 </w:t>
            </w:r>
            <w:r w:rsidR="00955D2C">
              <w:rPr>
                <w:lang w:eastAsia="en-AU"/>
              </w:rPr>
              <w:t>combination</w:t>
            </w:r>
            <w:r>
              <w:rPr>
                <w:lang w:eastAsia="en-AU"/>
              </w:rPr>
              <w:t xml:space="preserve"> </w:t>
            </w:r>
            <w:r w:rsidRPr="00671466">
              <w:rPr>
                <w:lang w:eastAsia="en-AU"/>
              </w:rPr>
              <w:t xml:space="preserve">Drug </w:t>
            </w:r>
            <w:r>
              <w:rPr>
                <w:lang w:eastAsia="en-AU"/>
              </w:rPr>
              <w:t>Red</w:t>
            </w:r>
            <w:r w:rsidRPr="00671466">
              <w:rPr>
                <w:lang w:eastAsia="en-AU"/>
              </w:rPr>
              <w:t xml:space="preserve"> 20</w:t>
            </w:r>
            <w:r w:rsidR="00D90EA9">
              <w:rPr>
                <w:lang w:eastAsia="en-AU"/>
              </w:rPr>
              <w:t xml:space="preserve"> </w:t>
            </w:r>
            <w:r w:rsidRPr="00671466">
              <w:rPr>
                <w:lang w:eastAsia="en-AU"/>
              </w:rPr>
              <w:t xml:space="preserve">mg + </w:t>
            </w:r>
            <w:r>
              <w:rPr>
                <w:lang w:eastAsia="en-AU"/>
              </w:rPr>
              <w:t>Green</w:t>
            </w:r>
            <w:r w:rsidRPr="00671466">
              <w:rPr>
                <w:lang w:eastAsia="en-AU"/>
              </w:rPr>
              <w:t xml:space="preserve"> 50</w:t>
            </w:r>
            <w:r w:rsidR="00D90EA9">
              <w:rPr>
                <w:lang w:eastAsia="en-AU"/>
              </w:rPr>
              <w:t xml:space="preserve"> </w:t>
            </w:r>
            <w:r w:rsidRPr="00671466">
              <w:rPr>
                <w:lang w:eastAsia="en-AU"/>
              </w:rPr>
              <w:t xml:space="preserve">mg, </w:t>
            </w:r>
            <w:r w:rsidR="00EA02AE">
              <w:rPr>
                <w:lang w:eastAsia="en-AU"/>
              </w:rPr>
              <w:t xml:space="preserve">with a PQ of </w:t>
            </w:r>
            <w:r w:rsidRPr="00671466">
              <w:rPr>
                <w:lang w:eastAsia="en-AU"/>
              </w:rPr>
              <w:t xml:space="preserve">30 </w:t>
            </w:r>
            <w:r w:rsidR="00EA02AE">
              <w:rPr>
                <w:lang w:eastAsia="en-AU"/>
              </w:rPr>
              <w:t>and</w:t>
            </w:r>
            <w:r w:rsidR="00EA02AE" w:rsidRPr="00671466">
              <w:rPr>
                <w:lang w:eastAsia="en-AU"/>
              </w:rPr>
              <w:t xml:space="preserve"> </w:t>
            </w:r>
            <w:r w:rsidRPr="00671466">
              <w:rPr>
                <w:lang w:eastAsia="en-AU"/>
              </w:rPr>
              <w:t>an AEMP of $50</w:t>
            </w:r>
            <w:r w:rsidR="00EA02AE">
              <w:rPr>
                <w:lang w:eastAsia="en-AU"/>
              </w:rPr>
              <w:t xml:space="preserve"> (</w:t>
            </w:r>
            <w:r w:rsidR="00EA02AE">
              <w:rPr>
                <w:b/>
                <w:lang w:eastAsia="en-AU"/>
              </w:rPr>
              <w:t>Drug Red+Green</w:t>
            </w:r>
            <w:r w:rsidR="00EA02AE">
              <w:rPr>
                <w:lang w:eastAsia="en-AU"/>
              </w:rPr>
              <w:t>)</w:t>
            </w:r>
            <w:r w:rsidR="00D90EA9">
              <w:rPr>
                <w:lang w:eastAsia="en-AU"/>
              </w:rPr>
              <w:t>.</w:t>
            </w:r>
          </w:p>
          <w:p w14:paraId="505C1F3F" w14:textId="761A1384" w:rsidR="008E6C1C" w:rsidRPr="00671466" w:rsidRDefault="008E6C1C" w:rsidP="00890000">
            <w:pPr>
              <w:pStyle w:val="ListParagraph"/>
              <w:numPr>
                <w:ilvl w:val="0"/>
                <w:numId w:val="19"/>
              </w:numPr>
              <w:spacing w:before="120"/>
              <w:ind w:left="714" w:hanging="357"/>
              <w:contextualSpacing w:val="0"/>
              <w:jc w:val="both"/>
              <w:rPr>
                <w:lang w:eastAsia="en-AU"/>
              </w:rPr>
            </w:pPr>
            <w:r w:rsidRPr="00671466">
              <w:rPr>
                <w:lang w:eastAsia="en-AU"/>
              </w:rPr>
              <w:t xml:space="preserve">Drug </w:t>
            </w:r>
            <w:r>
              <w:rPr>
                <w:lang w:eastAsia="en-AU"/>
              </w:rPr>
              <w:t>Red</w:t>
            </w:r>
            <w:r w:rsidRPr="00671466">
              <w:rPr>
                <w:lang w:eastAsia="en-AU"/>
              </w:rPr>
              <w:t xml:space="preserve"> has </w:t>
            </w:r>
            <w:r>
              <w:rPr>
                <w:lang w:eastAsia="en-AU"/>
              </w:rPr>
              <w:t>one</w:t>
            </w:r>
            <w:r w:rsidRPr="00671466">
              <w:rPr>
                <w:lang w:eastAsia="en-AU"/>
              </w:rPr>
              <w:t xml:space="preserve"> form listed, 20</w:t>
            </w:r>
            <w:r w:rsidR="00D90EA9">
              <w:rPr>
                <w:lang w:eastAsia="en-AU"/>
              </w:rPr>
              <w:t xml:space="preserve"> </w:t>
            </w:r>
            <w:r w:rsidRPr="00671466">
              <w:rPr>
                <w:lang w:eastAsia="en-AU"/>
              </w:rPr>
              <w:t>mg</w:t>
            </w:r>
            <w:r>
              <w:rPr>
                <w:lang w:eastAsia="en-AU"/>
              </w:rPr>
              <w:t>,</w:t>
            </w:r>
            <w:r w:rsidRPr="00671466">
              <w:rPr>
                <w:lang w:eastAsia="en-AU"/>
              </w:rPr>
              <w:t xml:space="preserve"> </w:t>
            </w:r>
            <w:r>
              <w:rPr>
                <w:lang w:eastAsia="en-AU"/>
              </w:rPr>
              <w:t>with</w:t>
            </w:r>
            <w:r w:rsidRPr="00671466">
              <w:rPr>
                <w:lang w:eastAsia="en-AU"/>
              </w:rPr>
              <w:t xml:space="preserve"> a </w:t>
            </w:r>
            <w:r w:rsidR="00EA02AE">
              <w:rPr>
                <w:lang w:eastAsia="en-AU"/>
              </w:rPr>
              <w:t>PQ</w:t>
            </w:r>
            <w:r w:rsidRPr="00671466">
              <w:rPr>
                <w:lang w:eastAsia="en-AU"/>
              </w:rPr>
              <w:t xml:space="preserve"> of 30</w:t>
            </w:r>
            <w:r w:rsidR="00EA02AE">
              <w:rPr>
                <w:lang w:eastAsia="en-AU"/>
              </w:rPr>
              <w:t xml:space="preserve"> and an AEMP of $25</w:t>
            </w:r>
            <w:r w:rsidRPr="00671466">
              <w:rPr>
                <w:lang w:eastAsia="en-AU"/>
              </w:rPr>
              <w:t>.</w:t>
            </w:r>
          </w:p>
          <w:p w14:paraId="0134FF0D" w14:textId="678D53BA" w:rsidR="008E6C1C" w:rsidRDefault="008E6C1C" w:rsidP="00890000">
            <w:pPr>
              <w:pStyle w:val="ListParagraph"/>
              <w:numPr>
                <w:ilvl w:val="0"/>
                <w:numId w:val="19"/>
              </w:numPr>
              <w:jc w:val="both"/>
              <w:rPr>
                <w:lang w:eastAsia="en-AU"/>
              </w:rPr>
            </w:pPr>
            <w:r w:rsidRPr="00671466">
              <w:rPr>
                <w:lang w:eastAsia="en-AU"/>
              </w:rPr>
              <w:t xml:space="preserve">Drug </w:t>
            </w:r>
            <w:r>
              <w:rPr>
                <w:lang w:eastAsia="en-AU"/>
              </w:rPr>
              <w:t>Green</w:t>
            </w:r>
            <w:r w:rsidRPr="00671466">
              <w:rPr>
                <w:lang w:eastAsia="en-AU"/>
              </w:rPr>
              <w:t xml:space="preserve"> has </w:t>
            </w:r>
            <w:r>
              <w:rPr>
                <w:lang w:eastAsia="en-AU"/>
              </w:rPr>
              <w:t>one</w:t>
            </w:r>
            <w:r w:rsidRPr="00671466">
              <w:rPr>
                <w:lang w:eastAsia="en-AU"/>
              </w:rPr>
              <w:t xml:space="preserve"> form listed, </w:t>
            </w:r>
            <w:r>
              <w:rPr>
                <w:lang w:eastAsia="en-AU"/>
              </w:rPr>
              <w:t>5</w:t>
            </w:r>
            <w:r w:rsidRPr="00671466">
              <w:rPr>
                <w:lang w:eastAsia="en-AU"/>
              </w:rPr>
              <w:t>0</w:t>
            </w:r>
            <w:r w:rsidR="00D90EA9">
              <w:rPr>
                <w:lang w:eastAsia="en-AU"/>
              </w:rPr>
              <w:t xml:space="preserve"> </w:t>
            </w:r>
            <w:r w:rsidRPr="00671466">
              <w:rPr>
                <w:lang w:eastAsia="en-AU"/>
              </w:rPr>
              <w:t>mg</w:t>
            </w:r>
            <w:r>
              <w:rPr>
                <w:lang w:eastAsia="en-AU"/>
              </w:rPr>
              <w:t>,</w:t>
            </w:r>
            <w:r w:rsidRPr="00671466">
              <w:rPr>
                <w:lang w:eastAsia="en-AU"/>
              </w:rPr>
              <w:t xml:space="preserve"> </w:t>
            </w:r>
            <w:r>
              <w:rPr>
                <w:lang w:eastAsia="en-AU"/>
              </w:rPr>
              <w:t>with</w:t>
            </w:r>
            <w:r w:rsidRPr="00671466">
              <w:rPr>
                <w:lang w:eastAsia="en-AU"/>
              </w:rPr>
              <w:t xml:space="preserve"> a </w:t>
            </w:r>
            <w:r w:rsidR="00EA02AE">
              <w:rPr>
                <w:lang w:eastAsia="en-AU"/>
              </w:rPr>
              <w:t>PQ</w:t>
            </w:r>
            <w:r w:rsidRPr="00671466">
              <w:rPr>
                <w:lang w:eastAsia="en-AU"/>
              </w:rPr>
              <w:t xml:space="preserve"> of 30</w:t>
            </w:r>
            <w:r w:rsidR="00EA02AE">
              <w:rPr>
                <w:lang w:eastAsia="en-AU"/>
              </w:rPr>
              <w:t xml:space="preserve"> and an AEMP of $35</w:t>
            </w:r>
            <w:r w:rsidRPr="00671466">
              <w:rPr>
                <w:lang w:eastAsia="en-AU"/>
              </w:rPr>
              <w:t>.</w:t>
            </w:r>
          </w:p>
          <w:p w14:paraId="3A62B876" w14:textId="77777777" w:rsidR="00EA02AE" w:rsidRDefault="00EA02AE" w:rsidP="00F90214">
            <w:pPr>
              <w:jc w:val="both"/>
              <w:rPr>
                <w:lang w:eastAsia="en-AU"/>
              </w:rPr>
            </w:pPr>
          </w:p>
          <w:p w14:paraId="69294D64" w14:textId="6994BE62" w:rsidR="008E6C1C" w:rsidRPr="00671466" w:rsidRDefault="00EA02AE" w:rsidP="00F90214">
            <w:pPr>
              <w:jc w:val="both"/>
              <w:rPr>
                <w:lang w:eastAsia="en-AU"/>
              </w:rPr>
            </w:pPr>
            <w:r>
              <w:rPr>
                <w:lang w:eastAsia="en-AU"/>
              </w:rPr>
              <w:t>A</w:t>
            </w:r>
            <w:r w:rsidRPr="00671466">
              <w:rPr>
                <w:lang w:eastAsia="en-AU"/>
              </w:rPr>
              <w:t xml:space="preserve"> </w:t>
            </w:r>
            <w:r w:rsidR="008E6C1C" w:rsidRPr="00671466">
              <w:rPr>
                <w:lang w:eastAsia="en-AU"/>
              </w:rPr>
              <w:t xml:space="preserve">reduction </w:t>
            </w:r>
            <w:r>
              <w:rPr>
                <w:lang w:eastAsia="en-AU"/>
              </w:rPr>
              <w:t xml:space="preserve">of 50% </w:t>
            </w:r>
            <w:r w:rsidR="008E6C1C" w:rsidRPr="00671466">
              <w:rPr>
                <w:lang w:eastAsia="en-AU"/>
              </w:rPr>
              <w:t xml:space="preserve">applies to Drug </w:t>
            </w:r>
            <w:r w:rsidR="008E6C1C">
              <w:rPr>
                <w:lang w:eastAsia="en-AU"/>
              </w:rPr>
              <w:t>Red</w:t>
            </w:r>
            <w:r>
              <w:rPr>
                <w:lang w:eastAsia="en-AU"/>
              </w:rPr>
              <w:t>. This is flowed on to Drug Red+Green as follows:</w:t>
            </w:r>
          </w:p>
          <w:p w14:paraId="708AF3F5" w14:textId="77777777" w:rsidR="008E6C1C" w:rsidRDefault="008E6C1C" w:rsidP="00F90214">
            <w:pPr>
              <w:jc w:val="both"/>
              <w:rPr>
                <w:lang w:eastAsia="en-AU"/>
              </w:rPr>
            </w:pPr>
          </w:p>
          <w:p w14:paraId="10072AA5" w14:textId="70E1C62F" w:rsidR="00EA02AE" w:rsidRDefault="008E6C1C" w:rsidP="00890000">
            <w:pPr>
              <w:pStyle w:val="ListParagraph"/>
              <w:numPr>
                <w:ilvl w:val="0"/>
                <w:numId w:val="19"/>
              </w:numPr>
              <w:jc w:val="both"/>
              <w:rPr>
                <w:lang w:eastAsia="en-AU"/>
              </w:rPr>
            </w:pPr>
            <w:r w:rsidRPr="00671466">
              <w:rPr>
                <w:lang w:eastAsia="en-AU"/>
              </w:rPr>
              <w:t xml:space="preserve">The </w:t>
            </w:r>
            <w:r w:rsidR="00EA02AE">
              <w:rPr>
                <w:lang w:eastAsia="en-AU"/>
              </w:rPr>
              <w:t>reduction day component AEMPs of</w:t>
            </w:r>
            <w:r w:rsidRPr="00671466">
              <w:rPr>
                <w:lang w:eastAsia="en-AU"/>
              </w:rPr>
              <w:t xml:space="preserve"> </w:t>
            </w:r>
            <w:r w:rsidR="00EA02AE">
              <w:rPr>
                <w:lang w:eastAsia="en-AU"/>
              </w:rPr>
              <w:t xml:space="preserve">Drug </w:t>
            </w:r>
            <w:r>
              <w:rPr>
                <w:lang w:eastAsia="en-AU"/>
              </w:rPr>
              <w:t>Red</w:t>
            </w:r>
            <w:r w:rsidRPr="00671466">
              <w:rPr>
                <w:lang w:eastAsia="en-AU"/>
              </w:rPr>
              <w:t>+</w:t>
            </w:r>
            <w:r>
              <w:rPr>
                <w:lang w:eastAsia="en-AU"/>
              </w:rPr>
              <w:t>Green</w:t>
            </w:r>
            <w:r w:rsidRPr="00671466">
              <w:rPr>
                <w:lang w:eastAsia="en-AU"/>
              </w:rPr>
              <w:t xml:space="preserve"> is $25</w:t>
            </w:r>
            <w:r w:rsidR="00F90214">
              <w:rPr>
                <w:lang w:eastAsia="en-AU"/>
              </w:rPr>
              <w:t> </w:t>
            </w:r>
            <w:r w:rsidR="00D90EA9">
              <w:rPr>
                <w:lang w:eastAsia="en-AU"/>
              </w:rPr>
              <w:t>*</w:t>
            </w:r>
            <w:r w:rsidR="00F90214">
              <w:rPr>
                <w:lang w:eastAsia="en-AU"/>
              </w:rPr>
              <w:t> </w:t>
            </w:r>
            <w:r>
              <w:rPr>
                <w:lang w:eastAsia="en-AU"/>
              </w:rPr>
              <w:t>5</w:t>
            </w:r>
            <w:r w:rsidRPr="00671466">
              <w:rPr>
                <w:lang w:eastAsia="en-AU"/>
              </w:rPr>
              <w:t>0%</w:t>
            </w:r>
            <w:r w:rsidR="00F90214">
              <w:rPr>
                <w:lang w:eastAsia="en-AU"/>
              </w:rPr>
              <w:t> </w:t>
            </w:r>
            <w:r w:rsidRPr="00671466">
              <w:rPr>
                <w:lang w:eastAsia="en-AU"/>
              </w:rPr>
              <w:t>+</w:t>
            </w:r>
            <w:r w:rsidR="00F90214">
              <w:rPr>
                <w:lang w:eastAsia="en-AU"/>
              </w:rPr>
              <w:t> </w:t>
            </w:r>
            <w:r w:rsidRPr="00671466">
              <w:rPr>
                <w:lang w:eastAsia="en-AU"/>
              </w:rPr>
              <w:t>$25</w:t>
            </w:r>
            <w:r w:rsidR="00F90214">
              <w:rPr>
                <w:lang w:eastAsia="en-AU"/>
              </w:rPr>
              <w:t> </w:t>
            </w:r>
            <w:r w:rsidRPr="00671466">
              <w:rPr>
                <w:lang w:eastAsia="en-AU"/>
              </w:rPr>
              <w:t>=</w:t>
            </w:r>
            <w:r w:rsidR="00F90214">
              <w:rPr>
                <w:lang w:eastAsia="en-AU"/>
              </w:rPr>
              <w:t> </w:t>
            </w:r>
            <w:r w:rsidRPr="00671466">
              <w:rPr>
                <w:lang w:eastAsia="en-AU"/>
              </w:rPr>
              <w:t>$</w:t>
            </w:r>
            <w:r>
              <w:rPr>
                <w:lang w:eastAsia="en-AU"/>
              </w:rPr>
              <w:t>37.50</w:t>
            </w:r>
            <w:r w:rsidR="00D90EA9">
              <w:rPr>
                <w:lang w:eastAsia="en-AU"/>
              </w:rPr>
              <w:t>.</w:t>
            </w:r>
            <w:r w:rsidR="00EA02AE">
              <w:rPr>
                <w:lang w:eastAsia="en-AU"/>
              </w:rPr>
              <w:t xml:space="preserve"> </w:t>
            </w:r>
          </w:p>
          <w:p w14:paraId="35C91BFD" w14:textId="0BF010DE" w:rsidR="00EA02AE" w:rsidRDefault="00EA02AE" w:rsidP="00890000">
            <w:pPr>
              <w:pStyle w:val="ListParagraph"/>
              <w:numPr>
                <w:ilvl w:val="0"/>
                <w:numId w:val="19"/>
              </w:numPr>
              <w:jc w:val="both"/>
              <w:rPr>
                <w:lang w:eastAsia="en-AU"/>
              </w:rPr>
            </w:pPr>
            <w:r>
              <w:rPr>
                <w:lang w:eastAsia="en-AU"/>
              </w:rPr>
              <w:t>The day before combination item AEMP of Drug Red+Green is $50.</w:t>
            </w:r>
          </w:p>
          <w:p w14:paraId="0FF7415C" w14:textId="6BEAEE55" w:rsidR="00EA02AE" w:rsidRDefault="00EA02AE" w:rsidP="00890000">
            <w:pPr>
              <w:pStyle w:val="ListParagraph"/>
              <w:numPr>
                <w:ilvl w:val="0"/>
                <w:numId w:val="19"/>
              </w:numPr>
              <w:jc w:val="both"/>
              <w:rPr>
                <w:lang w:eastAsia="en-AU"/>
              </w:rPr>
            </w:pPr>
            <w:r>
              <w:rPr>
                <w:lang w:eastAsia="en-AU"/>
              </w:rPr>
              <w:t>The day before component AEMPs is $25 + $25 = $50.</w:t>
            </w:r>
          </w:p>
          <w:p w14:paraId="4A6D6369" w14:textId="647B210A" w:rsidR="00EA02AE" w:rsidRDefault="00EA02AE" w:rsidP="00890000">
            <w:pPr>
              <w:pStyle w:val="ListParagraph"/>
              <w:numPr>
                <w:ilvl w:val="0"/>
                <w:numId w:val="19"/>
              </w:numPr>
              <w:jc w:val="both"/>
              <w:rPr>
                <w:lang w:eastAsia="en-AU"/>
              </w:rPr>
            </w:pPr>
            <w:r>
              <w:rPr>
                <w:lang w:eastAsia="en-AU"/>
              </w:rPr>
              <w:t>The reduced AEMP for Drug Red+Green is $37.50 x ($50/$50) = $37.50.</w:t>
            </w:r>
          </w:p>
          <w:p w14:paraId="4BF260A9" w14:textId="77777777" w:rsidR="00EA02AE" w:rsidRDefault="00EA02AE" w:rsidP="00F90214">
            <w:pPr>
              <w:pStyle w:val="ListParagraph"/>
              <w:jc w:val="both"/>
              <w:rPr>
                <w:lang w:eastAsia="en-AU"/>
              </w:rPr>
            </w:pPr>
          </w:p>
          <w:p w14:paraId="0A3ECAD1" w14:textId="77777777" w:rsidR="00043268" w:rsidRDefault="00043268" w:rsidP="00F90214">
            <w:pPr>
              <w:jc w:val="both"/>
              <w:rPr>
                <w:u w:val="single"/>
                <w:lang w:eastAsia="en-AU"/>
              </w:rPr>
            </w:pPr>
            <w:r w:rsidRPr="00682E19">
              <w:rPr>
                <w:u w:val="single"/>
                <w:lang w:eastAsia="en-AU"/>
              </w:rPr>
              <w:t>Scenario 2</w:t>
            </w:r>
          </w:p>
          <w:p w14:paraId="25F777E3" w14:textId="0D0A22D5" w:rsidR="00043268" w:rsidRPr="00EA02AE" w:rsidRDefault="00043268" w:rsidP="00F90214">
            <w:pPr>
              <w:jc w:val="both"/>
              <w:rPr>
                <w:lang w:eastAsia="en-AU"/>
              </w:rPr>
            </w:pPr>
            <w:r w:rsidRPr="00682E19">
              <w:rPr>
                <w:lang w:eastAsia="en-AU"/>
              </w:rPr>
              <w:t>Drug Brown 100</w:t>
            </w:r>
            <w:r>
              <w:rPr>
                <w:lang w:eastAsia="en-AU"/>
              </w:rPr>
              <w:t xml:space="preserve"> </w:t>
            </w:r>
            <w:r w:rsidRPr="00682E19">
              <w:rPr>
                <w:lang w:eastAsia="en-AU"/>
              </w:rPr>
              <w:t>mg + Violet 50</w:t>
            </w:r>
            <w:r>
              <w:rPr>
                <w:lang w:eastAsia="en-AU"/>
              </w:rPr>
              <w:t xml:space="preserve"> </w:t>
            </w:r>
            <w:r w:rsidRPr="00682E19">
              <w:rPr>
                <w:lang w:eastAsia="en-AU"/>
              </w:rPr>
              <w:t xml:space="preserve">mg, </w:t>
            </w:r>
            <w:r w:rsidR="00EA02AE">
              <w:rPr>
                <w:lang w:eastAsia="en-AU"/>
              </w:rPr>
              <w:t xml:space="preserve">with a PQ of </w:t>
            </w:r>
            <w:r w:rsidRPr="00682E19">
              <w:rPr>
                <w:lang w:eastAsia="en-AU"/>
              </w:rPr>
              <w:t xml:space="preserve">100 </w:t>
            </w:r>
            <w:r w:rsidR="00EA02AE">
              <w:rPr>
                <w:lang w:eastAsia="en-AU"/>
              </w:rPr>
              <w:t>and</w:t>
            </w:r>
            <w:r w:rsidR="00EA02AE" w:rsidRPr="00682E19">
              <w:rPr>
                <w:lang w:eastAsia="en-AU"/>
              </w:rPr>
              <w:t xml:space="preserve"> </w:t>
            </w:r>
            <w:r w:rsidRPr="00682E19">
              <w:rPr>
                <w:lang w:eastAsia="en-AU"/>
              </w:rPr>
              <w:t>an AEMP of $100</w:t>
            </w:r>
            <w:r w:rsidR="00EA02AE">
              <w:rPr>
                <w:lang w:eastAsia="en-AU"/>
              </w:rPr>
              <w:t xml:space="preserve"> (</w:t>
            </w:r>
            <w:r w:rsidR="00EA02AE">
              <w:rPr>
                <w:b/>
                <w:lang w:eastAsia="en-AU"/>
              </w:rPr>
              <w:t>Drug</w:t>
            </w:r>
            <w:r w:rsidR="005519BA">
              <w:rPr>
                <w:b/>
                <w:lang w:eastAsia="en-AU"/>
              </w:rPr>
              <w:t> </w:t>
            </w:r>
            <w:r w:rsidR="00EA02AE">
              <w:rPr>
                <w:b/>
                <w:lang w:eastAsia="en-AU"/>
              </w:rPr>
              <w:t>Brown+Violet</w:t>
            </w:r>
            <w:r w:rsidR="00EA02AE">
              <w:rPr>
                <w:lang w:eastAsia="en-AU"/>
              </w:rPr>
              <w:t>)</w:t>
            </w:r>
          </w:p>
          <w:p w14:paraId="21BF0FA4" w14:textId="58E6F149" w:rsidR="00043268" w:rsidRDefault="00043268" w:rsidP="00890000">
            <w:pPr>
              <w:pStyle w:val="ListParagraph"/>
              <w:numPr>
                <w:ilvl w:val="0"/>
                <w:numId w:val="20"/>
              </w:numPr>
              <w:jc w:val="both"/>
              <w:rPr>
                <w:lang w:eastAsia="en-AU"/>
              </w:rPr>
            </w:pPr>
            <w:r w:rsidRPr="00682E19">
              <w:rPr>
                <w:lang w:eastAsia="en-AU"/>
              </w:rPr>
              <w:t>Drug Brown has two forms listed, 50</w:t>
            </w:r>
            <w:r>
              <w:rPr>
                <w:lang w:eastAsia="en-AU"/>
              </w:rPr>
              <w:t xml:space="preserve"> </w:t>
            </w:r>
            <w:r w:rsidRPr="00682E19">
              <w:rPr>
                <w:lang w:eastAsia="en-AU"/>
              </w:rPr>
              <w:t>mg and 200</w:t>
            </w:r>
            <w:r>
              <w:rPr>
                <w:lang w:eastAsia="en-AU"/>
              </w:rPr>
              <w:t xml:space="preserve"> </w:t>
            </w:r>
            <w:r w:rsidRPr="00682E19">
              <w:rPr>
                <w:lang w:eastAsia="en-AU"/>
              </w:rPr>
              <w:t xml:space="preserve">mg, each with a </w:t>
            </w:r>
            <w:r w:rsidR="00EA02AE">
              <w:rPr>
                <w:lang w:eastAsia="en-AU"/>
              </w:rPr>
              <w:t>PQ</w:t>
            </w:r>
            <w:r w:rsidRPr="00682E19">
              <w:rPr>
                <w:lang w:eastAsia="en-AU"/>
              </w:rPr>
              <w:t xml:space="preserve"> of 50.</w:t>
            </w:r>
          </w:p>
          <w:p w14:paraId="39C7C7B1" w14:textId="1984D8DE" w:rsidR="00043268" w:rsidRDefault="00043268" w:rsidP="00890000">
            <w:pPr>
              <w:pStyle w:val="ListParagraph"/>
              <w:numPr>
                <w:ilvl w:val="0"/>
                <w:numId w:val="20"/>
              </w:numPr>
              <w:jc w:val="both"/>
              <w:rPr>
                <w:lang w:eastAsia="en-AU"/>
              </w:rPr>
            </w:pPr>
            <w:r w:rsidRPr="00682E19">
              <w:rPr>
                <w:lang w:eastAsia="en-AU"/>
              </w:rPr>
              <w:t xml:space="preserve">The closest </w:t>
            </w:r>
            <w:r>
              <w:rPr>
                <w:lang w:eastAsia="en-AU"/>
              </w:rPr>
              <w:t>pharmaceutical item</w:t>
            </w:r>
            <w:r w:rsidRPr="00682E19">
              <w:rPr>
                <w:lang w:eastAsia="en-AU"/>
              </w:rPr>
              <w:t xml:space="preserve"> is </w:t>
            </w:r>
            <w:r w:rsidR="00EA02AE">
              <w:rPr>
                <w:lang w:eastAsia="en-AU"/>
              </w:rPr>
              <w:t xml:space="preserve">Drug </w:t>
            </w:r>
            <w:r w:rsidRPr="00682E19">
              <w:rPr>
                <w:lang w:eastAsia="en-AU"/>
              </w:rPr>
              <w:t>Brown 50</w:t>
            </w:r>
            <w:r>
              <w:rPr>
                <w:lang w:eastAsia="en-AU"/>
              </w:rPr>
              <w:t xml:space="preserve"> </w:t>
            </w:r>
            <w:r w:rsidRPr="00682E19">
              <w:rPr>
                <w:lang w:eastAsia="en-AU"/>
              </w:rPr>
              <w:t xml:space="preserve">mg which has an AEMP of $30. This AEMP is adjusted for the form and </w:t>
            </w:r>
            <w:r w:rsidR="00EA02AE">
              <w:rPr>
                <w:lang w:eastAsia="en-AU"/>
              </w:rPr>
              <w:t>PQ</w:t>
            </w:r>
            <w:r w:rsidRPr="00682E19">
              <w:rPr>
                <w:lang w:eastAsia="en-AU"/>
              </w:rPr>
              <w:t xml:space="preserve"> in the combination item and becomes $30</w:t>
            </w:r>
            <w:r>
              <w:rPr>
                <w:lang w:eastAsia="en-AU"/>
              </w:rPr>
              <w:t xml:space="preserve"> </w:t>
            </w:r>
            <w:r w:rsidRPr="00682E19">
              <w:rPr>
                <w:lang w:eastAsia="en-AU"/>
              </w:rPr>
              <w:t>*</w:t>
            </w:r>
            <w:r>
              <w:rPr>
                <w:lang w:eastAsia="en-AU"/>
              </w:rPr>
              <w:t xml:space="preserve"> </w:t>
            </w:r>
            <w:r w:rsidRPr="00682E19">
              <w:rPr>
                <w:lang w:eastAsia="en-AU"/>
              </w:rPr>
              <w:t>2</w:t>
            </w:r>
            <w:r>
              <w:rPr>
                <w:lang w:eastAsia="en-AU"/>
              </w:rPr>
              <w:t xml:space="preserve"> </w:t>
            </w:r>
            <w:r w:rsidRPr="00682E19">
              <w:rPr>
                <w:lang w:eastAsia="en-AU"/>
              </w:rPr>
              <w:t>*</w:t>
            </w:r>
            <w:r>
              <w:rPr>
                <w:lang w:eastAsia="en-AU"/>
              </w:rPr>
              <w:t xml:space="preserve"> </w:t>
            </w:r>
            <w:r w:rsidRPr="00682E19">
              <w:rPr>
                <w:lang w:eastAsia="en-AU"/>
              </w:rPr>
              <w:t xml:space="preserve">2 = $120 (to adjust for the strength and </w:t>
            </w:r>
            <w:r w:rsidR="00EA02AE">
              <w:rPr>
                <w:lang w:eastAsia="en-AU"/>
              </w:rPr>
              <w:t>PQ</w:t>
            </w:r>
            <w:r w:rsidRPr="00682E19">
              <w:rPr>
                <w:lang w:eastAsia="en-AU"/>
              </w:rPr>
              <w:t xml:space="preserve"> differences</w:t>
            </w:r>
            <w:r>
              <w:rPr>
                <w:lang w:eastAsia="en-AU"/>
              </w:rPr>
              <w:t>)</w:t>
            </w:r>
            <w:r w:rsidRPr="00682E19">
              <w:rPr>
                <w:lang w:eastAsia="en-AU"/>
              </w:rPr>
              <w:t>.</w:t>
            </w:r>
          </w:p>
          <w:p w14:paraId="4044A539" w14:textId="18808B67" w:rsidR="00043268" w:rsidRPr="00682E19" w:rsidRDefault="00043268" w:rsidP="00890000">
            <w:pPr>
              <w:pStyle w:val="ListParagraph"/>
              <w:numPr>
                <w:ilvl w:val="0"/>
                <w:numId w:val="20"/>
              </w:numPr>
              <w:jc w:val="both"/>
              <w:rPr>
                <w:lang w:eastAsia="en-AU"/>
              </w:rPr>
            </w:pPr>
            <w:r w:rsidRPr="00682E19">
              <w:rPr>
                <w:lang w:eastAsia="en-AU"/>
              </w:rPr>
              <w:t>Drug Violet has one form</w:t>
            </w:r>
            <w:r>
              <w:rPr>
                <w:lang w:eastAsia="en-AU"/>
              </w:rPr>
              <w:t>,</w:t>
            </w:r>
            <w:r w:rsidRPr="00682E19">
              <w:rPr>
                <w:lang w:eastAsia="en-AU"/>
              </w:rPr>
              <w:t xml:space="preserve"> 50</w:t>
            </w:r>
            <w:r>
              <w:rPr>
                <w:lang w:eastAsia="en-AU"/>
              </w:rPr>
              <w:t xml:space="preserve"> </w:t>
            </w:r>
            <w:r w:rsidRPr="00682E19">
              <w:rPr>
                <w:lang w:eastAsia="en-AU"/>
              </w:rPr>
              <w:t>mg</w:t>
            </w:r>
            <w:r>
              <w:rPr>
                <w:lang w:eastAsia="en-AU"/>
              </w:rPr>
              <w:t>,</w:t>
            </w:r>
            <w:r w:rsidRPr="00682E19">
              <w:rPr>
                <w:lang w:eastAsia="en-AU"/>
              </w:rPr>
              <w:t xml:space="preserve"> with a </w:t>
            </w:r>
            <w:r w:rsidR="00417C1E">
              <w:rPr>
                <w:lang w:eastAsia="en-AU"/>
              </w:rPr>
              <w:t>PQ</w:t>
            </w:r>
            <w:r w:rsidRPr="00682E19">
              <w:rPr>
                <w:lang w:eastAsia="en-AU"/>
              </w:rPr>
              <w:t xml:space="preserve"> of 100 and the AEMP is $20.</w:t>
            </w:r>
          </w:p>
          <w:p w14:paraId="69862FB9" w14:textId="77777777" w:rsidR="00043268" w:rsidRDefault="00043268" w:rsidP="00F90214">
            <w:pPr>
              <w:jc w:val="both"/>
              <w:rPr>
                <w:lang w:eastAsia="en-AU"/>
              </w:rPr>
            </w:pPr>
          </w:p>
          <w:p w14:paraId="5BE1B28F" w14:textId="6A701A73" w:rsidR="00043268" w:rsidRDefault="00043268" w:rsidP="00F90214">
            <w:pPr>
              <w:jc w:val="both"/>
              <w:rPr>
                <w:lang w:eastAsia="en-AU"/>
              </w:rPr>
            </w:pPr>
            <w:r w:rsidRPr="00682E19">
              <w:rPr>
                <w:lang w:eastAsia="en-AU"/>
              </w:rPr>
              <w:t xml:space="preserve">A 35% reduction is applied to </w:t>
            </w:r>
            <w:r w:rsidR="00EA02AE">
              <w:rPr>
                <w:lang w:eastAsia="en-AU"/>
              </w:rPr>
              <w:t>Drug</w:t>
            </w:r>
            <w:r w:rsidR="00EA02AE" w:rsidRPr="00682E19">
              <w:rPr>
                <w:lang w:eastAsia="en-AU"/>
              </w:rPr>
              <w:t xml:space="preserve"> </w:t>
            </w:r>
            <w:r w:rsidRPr="00682E19">
              <w:rPr>
                <w:lang w:eastAsia="en-AU"/>
              </w:rPr>
              <w:t>Brown. This is flowed on to Drug Brown+Violet as follows:</w:t>
            </w:r>
          </w:p>
          <w:p w14:paraId="06FCFD68" w14:textId="77777777" w:rsidR="00EA02AE" w:rsidRDefault="00EA02AE" w:rsidP="00F90214">
            <w:pPr>
              <w:jc w:val="both"/>
              <w:rPr>
                <w:lang w:eastAsia="en-AU"/>
              </w:rPr>
            </w:pPr>
          </w:p>
          <w:p w14:paraId="28863998" w14:textId="2C1A7FD3" w:rsidR="00EA02AE" w:rsidRDefault="00EA02AE" w:rsidP="00890000">
            <w:pPr>
              <w:pStyle w:val="ListParagraph"/>
              <w:numPr>
                <w:ilvl w:val="0"/>
                <w:numId w:val="20"/>
              </w:numPr>
              <w:jc w:val="both"/>
              <w:rPr>
                <w:lang w:eastAsia="en-AU"/>
              </w:rPr>
            </w:pPr>
            <w:r>
              <w:rPr>
                <w:lang w:eastAsia="en-AU"/>
              </w:rPr>
              <w:t>The reduction day component AEMPs of Drug Brown+Violet is $120</w:t>
            </w:r>
            <w:r w:rsidR="00F90214">
              <w:rPr>
                <w:lang w:eastAsia="en-AU"/>
              </w:rPr>
              <w:t> </w:t>
            </w:r>
            <w:r>
              <w:rPr>
                <w:lang w:eastAsia="en-AU"/>
              </w:rPr>
              <w:t>*</w:t>
            </w:r>
            <w:r w:rsidR="00F90214">
              <w:rPr>
                <w:lang w:eastAsia="en-AU"/>
              </w:rPr>
              <w:t> </w:t>
            </w:r>
            <w:r>
              <w:rPr>
                <w:lang w:eastAsia="en-AU"/>
              </w:rPr>
              <w:t>(1</w:t>
            </w:r>
            <w:r w:rsidR="00F90214">
              <w:rPr>
                <w:lang w:eastAsia="en-AU"/>
              </w:rPr>
              <w:t> – </w:t>
            </w:r>
            <w:r>
              <w:rPr>
                <w:lang w:eastAsia="en-AU"/>
              </w:rPr>
              <w:t>35%)</w:t>
            </w:r>
            <w:r w:rsidR="00F90214">
              <w:rPr>
                <w:lang w:eastAsia="en-AU"/>
              </w:rPr>
              <w:t> </w:t>
            </w:r>
            <w:r>
              <w:rPr>
                <w:lang w:eastAsia="en-AU"/>
              </w:rPr>
              <w:t>+</w:t>
            </w:r>
            <w:r w:rsidR="00F90214">
              <w:rPr>
                <w:lang w:eastAsia="en-AU"/>
              </w:rPr>
              <w:t> </w:t>
            </w:r>
            <w:r>
              <w:rPr>
                <w:lang w:eastAsia="en-AU"/>
              </w:rPr>
              <w:t>$20 = $98.</w:t>
            </w:r>
          </w:p>
          <w:p w14:paraId="74B5A47C" w14:textId="4AC06A4D" w:rsidR="00EA02AE" w:rsidRDefault="00EA02AE" w:rsidP="00890000">
            <w:pPr>
              <w:pStyle w:val="ListParagraph"/>
              <w:numPr>
                <w:ilvl w:val="0"/>
                <w:numId w:val="20"/>
              </w:numPr>
              <w:jc w:val="both"/>
              <w:rPr>
                <w:lang w:eastAsia="en-AU"/>
              </w:rPr>
            </w:pPr>
            <w:r>
              <w:rPr>
                <w:lang w:eastAsia="en-AU"/>
              </w:rPr>
              <w:t>The day before combination item AEMP of Drug Brown+Violet is $100.</w:t>
            </w:r>
          </w:p>
          <w:p w14:paraId="52BAE1EA" w14:textId="349ADD7E" w:rsidR="00EA02AE" w:rsidRDefault="00EA02AE" w:rsidP="00890000">
            <w:pPr>
              <w:pStyle w:val="ListParagraph"/>
              <w:numPr>
                <w:ilvl w:val="0"/>
                <w:numId w:val="20"/>
              </w:numPr>
              <w:jc w:val="both"/>
              <w:rPr>
                <w:lang w:eastAsia="en-AU"/>
              </w:rPr>
            </w:pPr>
            <w:r>
              <w:rPr>
                <w:lang w:eastAsia="en-AU"/>
              </w:rPr>
              <w:t>The day before component AEMPs is $120 + $20 = $140.</w:t>
            </w:r>
          </w:p>
          <w:p w14:paraId="6F3FE43A" w14:textId="0905D866" w:rsidR="00EA02AE" w:rsidRPr="00682E19" w:rsidRDefault="00EA02AE" w:rsidP="00890000">
            <w:pPr>
              <w:pStyle w:val="ListParagraph"/>
              <w:numPr>
                <w:ilvl w:val="0"/>
                <w:numId w:val="20"/>
              </w:numPr>
              <w:jc w:val="both"/>
              <w:rPr>
                <w:lang w:eastAsia="en-AU"/>
              </w:rPr>
            </w:pPr>
            <w:r>
              <w:rPr>
                <w:lang w:eastAsia="en-AU"/>
              </w:rPr>
              <w:t>The reduced AEMP for Drug Brown+Violet is $98 * ($100/$140) = $70.</w:t>
            </w:r>
          </w:p>
          <w:p w14:paraId="136CE497" w14:textId="29368B60" w:rsidR="00043268" w:rsidRDefault="00043268" w:rsidP="00F90214">
            <w:pPr>
              <w:spacing w:after="120"/>
              <w:jc w:val="both"/>
              <w:rPr>
                <w:rFonts w:cs="Arial"/>
                <w:szCs w:val="22"/>
              </w:rPr>
            </w:pPr>
          </w:p>
        </w:tc>
      </w:tr>
    </w:tbl>
    <w:p w14:paraId="6C554E43" w14:textId="77777777" w:rsidR="00A601F1" w:rsidRDefault="00A601F1">
      <w:bookmarkStart w:id="93" w:name="Example2_Flow_on"/>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 Apportioning if pricing quantity changes "/>
      </w:tblPr>
      <w:tblGrid>
        <w:gridCol w:w="9060"/>
      </w:tblGrid>
      <w:tr w:rsidR="00851660" w14:paraId="5A4E2EDC" w14:textId="77777777" w:rsidTr="0011330B">
        <w:tc>
          <w:tcPr>
            <w:tcW w:w="9060" w:type="dxa"/>
            <w:tcBorders>
              <w:top w:val="single" w:sz="4" w:space="0" w:color="auto"/>
              <w:left w:val="single" w:sz="4" w:space="0" w:color="auto"/>
              <w:bottom w:val="single" w:sz="4" w:space="0" w:color="auto"/>
              <w:right w:val="single" w:sz="4" w:space="0" w:color="auto"/>
            </w:tcBorders>
            <w:shd w:val="clear" w:color="auto" w:fill="17365D"/>
            <w:hideMark/>
          </w:tcPr>
          <w:p w14:paraId="643EDA6B" w14:textId="318F9509" w:rsidR="00851660" w:rsidRDefault="00851660" w:rsidP="0011330B">
            <w:pPr>
              <w:spacing w:after="120"/>
              <w:rPr>
                <w:rFonts w:cs="Arial"/>
                <w:b/>
              </w:rPr>
            </w:pPr>
            <w:r>
              <w:rPr>
                <w:rFonts w:cs="Arial"/>
                <w:b/>
                <w:color w:val="FFFFFF"/>
              </w:rPr>
              <w:t xml:space="preserve">EXAMPLE 2 </w:t>
            </w:r>
            <w:bookmarkEnd w:id="93"/>
            <w:r>
              <w:rPr>
                <w:rFonts w:cs="Arial"/>
                <w:b/>
                <w:color w:val="FFFFFF"/>
              </w:rPr>
              <w:t xml:space="preserve">– </w:t>
            </w:r>
            <w:r w:rsidRPr="004D51CF">
              <w:rPr>
                <w:rFonts w:cs="Arial"/>
                <w:b/>
                <w:i/>
                <w:iCs/>
                <w:color w:val="FFFFFF"/>
              </w:rPr>
              <w:t>Calculation of flow-on reduction</w:t>
            </w:r>
            <w:r>
              <w:rPr>
                <w:rFonts w:cs="Arial"/>
                <w:b/>
                <w:color w:val="FFFFFF"/>
              </w:rPr>
              <w:t xml:space="preserve"> (combination item with a </w:t>
            </w:r>
            <w:r w:rsidRPr="0081498E">
              <w:rPr>
                <w:b/>
                <w:bCs/>
              </w:rPr>
              <w:t>non-PBS listed component and a PBS listed component</w:t>
            </w:r>
            <w:r>
              <w:rPr>
                <w:rFonts w:cs="Arial"/>
                <w:b/>
                <w:color w:val="FFFFFF"/>
              </w:rPr>
              <w:t>)</w:t>
            </w:r>
          </w:p>
        </w:tc>
      </w:tr>
      <w:tr w:rsidR="00851660" w14:paraId="61FA0F07" w14:textId="77777777" w:rsidTr="0011330B">
        <w:tc>
          <w:tcPr>
            <w:tcW w:w="9060" w:type="dxa"/>
            <w:tcBorders>
              <w:top w:val="single" w:sz="4" w:space="0" w:color="auto"/>
              <w:left w:val="single" w:sz="4" w:space="0" w:color="auto"/>
              <w:bottom w:val="single" w:sz="4" w:space="0" w:color="auto"/>
              <w:right w:val="single" w:sz="4" w:space="0" w:color="auto"/>
            </w:tcBorders>
            <w:shd w:val="clear" w:color="auto" w:fill="C6D9F1"/>
          </w:tcPr>
          <w:p w14:paraId="7846B7F6" w14:textId="629C0038" w:rsidR="00004CAD" w:rsidRPr="00682E19" w:rsidRDefault="00004CAD" w:rsidP="00C14507">
            <w:pPr>
              <w:spacing w:before="120"/>
              <w:jc w:val="both"/>
              <w:rPr>
                <w:u w:val="single"/>
                <w:lang w:eastAsia="en-AU"/>
              </w:rPr>
            </w:pPr>
            <w:r w:rsidRPr="00682E19">
              <w:rPr>
                <w:u w:val="single"/>
                <w:lang w:eastAsia="en-AU"/>
              </w:rPr>
              <w:t>Scenario 1</w:t>
            </w:r>
          </w:p>
          <w:p w14:paraId="2F63105A" w14:textId="2C8DA0D1" w:rsidR="00004CAD" w:rsidRDefault="00004CAD" w:rsidP="00C14507">
            <w:pPr>
              <w:jc w:val="both"/>
              <w:rPr>
                <w:lang w:eastAsia="en-AU"/>
              </w:rPr>
            </w:pPr>
            <w:r w:rsidRPr="004D51CF">
              <w:rPr>
                <w:lang w:eastAsia="en-AU"/>
              </w:rPr>
              <w:t xml:space="preserve">F2 </w:t>
            </w:r>
            <w:r w:rsidR="00955D2C">
              <w:rPr>
                <w:lang w:eastAsia="en-AU"/>
              </w:rPr>
              <w:t>combination</w:t>
            </w:r>
            <w:r>
              <w:rPr>
                <w:lang w:eastAsia="en-AU"/>
              </w:rPr>
              <w:t xml:space="preserve"> </w:t>
            </w:r>
            <w:r w:rsidRPr="00671466">
              <w:rPr>
                <w:lang w:eastAsia="en-AU"/>
              </w:rPr>
              <w:t>Drug Orange 20</w:t>
            </w:r>
            <w:r w:rsidR="00D90EA9">
              <w:rPr>
                <w:lang w:eastAsia="en-AU"/>
              </w:rPr>
              <w:t xml:space="preserve"> </w:t>
            </w:r>
            <w:r w:rsidRPr="00671466">
              <w:rPr>
                <w:lang w:eastAsia="en-AU"/>
              </w:rPr>
              <w:t>mg + Purple 50</w:t>
            </w:r>
            <w:r w:rsidR="00D90EA9">
              <w:rPr>
                <w:lang w:eastAsia="en-AU"/>
              </w:rPr>
              <w:t xml:space="preserve"> </w:t>
            </w:r>
            <w:r w:rsidRPr="00671466">
              <w:rPr>
                <w:lang w:eastAsia="en-AU"/>
              </w:rPr>
              <w:t xml:space="preserve">mg, </w:t>
            </w:r>
            <w:r w:rsidR="00EA02AE">
              <w:rPr>
                <w:lang w:eastAsia="en-AU"/>
              </w:rPr>
              <w:t xml:space="preserve">with a PQ of </w:t>
            </w:r>
            <w:r w:rsidRPr="00671466">
              <w:rPr>
                <w:lang w:eastAsia="en-AU"/>
              </w:rPr>
              <w:t xml:space="preserve">30 </w:t>
            </w:r>
            <w:r w:rsidR="00EA02AE">
              <w:rPr>
                <w:lang w:eastAsia="en-AU"/>
              </w:rPr>
              <w:t>and</w:t>
            </w:r>
            <w:r w:rsidRPr="00671466">
              <w:rPr>
                <w:lang w:eastAsia="en-AU"/>
              </w:rPr>
              <w:t xml:space="preserve"> an AEMP of $50</w:t>
            </w:r>
            <w:r w:rsidR="00EA02AE">
              <w:rPr>
                <w:lang w:eastAsia="en-AU"/>
              </w:rPr>
              <w:t xml:space="preserve"> (</w:t>
            </w:r>
            <w:r w:rsidR="00EA02AE">
              <w:rPr>
                <w:b/>
                <w:lang w:eastAsia="en-AU"/>
              </w:rPr>
              <w:t>Drug Orange+Purple</w:t>
            </w:r>
            <w:r w:rsidR="00EA02AE">
              <w:rPr>
                <w:lang w:eastAsia="en-AU"/>
              </w:rPr>
              <w:t>)</w:t>
            </w:r>
            <w:r w:rsidR="00D90EA9">
              <w:rPr>
                <w:lang w:eastAsia="en-AU"/>
              </w:rPr>
              <w:t>.</w:t>
            </w:r>
          </w:p>
          <w:p w14:paraId="06771980" w14:textId="77777777" w:rsidR="00004CAD" w:rsidRPr="00671466" w:rsidRDefault="00004CAD" w:rsidP="00C14507">
            <w:pPr>
              <w:jc w:val="both"/>
              <w:rPr>
                <w:lang w:eastAsia="en-AU"/>
              </w:rPr>
            </w:pPr>
          </w:p>
          <w:p w14:paraId="2219FDF2" w14:textId="505F3B94" w:rsidR="00004CAD" w:rsidRPr="00671466" w:rsidRDefault="00004CAD" w:rsidP="00890000">
            <w:pPr>
              <w:pStyle w:val="ListParagraph"/>
              <w:numPr>
                <w:ilvl w:val="0"/>
                <w:numId w:val="19"/>
              </w:numPr>
              <w:jc w:val="both"/>
              <w:rPr>
                <w:lang w:eastAsia="en-AU"/>
              </w:rPr>
            </w:pPr>
            <w:r w:rsidRPr="00671466">
              <w:rPr>
                <w:lang w:eastAsia="en-AU"/>
              </w:rPr>
              <w:t>Drug Orange has three forms listed, 10</w:t>
            </w:r>
            <w:r w:rsidR="00D90EA9">
              <w:rPr>
                <w:lang w:eastAsia="en-AU"/>
              </w:rPr>
              <w:t xml:space="preserve"> </w:t>
            </w:r>
            <w:r w:rsidRPr="00671466">
              <w:rPr>
                <w:lang w:eastAsia="en-AU"/>
              </w:rPr>
              <w:t>mg, 20</w:t>
            </w:r>
            <w:r w:rsidR="00D90EA9">
              <w:rPr>
                <w:lang w:eastAsia="en-AU"/>
              </w:rPr>
              <w:t xml:space="preserve"> </w:t>
            </w:r>
            <w:r w:rsidRPr="00671466">
              <w:rPr>
                <w:lang w:eastAsia="en-AU"/>
              </w:rPr>
              <w:t>mg and 40</w:t>
            </w:r>
            <w:r w:rsidR="00D90EA9">
              <w:rPr>
                <w:lang w:eastAsia="en-AU"/>
              </w:rPr>
              <w:t xml:space="preserve"> </w:t>
            </w:r>
            <w:r w:rsidRPr="00671466">
              <w:rPr>
                <w:lang w:eastAsia="en-AU"/>
              </w:rPr>
              <w:t xml:space="preserve">mg. All three forms have a </w:t>
            </w:r>
            <w:r w:rsidR="00EA02AE">
              <w:rPr>
                <w:lang w:eastAsia="en-AU"/>
              </w:rPr>
              <w:t>PQ</w:t>
            </w:r>
            <w:r w:rsidRPr="00671466">
              <w:rPr>
                <w:lang w:eastAsia="en-AU"/>
              </w:rPr>
              <w:t xml:space="preserve"> of 30.</w:t>
            </w:r>
          </w:p>
          <w:p w14:paraId="5A2FFA77" w14:textId="1B696562" w:rsidR="00004CAD" w:rsidRPr="00671466" w:rsidRDefault="00EA02AE" w:rsidP="00890000">
            <w:pPr>
              <w:pStyle w:val="ListParagraph"/>
              <w:numPr>
                <w:ilvl w:val="0"/>
                <w:numId w:val="19"/>
              </w:numPr>
              <w:jc w:val="both"/>
              <w:rPr>
                <w:lang w:eastAsia="en-AU"/>
              </w:rPr>
            </w:pPr>
            <w:r>
              <w:rPr>
                <w:lang w:eastAsia="en-AU"/>
              </w:rPr>
              <w:t>T</w:t>
            </w:r>
            <w:r w:rsidR="00004CAD" w:rsidRPr="00671466">
              <w:rPr>
                <w:lang w:eastAsia="en-AU"/>
              </w:rPr>
              <w:t>he AEMP of Orange 20</w:t>
            </w:r>
            <w:r w:rsidR="00D90EA9">
              <w:rPr>
                <w:lang w:eastAsia="en-AU"/>
              </w:rPr>
              <w:t xml:space="preserve"> </w:t>
            </w:r>
            <w:r w:rsidR="00004CAD" w:rsidRPr="00671466">
              <w:rPr>
                <w:lang w:eastAsia="en-AU"/>
              </w:rPr>
              <w:t>mg is $25.</w:t>
            </w:r>
          </w:p>
          <w:p w14:paraId="7DA880FE" w14:textId="3764DBAB" w:rsidR="00004CAD" w:rsidRPr="00671466" w:rsidRDefault="00004CAD" w:rsidP="00890000">
            <w:pPr>
              <w:pStyle w:val="ListParagraph"/>
              <w:numPr>
                <w:ilvl w:val="0"/>
                <w:numId w:val="19"/>
              </w:numPr>
              <w:jc w:val="both"/>
              <w:rPr>
                <w:lang w:eastAsia="en-AU"/>
              </w:rPr>
            </w:pPr>
            <w:r w:rsidRPr="00671466">
              <w:rPr>
                <w:lang w:eastAsia="en-AU"/>
              </w:rPr>
              <w:t xml:space="preserve">Drug Purple is not </w:t>
            </w:r>
            <w:r w:rsidR="00EA02AE">
              <w:rPr>
                <w:lang w:eastAsia="en-AU"/>
              </w:rPr>
              <w:t xml:space="preserve">listed on the </w:t>
            </w:r>
            <w:r w:rsidRPr="00671466">
              <w:rPr>
                <w:lang w:eastAsia="en-AU"/>
              </w:rPr>
              <w:t>PBS listed</w:t>
            </w:r>
            <w:r w:rsidR="00EA02AE">
              <w:rPr>
                <w:lang w:eastAsia="en-AU"/>
              </w:rPr>
              <w:t>.</w:t>
            </w:r>
            <w:r w:rsidRPr="00671466">
              <w:rPr>
                <w:lang w:eastAsia="en-AU"/>
              </w:rPr>
              <w:t xml:space="preserve"> </w:t>
            </w:r>
            <w:r w:rsidR="00EA02AE">
              <w:rPr>
                <w:lang w:eastAsia="en-AU"/>
              </w:rPr>
              <w:t>The non-listed component</w:t>
            </w:r>
            <w:r w:rsidR="00666864">
              <w:rPr>
                <w:lang w:eastAsia="en-AU"/>
              </w:rPr>
              <w:t xml:space="preserve"> </w:t>
            </w:r>
            <w:r w:rsidR="00EA02AE">
              <w:rPr>
                <w:lang w:eastAsia="en-AU"/>
              </w:rPr>
              <w:t>is $50</w:t>
            </w:r>
            <w:r w:rsidR="00C14507">
              <w:rPr>
                <w:lang w:eastAsia="en-AU"/>
              </w:rPr>
              <w:t> – </w:t>
            </w:r>
            <w:r w:rsidR="00EA02AE">
              <w:rPr>
                <w:lang w:eastAsia="en-AU"/>
              </w:rPr>
              <w:t>$25</w:t>
            </w:r>
            <w:r w:rsidR="00C14507">
              <w:rPr>
                <w:lang w:eastAsia="en-AU"/>
              </w:rPr>
              <w:t> </w:t>
            </w:r>
            <w:r w:rsidR="00EA02AE">
              <w:rPr>
                <w:lang w:eastAsia="en-AU"/>
              </w:rPr>
              <w:t>=</w:t>
            </w:r>
            <w:r w:rsidR="00C14507">
              <w:rPr>
                <w:lang w:eastAsia="en-AU"/>
              </w:rPr>
              <w:t> </w:t>
            </w:r>
            <w:r w:rsidRPr="00671466">
              <w:rPr>
                <w:lang w:eastAsia="en-AU"/>
              </w:rPr>
              <w:t>$25.</w:t>
            </w:r>
          </w:p>
          <w:p w14:paraId="36DF3372" w14:textId="77777777" w:rsidR="00EA02AE" w:rsidRDefault="00EA02AE" w:rsidP="00C14507">
            <w:pPr>
              <w:jc w:val="both"/>
              <w:rPr>
                <w:lang w:eastAsia="en-AU"/>
              </w:rPr>
            </w:pPr>
          </w:p>
          <w:p w14:paraId="44698157" w14:textId="2F0F2944" w:rsidR="00004CAD" w:rsidRDefault="00EA02AE" w:rsidP="00C14507">
            <w:pPr>
              <w:jc w:val="both"/>
              <w:rPr>
                <w:lang w:eastAsia="en-AU"/>
              </w:rPr>
            </w:pPr>
            <w:r>
              <w:rPr>
                <w:lang w:eastAsia="en-AU"/>
              </w:rPr>
              <w:t>A 20% reduction is applied to</w:t>
            </w:r>
            <w:r w:rsidR="00004CAD" w:rsidRPr="00671466">
              <w:rPr>
                <w:lang w:eastAsia="en-AU"/>
              </w:rPr>
              <w:t xml:space="preserve"> Drug Orange.</w:t>
            </w:r>
            <w:r>
              <w:rPr>
                <w:lang w:eastAsia="en-AU"/>
              </w:rPr>
              <w:t xml:space="preserve"> This flows on to Drug Orange+Purple as follows:</w:t>
            </w:r>
          </w:p>
          <w:p w14:paraId="4EB9E88C" w14:textId="77777777" w:rsidR="00EA02AE" w:rsidRDefault="00EA02AE" w:rsidP="00C14507">
            <w:pPr>
              <w:jc w:val="both"/>
              <w:rPr>
                <w:lang w:eastAsia="en-AU"/>
              </w:rPr>
            </w:pPr>
          </w:p>
          <w:p w14:paraId="73F30051" w14:textId="35EE6262" w:rsidR="00EA02AE" w:rsidRDefault="00EA02AE" w:rsidP="00890000">
            <w:pPr>
              <w:pStyle w:val="ListParagraph"/>
              <w:numPr>
                <w:ilvl w:val="0"/>
                <w:numId w:val="19"/>
              </w:numPr>
              <w:jc w:val="both"/>
              <w:rPr>
                <w:lang w:eastAsia="en-AU"/>
              </w:rPr>
            </w:pPr>
            <w:r>
              <w:rPr>
                <w:lang w:eastAsia="en-AU"/>
              </w:rPr>
              <w:t>The reduction day component AEMPs of Drug Orange+Purple is $25</w:t>
            </w:r>
            <w:r w:rsidR="00C14507">
              <w:rPr>
                <w:lang w:eastAsia="en-AU"/>
              </w:rPr>
              <w:t> </w:t>
            </w:r>
            <w:r>
              <w:rPr>
                <w:lang w:eastAsia="en-AU"/>
              </w:rPr>
              <w:t>*</w:t>
            </w:r>
            <w:r w:rsidR="00C14507">
              <w:rPr>
                <w:lang w:eastAsia="en-AU"/>
              </w:rPr>
              <w:t> </w:t>
            </w:r>
            <w:r>
              <w:rPr>
                <w:lang w:eastAsia="en-AU"/>
              </w:rPr>
              <w:t>(1</w:t>
            </w:r>
            <w:r w:rsidR="00C14507">
              <w:rPr>
                <w:lang w:eastAsia="en-AU"/>
              </w:rPr>
              <w:t> – </w:t>
            </w:r>
            <w:r>
              <w:rPr>
                <w:lang w:eastAsia="en-AU"/>
              </w:rPr>
              <w:t>20%)</w:t>
            </w:r>
            <w:r w:rsidR="00C14507">
              <w:rPr>
                <w:lang w:eastAsia="en-AU"/>
              </w:rPr>
              <w:t> </w:t>
            </w:r>
            <w:r>
              <w:rPr>
                <w:lang w:eastAsia="en-AU"/>
              </w:rPr>
              <w:t>+</w:t>
            </w:r>
            <w:r w:rsidR="00C14507">
              <w:rPr>
                <w:lang w:eastAsia="en-AU"/>
              </w:rPr>
              <w:t> </w:t>
            </w:r>
            <w:r>
              <w:rPr>
                <w:lang w:eastAsia="en-AU"/>
              </w:rPr>
              <w:t>$25 * (1 – 20%) = $40.</w:t>
            </w:r>
          </w:p>
          <w:p w14:paraId="4D7E511F" w14:textId="2D577F4C" w:rsidR="00EA02AE" w:rsidRDefault="00EA02AE" w:rsidP="00890000">
            <w:pPr>
              <w:pStyle w:val="ListParagraph"/>
              <w:numPr>
                <w:ilvl w:val="0"/>
                <w:numId w:val="19"/>
              </w:numPr>
              <w:jc w:val="both"/>
              <w:rPr>
                <w:lang w:eastAsia="en-AU"/>
              </w:rPr>
            </w:pPr>
            <w:r>
              <w:rPr>
                <w:lang w:eastAsia="en-AU"/>
              </w:rPr>
              <w:t>The day before combination item AEMP of Drug Orange+Purple is $50.</w:t>
            </w:r>
          </w:p>
          <w:p w14:paraId="7463F91F" w14:textId="21EDF06F" w:rsidR="00EA02AE" w:rsidRDefault="00EA02AE" w:rsidP="00890000">
            <w:pPr>
              <w:pStyle w:val="ListParagraph"/>
              <w:numPr>
                <w:ilvl w:val="0"/>
                <w:numId w:val="19"/>
              </w:numPr>
              <w:jc w:val="both"/>
              <w:rPr>
                <w:lang w:eastAsia="en-AU"/>
              </w:rPr>
            </w:pPr>
            <w:r>
              <w:rPr>
                <w:lang w:eastAsia="en-AU"/>
              </w:rPr>
              <w:t>The day before component AEMPs is $25 + $25 = $50.</w:t>
            </w:r>
          </w:p>
          <w:p w14:paraId="402D8833" w14:textId="0DB3E2F8" w:rsidR="00EA02AE" w:rsidRPr="00671466" w:rsidRDefault="00EA02AE" w:rsidP="00890000">
            <w:pPr>
              <w:pStyle w:val="ListParagraph"/>
              <w:numPr>
                <w:ilvl w:val="0"/>
                <w:numId w:val="19"/>
              </w:numPr>
              <w:jc w:val="both"/>
              <w:rPr>
                <w:lang w:eastAsia="en-AU"/>
              </w:rPr>
            </w:pPr>
            <w:r>
              <w:rPr>
                <w:lang w:eastAsia="en-AU"/>
              </w:rPr>
              <w:t>The reduced AEMP for Drug Orange+Purple is $40 * ($50/$50) = $40.</w:t>
            </w:r>
          </w:p>
          <w:p w14:paraId="2663E94E" w14:textId="67CB20E9" w:rsidR="000A22EE" w:rsidRDefault="000A22EE" w:rsidP="00EA02AE">
            <w:pPr>
              <w:rPr>
                <w:rFonts w:cs="Arial"/>
                <w:szCs w:val="22"/>
              </w:rPr>
            </w:pPr>
          </w:p>
        </w:tc>
      </w:tr>
    </w:tbl>
    <w:p w14:paraId="186FC44C" w14:textId="52638FB4" w:rsidR="0011330B" w:rsidRDefault="0011330B" w:rsidP="00313CD0">
      <w:pPr>
        <w:pStyle w:val="Heading1"/>
      </w:pPr>
      <w:bookmarkStart w:id="94" w:name="_Removal_of_originator"/>
      <w:bookmarkStart w:id="95" w:name="_Toc104479656"/>
      <w:bookmarkEnd w:id="91"/>
      <w:bookmarkEnd w:id="94"/>
      <w:r>
        <w:t>Removal of originator brand data</w:t>
      </w:r>
      <w:bookmarkEnd w:id="95"/>
    </w:p>
    <w:p w14:paraId="4814060A" w14:textId="51BD7651" w:rsidR="0011330B" w:rsidRDefault="00C21749" w:rsidP="00313CD0">
      <w:pPr>
        <w:pStyle w:val="Heading2"/>
      </w:pPr>
      <w:bookmarkStart w:id="96" w:name="_Toc104479657"/>
      <w:r>
        <w:t>O</w:t>
      </w:r>
      <w:r w:rsidR="0011330B">
        <w:t>verview of originator brand removal</w:t>
      </w:r>
      <w:bookmarkEnd w:id="96"/>
    </w:p>
    <w:p w14:paraId="12CA6756" w14:textId="59373B0C" w:rsidR="0011330B" w:rsidRPr="0081498E" w:rsidRDefault="00F35789" w:rsidP="0011330B">
      <w:pPr>
        <w:pStyle w:val="Paragraphtext"/>
      </w:pPr>
      <w:r>
        <w:t>For certain pharmaceutical items,</w:t>
      </w:r>
      <w:r w:rsidR="0011330B" w:rsidRPr="0081498E">
        <w:t xml:space="preserve"> calculations are performed</w:t>
      </w:r>
      <w:r w:rsidR="00824990">
        <w:t xml:space="preserve">, </w:t>
      </w:r>
      <w:r w:rsidR="0011330B" w:rsidRPr="0081498E">
        <w:t xml:space="preserve">with and without originator brand data, and the calculation resulting in the lowest new price is </w:t>
      </w:r>
      <w:r w:rsidR="00824990">
        <w:t>applied</w:t>
      </w:r>
      <w:r w:rsidR="0011330B" w:rsidRPr="0081498E">
        <w:t>.</w:t>
      </w:r>
    </w:p>
    <w:p w14:paraId="4934AFED" w14:textId="33BE1A4B" w:rsidR="0011330B" w:rsidRPr="001554AA" w:rsidRDefault="00F35789" w:rsidP="0011330B">
      <w:pPr>
        <w:pStyle w:val="Paragraphtext"/>
      </w:pPr>
      <w:r>
        <w:rPr>
          <w:rFonts w:cs="Arial"/>
        </w:rPr>
        <w:t>A WADP ($) calculation with originator brand data included is known as the ‘originator weighted average percentage difference’ (</w:t>
      </w:r>
      <w:r w:rsidRPr="00FE3B63">
        <w:rPr>
          <w:rFonts w:cs="Arial"/>
          <w:b/>
          <w:bCs/>
        </w:rPr>
        <w:t>OWAPD</w:t>
      </w:r>
      <w:r>
        <w:rPr>
          <w:rFonts w:cs="Arial"/>
        </w:rPr>
        <w:t xml:space="preserve">). </w:t>
      </w:r>
      <w:r w:rsidR="0011330B">
        <w:rPr>
          <w:rFonts w:cs="Arial"/>
        </w:rPr>
        <w:t>A WADP ($) calculation with originator brand data removed is known as a ‘generic weighted average percentage difference’ (</w:t>
      </w:r>
      <w:r w:rsidR="0011330B" w:rsidRPr="00FE3B63">
        <w:rPr>
          <w:rFonts w:cs="Arial"/>
          <w:b/>
          <w:bCs/>
        </w:rPr>
        <w:t>GWAPD</w:t>
      </w:r>
      <w:r w:rsidR="0011330B">
        <w:rPr>
          <w:rFonts w:cs="Arial"/>
        </w:rPr>
        <w:t>).</w:t>
      </w:r>
    </w:p>
    <w:p w14:paraId="6BE0FBE1" w14:textId="2D32290F" w:rsidR="0011330B" w:rsidRDefault="00307CAB" w:rsidP="0011330B">
      <w:pPr>
        <w:pStyle w:val="Paragraphtext"/>
        <w:rPr>
          <w:szCs w:val="22"/>
          <w:lang w:eastAsia="en-AU"/>
        </w:rPr>
      </w:pPr>
      <w:r>
        <w:t>For</w:t>
      </w:r>
      <w:r w:rsidR="00824990">
        <w:t xml:space="preserve"> the data collection period</w:t>
      </w:r>
      <w:r>
        <w:t>s up to an</w:t>
      </w:r>
      <w:r w:rsidR="00C21749">
        <w:t>d</w:t>
      </w:r>
      <w:r>
        <w:t xml:space="preserve"> </w:t>
      </w:r>
      <w:r w:rsidRPr="00EA02AE">
        <w:t>including 3</w:t>
      </w:r>
      <w:r w:rsidR="003F06CE" w:rsidRPr="00EA02AE">
        <w:t>1</w:t>
      </w:r>
      <w:r w:rsidRPr="00EA02AE">
        <w:t xml:space="preserve"> </w:t>
      </w:r>
      <w:r w:rsidR="003F06CE" w:rsidRPr="00EA02AE">
        <w:t>March</w:t>
      </w:r>
      <w:r w:rsidRPr="00EA02AE">
        <w:t xml:space="preserve"> 2022</w:t>
      </w:r>
      <w:r w:rsidR="00824990">
        <w:t xml:space="preserve">, </w:t>
      </w:r>
      <w:r w:rsidR="0011330B">
        <w:rPr>
          <w:szCs w:val="22"/>
          <w:lang w:eastAsia="en-AU"/>
        </w:rPr>
        <w:t xml:space="preserve">GWAPD calculations may be used if the drug/MoA meets both the </w:t>
      </w:r>
      <w:r w:rsidR="0011330B" w:rsidRPr="002A4256">
        <w:rPr>
          <w:b/>
          <w:bCs/>
          <w:szCs w:val="22"/>
          <w:lang w:eastAsia="en-AU"/>
        </w:rPr>
        <w:t>30-month clock</w:t>
      </w:r>
      <w:r w:rsidR="0011330B">
        <w:rPr>
          <w:rStyle w:val="FootnoteReference"/>
          <w:b/>
          <w:bCs/>
          <w:szCs w:val="22"/>
          <w:lang w:eastAsia="en-AU"/>
        </w:rPr>
        <w:footnoteReference w:id="50"/>
      </w:r>
      <w:r w:rsidR="0011330B">
        <w:rPr>
          <w:szCs w:val="22"/>
          <w:lang w:eastAsia="en-AU"/>
        </w:rPr>
        <w:t xml:space="preserve"> and the </w:t>
      </w:r>
      <w:r w:rsidR="0011330B" w:rsidRPr="002A4256">
        <w:rPr>
          <w:b/>
          <w:bCs/>
          <w:szCs w:val="22"/>
          <w:lang w:eastAsia="en-AU"/>
        </w:rPr>
        <w:t>Buddy Rule</w:t>
      </w:r>
      <w:r w:rsidR="0011330B">
        <w:rPr>
          <w:rStyle w:val="FootnoteReference"/>
          <w:b/>
          <w:bCs/>
          <w:szCs w:val="22"/>
          <w:lang w:eastAsia="en-AU"/>
        </w:rPr>
        <w:footnoteReference w:id="51"/>
      </w:r>
      <w:r w:rsidR="0011330B">
        <w:rPr>
          <w:szCs w:val="22"/>
          <w:lang w:eastAsia="en-AU"/>
        </w:rPr>
        <w:t>.</w:t>
      </w:r>
    </w:p>
    <w:p w14:paraId="312BD808" w14:textId="17E4E63D" w:rsidR="0011330B" w:rsidRDefault="00824990" w:rsidP="00307CAB">
      <w:pPr>
        <w:pStyle w:val="Paragraphtext"/>
      </w:pPr>
      <w:r>
        <w:t xml:space="preserve">From the data collection period commencing 1 </w:t>
      </w:r>
      <w:r w:rsidR="003F06CE">
        <w:t xml:space="preserve">April </w:t>
      </w:r>
      <w:r>
        <w:t xml:space="preserve">2022, </w:t>
      </w:r>
      <w:r w:rsidR="00307CAB">
        <w:t>GWAPD calculations may be used if the drug</w:t>
      </w:r>
      <w:r w:rsidR="00C21749">
        <w:t>/</w:t>
      </w:r>
      <w:r w:rsidR="00307CAB">
        <w:t xml:space="preserve">MoA meets </w:t>
      </w:r>
      <w:r w:rsidR="0011330B">
        <w:t>the Buddy Rule</w:t>
      </w:r>
      <w:r w:rsidR="00EA02AE">
        <w:t>,</w:t>
      </w:r>
      <w:r w:rsidR="0011330B">
        <w:t xml:space="preserve"> </w:t>
      </w:r>
      <w:r w:rsidR="00307CAB">
        <w:t>and</w:t>
      </w:r>
      <w:r w:rsidR="0011330B">
        <w:t xml:space="preserve"> the drug has been on F2 for at least 18</w:t>
      </w:r>
      <w:r w:rsidR="00241C60">
        <w:t> </w:t>
      </w:r>
      <w:r w:rsidR="0011330B">
        <w:t xml:space="preserve">months and there has not been a price disclosure price reduction </w:t>
      </w:r>
      <w:r w:rsidR="00307CAB">
        <w:t>to</w:t>
      </w:r>
      <w:r w:rsidR="0011330B">
        <w:t xml:space="preserve"> a related brand</w:t>
      </w:r>
      <w:r w:rsidR="00EA02AE">
        <w:t xml:space="preserve"> or the drug has been on F2 for at least 30 months</w:t>
      </w:r>
      <w:r w:rsidR="0011330B">
        <w:t xml:space="preserve">. The </w:t>
      </w:r>
      <w:hyperlink w:anchor="Decision_tree_originator_removal" w:history="1">
        <w:r w:rsidR="0011330B" w:rsidRPr="00384BD9">
          <w:rPr>
            <w:rStyle w:val="Hyperlink"/>
          </w:rPr>
          <w:t>decision tree</w:t>
        </w:r>
      </w:hyperlink>
      <w:r w:rsidR="0011330B">
        <w:t xml:space="preserve"> at</w:t>
      </w:r>
      <w:r w:rsidR="00384BD9">
        <w:t xml:space="preserve"> the </w:t>
      </w:r>
      <w:r w:rsidR="00384BD9" w:rsidRPr="002D4766">
        <w:t>end of</w:t>
      </w:r>
      <w:r w:rsidR="00A07A19">
        <w:t xml:space="preserve"> </w:t>
      </w:r>
      <w:r w:rsidR="00FF3390">
        <w:t>8</w:t>
      </w:r>
      <w:r w:rsidR="00241C60">
        <w:t>.6</w:t>
      </w:r>
      <w:r w:rsidR="0011330B" w:rsidRPr="002D4766">
        <w:t xml:space="preserve"> </w:t>
      </w:r>
      <w:r w:rsidR="0011330B">
        <w:t xml:space="preserve">sets out the application of the </w:t>
      </w:r>
      <w:r>
        <w:t>new</w:t>
      </w:r>
      <w:r w:rsidR="0011330B">
        <w:t xml:space="preserve"> criteria for removal of originator brand data.</w:t>
      </w:r>
    </w:p>
    <w:p w14:paraId="490A072D" w14:textId="77777777" w:rsidR="00AC69B9" w:rsidRDefault="00AC69B9" w:rsidP="00AC69B9">
      <w:pPr>
        <w:pStyle w:val="Heading2"/>
      </w:pPr>
      <w:bookmarkStart w:id="97" w:name="_Toc104479658"/>
      <w:r>
        <w:t>Originator brand data not removed if calculation does not result in a lower price</w:t>
      </w:r>
      <w:bookmarkEnd w:id="97"/>
    </w:p>
    <w:p w14:paraId="24DF7CDB" w14:textId="42CD1C2C" w:rsidR="0011330B" w:rsidRPr="00D33A8B" w:rsidRDefault="00AC69B9" w:rsidP="00DD5ABC">
      <w:pPr>
        <w:pStyle w:val="Paragraphtext"/>
      </w:pPr>
      <w:r w:rsidRPr="00DD5ABC">
        <w:rPr>
          <w:rFonts w:cs="Arial"/>
        </w:rPr>
        <w:t xml:space="preserve">The GWAPD calculation will </w:t>
      </w:r>
      <w:r w:rsidR="00EA02AE">
        <w:rPr>
          <w:rFonts w:cs="Arial"/>
        </w:rPr>
        <w:t xml:space="preserve">only </w:t>
      </w:r>
      <w:r w:rsidRPr="00DD5ABC">
        <w:rPr>
          <w:rFonts w:cs="Arial"/>
        </w:rPr>
        <w:t>be considered for determination as the WADP ($) (potential reduced price) if it results in a lower new price than including the originator brand data.</w:t>
      </w:r>
      <w:r>
        <w:rPr>
          <w:rStyle w:val="FootnoteReference"/>
          <w:rFonts w:cs="Arial"/>
        </w:rPr>
        <w:footnoteReference w:id="52"/>
      </w:r>
    </w:p>
    <w:p w14:paraId="2CC5AE1C" w14:textId="77777777" w:rsidR="0011330B" w:rsidRPr="00224233" w:rsidRDefault="0011330B" w:rsidP="0011330B">
      <w:pPr>
        <w:pStyle w:val="Heading2"/>
      </w:pPr>
      <w:bookmarkStart w:id="98" w:name="_Toc104479659"/>
      <w:r>
        <w:t>Determination of an originator brand</w:t>
      </w:r>
      <w:bookmarkEnd w:id="98"/>
    </w:p>
    <w:p w14:paraId="36B525C4" w14:textId="4BE7E27D" w:rsidR="0011330B" w:rsidRPr="00C14507" w:rsidRDefault="0011330B" w:rsidP="00C14507">
      <w:pPr>
        <w:pStyle w:val="Paragraphtext"/>
        <w:rPr>
          <w:szCs w:val="22"/>
          <w:lang w:eastAsia="en-AU"/>
        </w:rPr>
      </w:pPr>
      <w:r w:rsidRPr="00A96312">
        <w:t>Section 99ADB</w:t>
      </w:r>
      <w:r w:rsidR="004F206F">
        <w:t>(6B)</w:t>
      </w:r>
      <w:r w:rsidRPr="00A96312">
        <w:t xml:space="preserve"> of the Act provides that the Minister</w:t>
      </w:r>
      <w:r w:rsidR="00EA02AE">
        <w:t xml:space="preserve"> (or delegate)</w:t>
      </w:r>
      <w:r w:rsidRPr="00A96312">
        <w:t xml:space="preserve"> may determine by legislative instrument that a brand of a pharmaceutical item that has a drug on F2 is an ‘originator brand’. </w:t>
      </w:r>
      <w:r w:rsidR="004F206F">
        <w:t>T</w:t>
      </w:r>
      <w:r w:rsidR="00307CAB" w:rsidRPr="00BD3D54">
        <w:t xml:space="preserve">he </w:t>
      </w:r>
      <w:r w:rsidR="004F206F">
        <w:t xml:space="preserve">making of an </w:t>
      </w:r>
      <w:r w:rsidR="00307CAB" w:rsidRPr="00BD3D54">
        <w:t xml:space="preserve">originator brand determination </w:t>
      </w:r>
      <w:r w:rsidR="00EA02AE">
        <w:t>may</w:t>
      </w:r>
      <w:r w:rsidR="00EA02AE" w:rsidRPr="00BD3D54">
        <w:t xml:space="preserve"> </w:t>
      </w:r>
      <w:r w:rsidR="00307CAB" w:rsidRPr="00BD3D54">
        <w:t xml:space="preserve">be considered upon movement of a drug from F1 to F2. </w:t>
      </w:r>
      <w:r w:rsidRPr="00A96312">
        <w:t>Determination of an originator brand does not necessarily mean that the data for that brand will always be removed from calculations. Details of the criteria for removal are discussed below</w:t>
      </w:r>
      <w:r w:rsidR="00C14507">
        <w:t xml:space="preserve"> and at </w:t>
      </w:r>
      <w:hyperlink w:anchor="originator_brand_determination" w:history="1">
        <w:r w:rsidR="00C14507" w:rsidRPr="00C14507">
          <w:rPr>
            <w:rStyle w:val="Hyperlink"/>
          </w:rPr>
          <w:t>8.4</w:t>
        </w:r>
      </w:hyperlink>
      <w:r w:rsidR="00C14507">
        <w:t xml:space="preserve"> to </w:t>
      </w:r>
      <w:hyperlink w:anchor="_Modified_clock_for" w:history="1">
        <w:r w:rsidR="00C14507" w:rsidRPr="00C14507">
          <w:rPr>
            <w:rStyle w:val="Hyperlink"/>
          </w:rPr>
          <w:t>8</w:t>
        </w:r>
        <w:r w:rsidR="00C14507" w:rsidRPr="00C14507">
          <w:rPr>
            <w:rStyle w:val="Hyperlink"/>
            <w:szCs w:val="22"/>
            <w:lang w:eastAsia="en-AU"/>
          </w:rPr>
          <w:t>.6</w:t>
        </w:r>
      </w:hyperlink>
      <w:r w:rsidR="00C14507">
        <w:rPr>
          <w:szCs w:val="22"/>
          <w:lang w:eastAsia="en-AU"/>
        </w:rPr>
        <w:t xml:space="preserve"> inclusive</w:t>
      </w:r>
      <w:r w:rsidRPr="00A96312">
        <w:t xml:space="preserve">. </w:t>
      </w:r>
    </w:p>
    <w:p w14:paraId="5E768F84" w14:textId="34F6CB2C" w:rsidR="0011330B" w:rsidRPr="00A96312" w:rsidRDefault="0011330B" w:rsidP="0011330B">
      <w:pPr>
        <w:pStyle w:val="Paragraphtext"/>
      </w:pPr>
      <w:bookmarkStart w:id="99" w:name="_Hlk102639801"/>
      <w:r w:rsidRPr="00A96312">
        <w:t>Not all drugs subject to price disclosure have had an originator brand determined by the Minister or delegate</w:t>
      </w:r>
      <w:r w:rsidR="00AD6137">
        <w:t xml:space="preserve"> and where there is no</w:t>
      </w:r>
      <w:r w:rsidR="00EA02AE">
        <w:t xml:space="preserve"> determination</w:t>
      </w:r>
      <w:r>
        <w:t xml:space="preserve"> t</w:t>
      </w:r>
      <w:r w:rsidRPr="00A96312">
        <w:t xml:space="preserve">he removal of originator brand data </w:t>
      </w:r>
      <w:r w:rsidR="00EA02AE">
        <w:t>will not apply</w:t>
      </w:r>
      <w:r w:rsidRPr="00A96312">
        <w:t>.</w:t>
      </w:r>
    </w:p>
    <w:bookmarkEnd w:id="99"/>
    <w:p w14:paraId="056CA774" w14:textId="0D3E6723" w:rsidR="0011330B" w:rsidRPr="00BD3D54" w:rsidRDefault="0011330B" w:rsidP="0011330B">
      <w:pPr>
        <w:pStyle w:val="Paragraphtext"/>
        <w:rPr>
          <w:color w:val="auto"/>
        </w:rPr>
      </w:pPr>
      <w:r w:rsidRPr="00BD3D54">
        <w:rPr>
          <w:color w:val="auto"/>
        </w:rPr>
        <w:t xml:space="preserve">When determining originator brands for drugs that move to F2, the Minister must take into account whether </w:t>
      </w:r>
      <w:r w:rsidR="00EA02AE">
        <w:rPr>
          <w:color w:val="auto"/>
        </w:rPr>
        <w:t xml:space="preserve">when </w:t>
      </w:r>
      <w:r w:rsidRPr="00BD3D54">
        <w:rPr>
          <w:color w:val="auto"/>
        </w:rPr>
        <w:t xml:space="preserve">the brand was </w:t>
      </w:r>
      <w:r w:rsidR="00EA02AE">
        <w:rPr>
          <w:color w:val="auto"/>
        </w:rPr>
        <w:t xml:space="preserve">listed on the </w:t>
      </w:r>
      <w:r w:rsidRPr="00BD3D54">
        <w:rPr>
          <w:color w:val="auto"/>
        </w:rPr>
        <w:t>PBS the drug was on the F1</w:t>
      </w:r>
      <w:r w:rsidR="00C14507">
        <w:rPr>
          <w:color w:val="auto"/>
        </w:rPr>
        <w:t> </w:t>
      </w:r>
      <w:r w:rsidRPr="00BD3D54">
        <w:rPr>
          <w:color w:val="auto"/>
        </w:rPr>
        <w:t xml:space="preserve">formulary or the </w:t>
      </w:r>
      <w:r w:rsidR="00EA02AE">
        <w:rPr>
          <w:color w:val="auto"/>
        </w:rPr>
        <w:t>combination drug list (</w:t>
      </w:r>
      <w:r w:rsidR="00EA02AE">
        <w:rPr>
          <w:b/>
          <w:color w:val="auto"/>
        </w:rPr>
        <w:t>CDL</w:t>
      </w:r>
      <w:r w:rsidR="00EA02AE">
        <w:rPr>
          <w:color w:val="auto"/>
        </w:rPr>
        <w:t>)</w:t>
      </w:r>
      <w:r w:rsidRPr="00BD3D54">
        <w:rPr>
          <w:color w:val="auto"/>
        </w:rPr>
        <w:t xml:space="preserve">. This provides assurance that the general approach will be to consider the brand(s) that move from F1 to F2, as an ‘originator brand’. </w:t>
      </w:r>
      <w:r w:rsidR="00EA02AE">
        <w:rPr>
          <w:color w:val="auto"/>
        </w:rPr>
        <w:t>However, an originator brand is not always required to be determined on movement of a drug to F2 (for example, if it is considered that there is no originator listed on the PBS). In addition, a</w:t>
      </w:r>
      <w:r w:rsidRPr="00BD3D54">
        <w:rPr>
          <w:color w:val="auto"/>
        </w:rPr>
        <w:t xml:space="preserve">n originator brand may be determined </w:t>
      </w:r>
      <w:r w:rsidRPr="00682E19">
        <w:rPr>
          <w:color w:val="auto"/>
        </w:rPr>
        <w:t>after</w:t>
      </w:r>
      <w:r w:rsidRPr="00BD3D54">
        <w:rPr>
          <w:color w:val="auto"/>
        </w:rPr>
        <w:t xml:space="preserve"> the drug moves to F2 (for example</w:t>
      </w:r>
      <w:r w:rsidR="00EA02AE">
        <w:rPr>
          <w:color w:val="auto"/>
        </w:rPr>
        <w:t>,</w:t>
      </w:r>
      <w:r w:rsidRPr="00BD3D54">
        <w:rPr>
          <w:color w:val="auto"/>
        </w:rPr>
        <w:t xml:space="preserve"> if a first new brand of a new manner of administration lists or an originator brand variant lists </w:t>
      </w:r>
      <w:r w:rsidR="00307CAB">
        <w:rPr>
          <w:color w:val="auto"/>
        </w:rPr>
        <w:t>such as Amoxil and Amoxil Forte</w:t>
      </w:r>
      <w:r w:rsidRPr="00BD3D54">
        <w:rPr>
          <w:color w:val="auto"/>
        </w:rPr>
        <w:t>).</w:t>
      </w:r>
    </w:p>
    <w:p w14:paraId="14DDF487" w14:textId="00B34D96" w:rsidR="0011330B" w:rsidRPr="00CC7D07" w:rsidRDefault="0011330B" w:rsidP="0011330B">
      <w:pPr>
        <w:pStyle w:val="Heading2"/>
        <w:keepNext w:val="0"/>
      </w:pPr>
      <w:bookmarkStart w:id="100" w:name="originator_brand_determination"/>
      <w:bookmarkStart w:id="101" w:name="_Toc102672227"/>
      <w:bookmarkStart w:id="102" w:name="_Toc102672228"/>
      <w:bookmarkStart w:id="103" w:name="_Toc102672229"/>
      <w:bookmarkStart w:id="104" w:name="_Toc102672230"/>
      <w:bookmarkStart w:id="105" w:name="_Toc102672231"/>
      <w:bookmarkStart w:id="106" w:name="_Toc102672232"/>
      <w:bookmarkStart w:id="107" w:name="_Toc102672233"/>
      <w:bookmarkStart w:id="108" w:name="_Toc102672234"/>
      <w:bookmarkStart w:id="109" w:name="originator_brand_instrument"/>
      <w:bookmarkStart w:id="110" w:name="_Buddy_Rule"/>
      <w:bookmarkStart w:id="111" w:name="_Toc104479660"/>
      <w:bookmarkEnd w:id="100"/>
      <w:bookmarkEnd w:id="101"/>
      <w:bookmarkEnd w:id="102"/>
      <w:bookmarkEnd w:id="103"/>
      <w:bookmarkEnd w:id="104"/>
      <w:bookmarkEnd w:id="105"/>
      <w:bookmarkEnd w:id="106"/>
      <w:bookmarkEnd w:id="107"/>
      <w:bookmarkEnd w:id="108"/>
      <w:bookmarkEnd w:id="109"/>
      <w:bookmarkEnd w:id="110"/>
      <w:r w:rsidRPr="00CC7D07">
        <w:t>Buddy Rule</w:t>
      </w:r>
      <w:bookmarkEnd w:id="111"/>
    </w:p>
    <w:p w14:paraId="45B33A50" w14:textId="71A91E73" w:rsidR="008F7FBD" w:rsidRPr="00DD5ABC" w:rsidRDefault="0011330B" w:rsidP="00682E19">
      <w:pPr>
        <w:pStyle w:val="Paragraphtext"/>
      </w:pPr>
      <w:r>
        <w:t xml:space="preserve">Originator brand data will only be removed if </w:t>
      </w:r>
      <w:r w:rsidR="00EA02AE">
        <w:t xml:space="preserve">on the first day of </w:t>
      </w:r>
      <w:r>
        <w:t xml:space="preserve">each month </w:t>
      </w:r>
      <w:r w:rsidR="00EA02AE">
        <w:t xml:space="preserve">in </w:t>
      </w:r>
      <w:r>
        <w:t xml:space="preserve">the data collection period where an originator brand is listed, a non-originator brand of that pharmaceutical item is also listed. The non-originator brand can be different from month to month. This is the case even if the drug/MoA meets the other criteria for removal of originator brand data. </w:t>
      </w:r>
    </w:p>
    <w:p w14:paraId="1B70DE70" w14:textId="21B55CBB" w:rsidR="0011330B" w:rsidRDefault="0011330B" w:rsidP="0011330B">
      <w:pPr>
        <w:pStyle w:val="Paragraphtext"/>
      </w:pPr>
      <w:r>
        <w:t>The diagrams below illustrate the application of the Buddy Rule for different forms/strengths of the same drug/MoA. “O” denotes the Originator brand. “G”, “J” and “H” denote different non-originator brands.</w:t>
      </w:r>
    </w:p>
    <w:p w14:paraId="541239B1" w14:textId="77777777" w:rsidR="0011330B" w:rsidRDefault="0011330B" w:rsidP="00A601F1">
      <w:pPr>
        <w:pStyle w:val="Paragraphtext"/>
        <w:numPr>
          <w:ilvl w:val="0"/>
          <w:numId w:val="0"/>
        </w:numPr>
      </w:pPr>
      <w:r>
        <w:rPr>
          <w:noProof/>
          <w:lang w:eastAsia="en-AU"/>
        </w:rPr>
        <w:drawing>
          <wp:inline distT="0" distB="0" distL="0" distR="0" wp14:anchorId="7809A986" wp14:editId="7B6DD913">
            <wp:extent cx="5759450" cy="2574408"/>
            <wp:effectExtent l="0" t="0" r="0" b="0"/>
            <wp:docPr id="5" name="Picture 5" descr="Set of 4 coloured tables with months October to March on the top of each table. For each table there are two lines. On the first line is O or a dash to indicate whether there is an originator brand listed in the relevant month. On the second line there are letters G, J or H if an non-originator brand is listed in the relevant month, and a dash if there is not a non-originator brand for that month.&#10;The tables illustrate the matching exercise in the Buddy Rule, which requires that there is a non-originator brand for any month there is an originator brand listed. The examples given show:&#10;1. An originator brand listed in each month from October to March. The non-originator brand changes from month to month, but there is a match in every month. The Buddy Rule is satisfied and originator brand data may be removed.&#10;2. An originator brand lists in December, and has a match in each month of December, January, February and March. The Buddy Rule is satisfied and originator brand data may be removed.&#10;3. An originator brand is listed from October to January. There is a non-originator brand listed in October and November, and also February and March. There is not a non-originator listed in the other two months that an originator is listed (December and January). The Buddy Rule is not satisfied and originator brand data will not be removed.&#10;4. An originator brand is listed from October to January. There is not an originator brand listed in February or March. There are different non-originator brands listed for every month from October to March inclusive. This means there is a non-originator brand for each month there is an originator brand. The Buddy Rule is satisfied and originator brand data may be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et of 4 coloured tables with months October to March on the top of each table. For each table there are two lines. On the first line is O or a dash to indicate whether there is an originator brand listed in the relevant month. On the second line there are letters G, J or H if an non-originator brand is listed in the relevant month, and a dash if there is not a non-originator brand for that month.&#10;The tables illustrate the matching exercise in the Buddy Rule, which requires that there is a non-originator brand for any month there is an originator brand listed. The examples given show:&#10;1. An originator brand listed in each month from October to March. The non-originator brand changes from month to month, but there is a match in every month. The Buddy Rule is satisfied and originator brand data may be removed.&#10;2. An originator brand lists in December, and has a match in each month of December, January, February and March. The Buddy Rule is satisfied and originator brand data may be removed.&#10;3. An originator brand is listed from October to January. There is a non-originator brand listed in October and November, and also February and March. There is not a non-originator listed in the other two months that an originator is listed (December and January). The Buddy Rule is not satisfied and originator brand data will not be removed.&#10;4. An originator brand is listed from October to January. There is not an originator brand listed in February or March. There are different non-originator brands listed for every month from October to March inclusive. This means there is a non-originator brand for each month there is an originator brand. The Buddy Rule is satisfied and originator brand data may be remov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71196" cy="2579658"/>
                    </a:xfrm>
                    <a:prstGeom prst="rect">
                      <a:avLst/>
                    </a:prstGeom>
                  </pic:spPr>
                </pic:pic>
              </a:graphicData>
            </a:graphic>
          </wp:inline>
        </w:drawing>
      </w:r>
    </w:p>
    <w:p w14:paraId="7BC3BB66" w14:textId="77777777" w:rsidR="00A601F1" w:rsidRDefault="00A601F1">
      <w:pPr>
        <w:rPr>
          <w:rFonts w:cs="Arial"/>
          <w:b/>
          <w:bCs/>
          <w:iCs/>
          <w:szCs w:val="28"/>
        </w:rPr>
      </w:pPr>
      <w:bookmarkStart w:id="112" w:name="_Toc102672238"/>
      <w:bookmarkEnd w:id="112"/>
      <w:r>
        <w:br w:type="page"/>
      </w:r>
    </w:p>
    <w:p w14:paraId="4CFE4385" w14:textId="4A280139" w:rsidR="0011330B" w:rsidRPr="00CC7D07" w:rsidRDefault="0011330B" w:rsidP="0011330B">
      <w:pPr>
        <w:pStyle w:val="Heading2"/>
        <w:keepNext w:val="0"/>
      </w:pPr>
      <w:bookmarkStart w:id="113" w:name="_Toc104479661"/>
      <w:r w:rsidRPr="00CC7D07">
        <w:t xml:space="preserve">30-month clock (as applied for data collection periods up to </w:t>
      </w:r>
      <w:r w:rsidR="00BD3B90">
        <w:t xml:space="preserve">31 March </w:t>
      </w:r>
      <w:r w:rsidRPr="00CC7D07">
        <w:t>2022)</w:t>
      </w:r>
      <w:r w:rsidR="00BD3B90" w:rsidRPr="00C14507">
        <w:rPr>
          <w:rStyle w:val="FootnoteReference"/>
          <w:b w:val="0"/>
          <w:bCs w:val="0"/>
        </w:rPr>
        <w:footnoteReference w:id="53"/>
      </w:r>
      <w:bookmarkEnd w:id="113"/>
    </w:p>
    <w:p w14:paraId="51711617" w14:textId="6BBA4DA0" w:rsidR="0011330B" w:rsidRDefault="00F54F3E" w:rsidP="0011330B">
      <w:pPr>
        <w:pStyle w:val="Paragraphtext"/>
        <w:rPr>
          <w:rFonts w:cs="Arial"/>
        </w:rPr>
      </w:pPr>
      <w:r>
        <w:rPr>
          <w:rFonts w:cs="Arial"/>
        </w:rPr>
        <w:t xml:space="preserve">A drug/MoA is assessed against the clock criteria at the end of the previous data collection period, not the current data collection period for which data is being submitted. </w:t>
      </w:r>
    </w:p>
    <w:p w14:paraId="7A6942D9" w14:textId="72C1468D" w:rsidR="0011330B" w:rsidRDefault="0011330B" w:rsidP="0011330B">
      <w:pPr>
        <w:pStyle w:val="Paragraphtext"/>
        <w:rPr>
          <w:rFonts w:cs="Arial"/>
        </w:rPr>
      </w:pPr>
      <w:r>
        <w:rPr>
          <w:rFonts w:cs="Arial"/>
        </w:rPr>
        <w:t>To meet the 30-month clock</w:t>
      </w:r>
      <w:r w:rsidR="00EA02AE">
        <w:rPr>
          <w:rFonts w:cs="Arial"/>
        </w:rPr>
        <w:t xml:space="preserve"> (also known as the ‘remove originator clock’)</w:t>
      </w:r>
      <w:r>
        <w:rPr>
          <w:rFonts w:cs="Arial"/>
        </w:rPr>
        <w:t xml:space="preserve">, </w:t>
      </w:r>
      <w:r w:rsidRPr="00B42E30">
        <w:rPr>
          <w:rFonts w:cs="Arial"/>
          <w:b/>
          <w:bCs/>
        </w:rPr>
        <w:t>both</w:t>
      </w:r>
      <w:r>
        <w:rPr>
          <w:rFonts w:cs="Arial"/>
        </w:rPr>
        <w:t xml:space="preserve"> of the following criteria must be satisfied:</w:t>
      </w:r>
    </w:p>
    <w:p w14:paraId="33367E83" w14:textId="6540D38E" w:rsidR="0011330B" w:rsidRDefault="00EA02AE" w:rsidP="0011330B">
      <w:pPr>
        <w:pStyle w:val="Paragraphtext"/>
        <w:numPr>
          <w:ilvl w:val="3"/>
          <w:numId w:val="7"/>
        </w:numPr>
        <w:rPr>
          <w:rFonts w:cs="Arial"/>
        </w:rPr>
      </w:pPr>
      <w:r>
        <w:rPr>
          <w:rFonts w:cs="Arial"/>
        </w:rPr>
        <w:t>a</w:t>
      </w:r>
      <w:r w:rsidR="0011330B">
        <w:rPr>
          <w:rFonts w:cs="Arial"/>
        </w:rPr>
        <w:t xml:space="preserve">t the end of the previous data collection period, the drug in the brand has been on F2 for at least 30 months (s84(1)(b) Regulations); </w:t>
      </w:r>
      <w:r w:rsidR="0011330B" w:rsidRPr="00B42E30">
        <w:rPr>
          <w:rFonts w:cs="Arial"/>
          <w:u w:val="single"/>
        </w:rPr>
        <w:t>and</w:t>
      </w:r>
    </w:p>
    <w:p w14:paraId="4CA02ED9" w14:textId="0300E61A" w:rsidR="0011330B" w:rsidRDefault="00EA02AE" w:rsidP="0011330B">
      <w:pPr>
        <w:pStyle w:val="Paragraphtext"/>
        <w:numPr>
          <w:ilvl w:val="3"/>
          <w:numId w:val="7"/>
        </w:numPr>
        <w:rPr>
          <w:rFonts w:cs="Arial"/>
        </w:rPr>
      </w:pPr>
      <w:r>
        <w:rPr>
          <w:rFonts w:cs="Arial"/>
        </w:rPr>
        <w:t>o</w:t>
      </w:r>
      <w:r w:rsidR="0011330B">
        <w:rPr>
          <w:rFonts w:cs="Arial"/>
        </w:rPr>
        <w:t>n a day at least 30 months before the end of the previous data collection period, (s84(1)(c) Regulations):</w:t>
      </w:r>
    </w:p>
    <w:p w14:paraId="38320AB5" w14:textId="54881C0E" w:rsidR="0011330B" w:rsidRPr="002A4256" w:rsidRDefault="0011330B" w:rsidP="0011330B">
      <w:pPr>
        <w:pStyle w:val="Paragraphtext"/>
        <w:numPr>
          <w:ilvl w:val="0"/>
          <w:numId w:val="0"/>
        </w:numPr>
        <w:ind w:left="1134"/>
        <w:rPr>
          <w:rFonts w:cs="Arial"/>
        </w:rPr>
      </w:pPr>
      <w:r>
        <w:rPr>
          <w:rFonts w:cs="Arial"/>
        </w:rPr>
        <w:t xml:space="preserve">(i) </w:t>
      </w:r>
      <w:r w:rsidR="00EA02AE">
        <w:t>t</w:t>
      </w:r>
      <w:r w:rsidR="00520CE9">
        <w:t xml:space="preserve">here was a </w:t>
      </w:r>
      <w:r w:rsidR="004C522F">
        <w:t>r</w:t>
      </w:r>
      <w:r w:rsidR="00520CE9">
        <w:t xml:space="preserve">elated </w:t>
      </w:r>
      <w:r w:rsidR="004C522F">
        <w:t>b</w:t>
      </w:r>
      <w:r w:rsidR="00520CE9">
        <w:t>rand</w:t>
      </w:r>
      <w:r w:rsidR="00520CE9" w:rsidRPr="00520CE9">
        <w:t xml:space="preserve"> </w:t>
      </w:r>
      <w:r w:rsidR="00520CE9">
        <w:t>t</w:t>
      </w:r>
      <w:r w:rsidR="00520CE9" w:rsidRPr="00520CE9">
        <w:t>hat had the same pharmaceutical item as, or was bioequivalent or biosimilar to, the brand</w:t>
      </w:r>
      <w:r>
        <w:t xml:space="preserve">; or </w:t>
      </w:r>
    </w:p>
    <w:p w14:paraId="72D18D5B" w14:textId="04A9302A" w:rsidR="0011330B" w:rsidRPr="002A4256" w:rsidRDefault="0011330B" w:rsidP="0011330B">
      <w:pPr>
        <w:pStyle w:val="Paragraphtext"/>
        <w:numPr>
          <w:ilvl w:val="0"/>
          <w:numId w:val="0"/>
        </w:numPr>
        <w:ind w:left="1134"/>
        <w:rPr>
          <w:rFonts w:cs="Arial"/>
        </w:rPr>
      </w:pPr>
      <w:r>
        <w:rPr>
          <w:rFonts w:cs="Arial"/>
        </w:rPr>
        <w:t xml:space="preserve">(ii) </w:t>
      </w:r>
      <w:r w:rsidR="00EA02AE">
        <w:rPr>
          <w:rFonts w:cs="Arial"/>
        </w:rPr>
        <w:t>t</w:t>
      </w:r>
      <w:r w:rsidR="00520CE9">
        <w:rPr>
          <w:rFonts w:cs="Arial"/>
        </w:rPr>
        <w:t>here were t</w:t>
      </w:r>
      <w:r>
        <w:t xml:space="preserve">wo or more </w:t>
      </w:r>
      <w:r w:rsidR="004C522F">
        <w:t>r</w:t>
      </w:r>
      <w:r w:rsidR="00520CE9">
        <w:t xml:space="preserve">elated </w:t>
      </w:r>
      <w:r w:rsidR="004C522F">
        <w:t>b</w:t>
      </w:r>
      <w:r w:rsidR="00520CE9">
        <w:t xml:space="preserve">rands that had the same pharmaceutical item as or were </w:t>
      </w:r>
      <w:r>
        <w:t xml:space="preserve">bioequivalent or biosimilar </w:t>
      </w:r>
      <w:r w:rsidR="00520CE9">
        <w:t>to each other</w:t>
      </w:r>
      <w:r>
        <w:t xml:space="preserve">. </w:t>
      </w:r>
    </w:p>
    <w:p w14:paraId="5839161E" w14:textId="0854020C" w:rsidR="006E0BAE" w:rsidRPr="00CD60D2" w:rsidRDefault="006E0BAE" w:rsidP="0011330B">
      <w:pPr>
        <w:pStyle w:val="Paragraphtext"/>
        <w:rPr>
          <w:rFonts w:cs="Arial"/>
        </w:rPr>
      </w:pPr>
      <w:r>
        <w:rPr>
          <w:rFonts w:cs="Arial"/>
        </w:rPr>
        <w:t xml:space="preserve">The diagram at </w:t>
      </w:r>
      <w:hyperlink w:anchor="Diagram_Removal_of_originator" w:history="1">
        <w:r w:rsidR="00FF3390">
          <w:rPr>
            <w:rStyle w:val="Hyperlink"/>
            <w:rFonts w:cs="Arial"/>
          </w:rPr>
          <w:t>8.6.6</w:t>
        </w:r>
      </w:hyperlink>
      <w:r>
        <w:rPr>
          <w:rFonts w:cs="Arial"/>
        </w:rPr>
        <w:t xml:space="preserve"> provides a demonstration of the 30-month clock as well as the modified clock for early removal of originator </w:t>
      </w:r>
      <w:r w:rsidR="00633BE4">
        <w:rPr>
          <w:rFonts w:cs="Arial"/>
        </w:rPr>
        <w:t xml:space="preserve">brand data </w:t>
      </w:r>
      <w:r>
        <w:rPr>
          <w:rFonts w:cs="Arial"/>
        </w:rPr>
        <w:t xml:space="preserve">which is discussed at </w:t>
      </w:r>
      <w:hyperlink w:anchor="_Modified_clock_for" w:history="1">
        <w:r w:rsidR="00FF3390">
          <w:rPr>
            <w:rStyle w:val="Hyperlink"/>
            <w:rFonts w:cs="Arial"/>
          </w:rPr>
          <w:t>8.6</w:t>
        </w:r>
      </w:hyperlink>
      <w:r>
        <w:rPr>
          <w:rFonts w:cs="Arial"/>
        </w:rPr>
        <w:t>.</w:t>
      </w:r>
    </w:p>
    <w:p w14:paraId="318A3AA7" w14:textId="178851E3" w:rsidR="0011330B" w:rsidRDefault="0011330B" w:rsidP="00C14507">
      <w:pPr>
        <w:pStyle w:val="Heading2"/>
        <w:jc w:val="both"/>
      </w:pPr>
      <w:bookmarkStart w:id="114" w:name="_Modified_clock_for"/>
      <w:bookmarkStart w:id="115" w:name="_Hlk99964450"/>
      <w:bookmarkStart w:id="116" w:name="_Toc104479662"/>
      <w:bookmarkEnd w:id="114"/>
      <w:r>
        <w:t>Modified clock for early removal of originator brand data</w:t>
      </w:r>
      <w:bookmarkEnd w:id="115"/>
      <w:r>
        <w:t xml:space="preserve"> (applied from data collection period commencing 1 </w:t>
      </w:r>
      <w:r w:rsidR="00BD3B90">
        <w:t xml:space="preserve">April </w:t>
      </w:r>
      <w:r>
        <w:t>2022)</w:t>
      </w:r>
      <w:bookmarkEnd w:id="116"/>
    </w:p>
    <w:p w14:paraId="0E635226" w14:textId="69A97506" w:rsidR="00571228" w:rsidRDefault="0011330B" w:rsidP="00FE4858">
      <w:pPr>
        <w:pStyle w:val="Paragraphtext"/>
      </w:pPr>
      <w:r>
        <w:t xml:space="preserve">Amendments made to the Regulations apply </w:t>
      </w:r>
      <w:r w:rsidR="00EA02AE">
        <w:t xml:space="preserve">to </w:t>
      </w:r>
      <w:r>
        <w:t xml:space="preserve">the data collection period commencing 1 </w:t>
      </w:r>
      <w:r w:rsidR="00BD3B90">
        <w:t xml:space="preserve">April </w:t>
      </w:r>
      <w:r>
        <w:t>2022</w:t>
      </w:r>
      <w:r w:rsidR="00EA02AE">
        <w:t xml:space="preserve"> (which corresponds to the 1 April 2023 reduction day)</w:t>
      </w:r>
      <w:r>
        <w:t>. The amendments</w:t>
      </w:r>
      <w:r w:rsidR="00354C6D">
        <w:t xml:space="preserve"> </w:t>
      </w:r>
      <w:r w:rsidR="00354C6D" w:rsidRPr="0040450D">
        <w:t>under the modified s84(1)(b)</w:t>
      </w:r>
      <w:r w:rsidR="00354C6D">
        <w:t xml:space="preserve"> </w:t>
      </w:r>
      <w:r>
        <w:t>provide for</w:t>
      </w:r>
      <w:r w:rsidR="003F06CE">
        <w:t xml:space="preserve"> removal of originator brand data if</w:t>
      </w:r>
      <w:r w:rsidR="00571228">
        <w:t>:</w:t>
      </w:r>
    </w:p>
    <w:p w14:paraId="65FB9A12" w14:textId="3B8B8DFF" w:rsidR="0011330B" w:rsidRDefault="00571228" w:rsidP="0011330B">
      <w:pPr>
        <w:pStyle w:val="Paragraphtext"/>
        <w:numPr>
          <w:ilvl w:val="3"/>
          <w:numId w:val="7"/>
        </w:numPr>
      </w:pPr>
      <w:r>
        <w:t xml:space="preserve">the drug </w:t>
      </w:r>
      <w:r w:rsidR="003F06CE">
        <w:t xml:space="preserve">in the brand </w:t>
      </w:r>
      <w:r>
        <w:t>has been on F2 for at least 18 months at the end of the previous data collection period</w:t>
      </w:r>
      <w:r w:rsidR="003F06CE">
        <w:t xml:space="preserve"> </w:t>
      </w:r>
      <w:r w:rsidR="00C40C22">
        <w:t xml:space="preserve">and </w:t>
      </w:r>
      <w:r w:rsidR="003F06CE">
        <w:t>the brand and related brands have not been subject to</w:t>
      </w:r>
      <w:r>
        <w:t xml:space="preserve"> </w:t>
      </w:r>
      <w:r w:rsidR="0011330B">
        <w:t xml:space="preserve">a price disclosure price reduction; </w:t>
      </w:r>
      <w:r w:rsidR="0011330B" w:rsidRPr="005E476A">
        <w:rPr>
          <w:b/>
          <w:bCs/>
        </w:rPr>
        <w:t>or</w:t>
      </w:r>
    </w:p>
    <w:p w14:paraId="00529AB5" w14:textId="73D34CEB" w:rsidR="0011330B" w:rsidRDefault="00571228" w:rsidP="0011330B">
      <w:pPr>
        <w:pStyle w:val="Paragraphtext"/>
        <w:numPr>
          <w:ilvl w:val="3"/>
          <w:numId w:val="7"/>
        </w:numPr>
      </w:pPr>
      <w:r>
        <w:t>t</w:t>
      </w:r>
      <w:r w:rsidR="0011330B">
        <w:t xml:space="preserve">he drug </w:t>
      </w:r>
      <w:r w:rsidR="00241C60">
        <w:t xml:space="preserve">in the brand </w:t>
      </w:r>
      <w:r w:rsidR="0011330B">
        <w:t>has been on F2 for at least 30</w:t>
      </w:r>
      <w:r>
        <w:t> </w:t>
      </w:r>
      <w:r w:rsidR="0011330B">
        <w:t>months</w:t>
      </w:r>
      <w:r>
        <w:t xml:space="preserve"> at the end of the previous data collection period</w:t>
      </w:r>
      <w:r w:rsidR="0011330B">
        <w:t>.</w:t>
      </w:r>
    </w:p>
    <w:p w14:paraId="33161B2F" w14:textId="5BFC094C" w:rsidR="00EA02AE" w:rsidRDefault="00EA02AE" w:rsidP="00EA02AE">
      <w:pPr>
        <w:pStyle w:val="Paragraphtext"/>
      </w:pPr>
      <w:r>
        <w:rPr>
          <w:rFonts w:cs="Arial"/>
        </w:rPr>
        <w:t xml:space="preserve">As with the 30-month clock above, a drug/MoA is assessed against the clock criteria at the end of the previous data collection period, not the current data collection period for which data is being submitted. While </w:t>
      </w:r>
      <w:r>
        <w:t>18 or 30 months may be reached during a data collection period, the clock status which may trigger a GWAPD calculation will not change until the next data collection period.</w:t>
      </w:r>
    </w:p>
    <w:p w14:paraId="044124DA" w14:textId="61D58573" w:rsidR="00F54F3E" w:rsidRPr="00975D94" w:rsidRDefault="00EA02AE" w:rsidP="00682E19">
      <w:pPr>
        <w:pStyle w:val="Paragraphtext"/>
      </w:pPr>
      <w:r>
        <w:t>To meet the modified clock</w:t>
      </w:r>
      <w:r w:rsidR="003F06CE">
        <w:t>,</w:t>
      </w:r>
      <w:r>
        <w:t xml:space="preserve"> the criteria in</w:t>
      </w:r>
      <w:r w:rsidR="003F06CE">
        <w:t xml:space="preserve"> </w:t>
      </w:r>
      <w:r w:rsidR="0011330B">
        <w:t xml:space="preserve">s84(1)(c) </w:t>
      </w:r>
      <w:r w:rsidR="003F06CE">
        <w:t>of the Regulations</w:t>
      </w:r>
      <w:r>
        <w:t>, which is</w:t>
      </w:r>
      <w:r w:rsidR="003F06CE">
        <w:t xml:space="preserve"> </w:t>
      </w:r>
      <w:r w:rsidR="00665DD5">
        <w:t xml:space="preserve">described at </w:t>
      </w:r>
      <w:r>
        <w:t>8</w:t>
      </w:r>
      <w:r w:rsidR="00665DD5">
        <w:t>.</w:t>
      </w:r>
      <w:r w:rsidR="00A05719">
        <w:t>5</w:t>
      </w:r>
      <w:r w:rsidR="00665DD5">
        <w:t>.2</w:t>
      </w:r>
      <w:r w:rsidR="00A05719">
        <w:t>(b)</w:t>
      </w:r>
      <w:r w:rsidR="00665DD5">
        <w:t xml:space="preserve"> above </w:t>
      </w:r>
      <w:r>
        <w:t>must also be met</w:t>
      </w:r>
      <w:r w:rsidR="003F06CE">
        <w:t>, taking into cons</w:t>
      </w:r>
      <w:r w:rsidR="00665DD5">
        <w:t>i</w:t>
      </w:r>
      <w:r w:rsidR="003F06CE">
        <w:t>d</w:t>
      </w:r>
      <w:r w:rsidR="00665DD5">
        <w:t>er</w:t>
      </w:r>
      <w:r w:rsidR="003F06CE">
        <w:t>ation whether the 18</w:t>
      </w:r>
      <w:r w:rsidR="00665DD5">
        <w:t xml:space="preserve">-month or 30-month clock applies. </w:t>
      </w:r>
    </w:p>
    <w:p w14:paraId="6951F39D" w14:textId="4DD34086" w:rsidR="00263A27" w:rsidRPr="00AF0CA6" w:rsidRDefault="00263A27" w:rsidP="00263A27">
      <w:pPr>
        <w:pStyle w:val="Paragraphtext"/>
      </w:pPr>
      <w:r w:rsidRPr="00AF0CA6">
        <w:t xml:space="preserve">It is possible that </w:t>
      </w:r>
      <w:r w:rsidR="00CB417E">
        <w:t>a</w:t>
      </w:r>
      <w:r w:rsidR="00EA02AE">
        <w:t xml:space="preserve"> brand will satisfy the criteria in paragraph 8.6.1 above</w:t>
      </w:r>
      <w:r w:rsidR="00EA02AE" w:rsidRPr="00AF0CA6">
        <w:t xml:space="preserve"> </w:t>
      </w:r>
      <w:r w:rsidR="00EA02AE">
        <w:t>such that originator brand data is removed for the cycle(s),</w:t>
      </w:r>
      <w:r w:rsidRPr="00AF0CA6">
        <w:t xml:space="preserve"> and </w:t>
      </w:r>
      <w:r w:rsidR="00EA02AE">
        <w:t>the</w:t>
      </w:r>
      <w:r w:rsidR="00EA02AE" w:rsidRPr="00AF0CA6">
        <w:t xml:space="preserve"> </w:t>
      </w:r>
      <w:r w:rsidRPr="00AF0CA6">
        <w:t>brand</w:t>
      </w:r>
      <w:r w:rsidR="00EA02AE">
        <w:t xml:space="preserve"> and related brands</w:t>
      </w:r>
      <w:r w:rsidRPr="00AF0CA6">
        <w:t xml:space="preserve"> receive a price reduction</w:t>
      </w:r>
      <w:r w:rsidR="00EA02AE">
        <w:t xml:space="preserve"> prior to the brand having been on F2 for 30 months</w:t>
      </w:r>
      <w:r w:rsidRPr="00AF0CA6">
        <w:t>, such that early removal of originator</w:t>
      </w:r>
      <w:r w:rsidR="00EA02AE">
        <w:t xml:space="preserve"> brand data</w:t>
      </w:r>
      <w:r w:rsidRPr="00AF0CA6">
        <w:t xml:space="preserve"> does not apply on the next cycle. The brand will then be eligible for originator </w:t>
      </w:r>
      <w:r w:rsidR="00EA02AE">
        <w:t xml:space="preserve">brand data to be removed from the </w:t>
      </w:r>
      <w:r w:rsidRPr="00AF0CA6">
        <w:t xml:space="preserve">calculations again once </w:t>
      </w:r>
      <w:r w:rsidR="00EA02AE">
        <w:t>the brand has been on F2 for at least 30 months</w:t>
      </w:r>
      <w:r w:rsidRPr="00AF0CA6">
        <w:t>.</w:t>
      </w:r>
    </w:p>
    <w:p w14:paraId="248DECFF" w14:textId="77777777" w:rsidR="00A601F1" w:rsidRDefault="00A601F1">
      <w:pPr>
        <w:rPr>
          <w:color w:val="000000" w:themeColor="text1"/>
        </w:rPr>
      </w:pPr>
      <w:r>
        <w:br w:type="page"/>
      </w:r>
    </w:p>
    <w:p w14:paraId="1F16E15B" w14:textId="276338FC" w:rsidR="00C35C1F" w:rsidRDefault="00C35C1F" w:rsidP="00C35C1F">
      <w:pPr>
        <w:pStyle w:val="Paragraphtext"/>
        <w:rPr>
          <w:szCs w:val="22"/>
        </w:rPr>
      </w:pPr>
      <w:r>
        <w:t>In the diagram below:</w:t>
      </w:r>
    </w:p>
    <w:p w14:paraId="4BD01F39" w14:textId="77777777" w:rsidR="00C35C1F" w:rsidRDefault="00C35C1F" w:rsidP="00C35C1F">
      <w:pPr>
        <w:pStyle w:val="Paragraphtext"/>
        <w:numPr>
          <w:ilvl w:val="3"/>
          <w:numId w:val="7"/>
        </w:numPr>
      </w:pPr>
      <w:r>
        <w:t xml:space="preserve">The drug/MoA (Drug X, oral) is multi-branded when it moves to F2, hence the multi-branded modified clock starts on the same day that the F2 modified clock starts. In this example originator data may be removed 30 months later as a price disclosure reduction to a related brand has occurred within 18 months. </w:t>
      </w:r>
    </w:p>
    <w:p w14:paraId="0A4AAC45" w14:textId="3AB5504F" w:rsidR="00C35C1F" w:rsidRDefault="00C35C1F" w:rsidP="00C35C1F">
      <w:pPr>
        <w:pStyle w:val="Paragraphtext"/>
        <w:numPr>
          <w:ilvl w:val="3"/>
          <w:numId w:val="7"/>
        </w:numPr>
      </w:pPr>
      <w:r>
        <w:t>The drug/MoA (Drug X, injection) is not multi-branded when it moves to F2. The multi-branded modified clock starts two years later after a bioequivalent brand is listed. Originator data may be removed after 18 months of the start of the clock as a price disclosure reduction to a related brand has not occurred within 18 months.</w:t>
      </w:r>
    </w:p>
    <w:p w14:paraId="58D6A75C" w14:textId="43659890" w:rsidR="00C35C1F" w:rsidRDefault="00C35C1F" w:rsidP="00A601F1">
      <w:pPr>
        <w:pStyle w:val="Paragraphtext"/>
        <w:numPr>
          <w:ilvl w:val="0"/>
          <w:numId w:val="0"/>
        </w:numPr>
      </w:pPr>
      <w:r>
        <w:rPr>
          <w:noProof/>
          <w:lang w:eastAsia="en-AU"/>
        </w:rPr>
        <w:drawing>
          <wp:inline distT="0" distB="0" distL="0" distR="0" wp14:anchorId="2B9AAF25" wp14:editId="70563D84">
            <wp:extent cx="5781675" cy="6608613"/>
            <wp:effectExtent l="0" t="0" r="0" b="1905"/>
            <wp:docPr id="2" name="Picture 2" descr="Diagram with coloured bars with 6-monthly data collection periods across the top, and medicines listed down the left side. All medicines are on F2 and are different pharmaceutical items containing Drug X. &#10;There are three forms of the drug/MoA (Drug X/oral): a 10mg and 20mg tablet, and a 40mg capsule. &#10;There are also two forms of the drug/MoA (Drug X/injection): a 20mL injection solution and a 20mL powder for injection.&#10;The coloured bars indicate a generic form of the 10mg and 40mg tablets listed on 1 April 2020, causing Drug X to move to F2. At the time that Drug X moves to F2, there are originator brands of the 10mg, 20mg and 40mg tablets and an originator brand of the 20mL injection solution. There are also generic brands of the 10mg and 40mg tablets.&#10;There is no generic brand of the 20mL injection solution and no bioequivalent or biosimilar forms. Thus, the drug/MoA (Drug X/injection) is not multi-branded when Drug X moves to F2.&#10;&#10;In the top half-of the chart where the forms of Drug X/oral appear, there are markers for the following events:&#10;- On 1 April 2021, a price disclosure reduction occurs.&#10;- At the end of the data collection period ending 31 September 2021, there is a marker for 18 months since the drug moved to F2 and was multi-branded. There is a note that the 18-month early removal of originator will NOT occur as there has been a price disclosure price reduction in a related brand.&#10;- At the end of the data collection period ending 30 September 2022, there is a marker for 30 months since the drug moved to F2 and was multi-branded. This is when the 30-month clock is satisfied for the drug/MoA (Drug X/oral), and removal of originator brand data may occur subsequently.&#10;In the bottom half of the chart are the 20mL injection solution and 20mL powder for injection forms of Drug X/injection. The Drug/MoA (Drug X/injection) is not multi-branded when Drug X moves to F2. On 1 October 2021 an originator brand of 20mL powder for injection lists. This is a new biosimilar form of the drug/MoA, and Drug X/injection, is now multi-branded.&#10;There is a marker 18 months later at the end of the data collection period ending 31 March 2022, and a note that at this point 18-month early removal of originator data WILL occur as there has NOT been a price disclosure price reduction in a related brand.&#10;The diagram shows generic brands of the 20mL injection solution and 20mL power for injection list on 1 October 2024. &#10;There is a marker at the end of the data collection period ending 31 March 2024, which is 30 months after the biosimilar form of Drug X/injection, is listed. This is when the 30-month clock is satisfied for the drug/MoA (Drug X/injection), and removal of originator brand data may occur subsequ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with coloured bars with 6-monthly data collection periods across the top, and medicines listed down the left side. All medicines are on F2 and are different pharmaceutical items containing Drug X. &#10;There are three forms of the drug/MoA (Drug X/oral): a 10mg and 20mg tablet, and a 40mg capsule. &#10;There are also two forms of the drug/MoA (Drug X/injection): a 20mL injection solution and a 20mL powder for injection.&#10;The coloured bars indicate a generic form of the 10mg and 40mg tablets listed on 1 April 2020, causing Drug X to move to F2. At the time that Drug X moves to F2, there are originator brands of the 10mg, 20mg and 40mg tablets and an originator brand of the 20mL injection solution. There are also generic brands of the 10mg and 40mg tablets.&#10;There is no generic brand of the 20mL injection solution and no bioequivalent or biosimilar forms. Thus, the drug/MoA (Drug X/injection) is not multi-branded when Drug X moves to F2.&#10;&#10;In the top half-of the chart where the forms of Drug X/oral appear, there are markers for the following events:&#10;- On 1 April 2021, a price disclosure reduction occurs.&#10;- At the end of the data collection period ending 31 September 2021, there is a marker for 18 months since the drug moved to F2 and was multi-branded. There is a note that the 18-month early removal of originator will NOT occur as there has been a price disclosure price reduction in a related brand.&#10;- At the end of the data collection period ending 30 September 2022, there is a marker for 30 months since the drug moved to F2 and was multi-branded. This is when the 30-month clock is satisfied for the drug/MoA (Drug X/oral), and removal of originator brand data may occur subsequently.&#10;In the bottom half of the chart are the 20mL injection solution and 20mL powder for injection forms of Drug X/injection. The Drug/MoA (Drug X/injection) is not multi-branded when Drug X moves to F2. On 1 October 2021 an originator brand of 20mL powder for injection lists. This is a new biosimilar form of the drug/MoA, and Drug X/injection, is now multi-branded.&#10;There is a marker 18 months later at the end of the data collection period ending 31 March 2022, and a note that at this point 18-month early removal of originator data WILL occur as there has NOT been a price disclosure price reduction in a related brand.&#10;The diagram shows generic brands of the 20mL injection solution and 20mL power for injection list on 1 October 2024. &#10;There is a marker at the end of the data collection period ending 31 March 2024, which is 30 months after the biosimilar form of Drug X/injection, is listed. This is when the 30-month clock is satisfied for the drug/MoA (Drug X/injection), and removal of originator brand data may occur subsequently."/>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81675" cy="6608613"/>
                    </a:xfrm>
                    <a:prstGeom prst="rect">
                      <a:avLst/>
                    </a:prstGeom>
                  </pic:spPr>
                </pic:pic>
              </a:graphicData>
            </a:graphic>
          </wp:inline>
        </w:drawing>
      </w:r>
    </w:p>
    <w:p w14:paraId="4F8CDBCD" w14:textId="0520973F" w:rsidR="0011330B" w:rsidRDefault="0011330B" w:rsidP="00EA02AE">
      <w:pPr>
        <w:pStyle w:val="Paragraphtext"/>
      </w:pPr>
      <w:bookmarkStart w:id="117" w:name="Diagram_Removal_of_originator"/>
      <w:bookmarkEnd w:id="117"/>
      <w:r>
        <w:t xml:space="preserve">The diagram </w:t>
      </w:r>
      <w:r w:rsidRPr="00EE5FE6">
        <w:t>below</w:t>
      </w:r>
      <w:r>
        <w:t xml:space="preserve"> sets out the decision making</w:t>
      </w:r>
      <w:r w:rsidR="00071F14">
        <w:t xml:space="preserve"> </w:t>
      </w:r>
      <w:r>
        <w:t xml:space="preserve">process to apply </w:t>
      </w:r>
      <w:r w:rsidR="00EA02AE">
        <w:t xml:space="preserve">the criteria set out in </w:t>
      </w:r>
      <w:r>
        <w:t>s84(1)(a)-(c) and s84(3)</w:t>
      </w:r>
      <w:r w:rsidR="00EA02AE">
        <w:t xml:space="preserve"> of the Regulations for removing originator brand data f</w:t>
      </w:r>
      <w:r w:rsidR="00EA02AE" w:rsidRPr="00EA02AE">
        <w:t>rom the data collection period commencing 1 April 2022</w:t>
      </w:r>
      <w:r>
        <w:t>.</w:t>
      </w:r>
    </w:p>
    <w:p w14:paraId="4BB73686" w14:textId="77777777" w:rsidR="0011330B" w:rsidRDefault="0011330B" w:rsidP="00A601F1">
      <w:pPr>
        <w:pStyle w:val="Paragraphtext"/>
        <w:numPr>
          <w:ilvl w:val="0"/>
          <w:numId w:val="0"/>
        </w:numPr>
      </w:pPr>
      <w:bookmarkStart w:id="118" w:name="Decision_tree_originator_removal"/>
      <w:bookmarkEnd w:id="118"/>
      <w:r>
        <w:rPr>
          <w:noProof/>
          <w:lang w:eastAsia="en-AU"/>
        </w:rPr>
        <w:drawing>
          <wp:inline distT="0" distB="0" distL="0" distR="0" wp14:anchorId="7094425C" wp14:editId="15212055">
            <wp:extent cx="5734050" cy="7388104"/>
            <wp:effectExtent l="0" t="0" r="0" b="3810"/>
            <wp:docPr id="15" name="Picture 15" descr="Decision tree diagram with pale blue diamonds posing questions which work through each of the criteria in s84(1)(a)-(c) and s84(3) of the Regulations for removal of originator brand data.&#10;Below is listed each path through the decision tree with the answer to the question in [square brackets] and ending with an Outcome of either ‘OWAPD applies’, or ‘Use GWAPD calculation to determine WADP ($)’.&#10;1. Buddy rule met? [No] Outcome: OWAPD applies.&#10;2. Buddy rule met? [Yes] At least 18 months on F2 at the end of the previous DCP without PD price reduction in a related brand? [No] At least 30 months on F2 at the end of the previous DCP? [No] Outcome: OWAPD applies.&#10;3. Buddy rule met? [Yes] At least 18 months on F2 at the end of the previous DCP without PD price reduction in a related brand? [No] At least 30 months on F2 at the end of the previous DCP? [Yes] Was it multi-branded on a day at least 30 months before the end of the previous DCP? [No] Outcome: OWAPD applies.&#10;4.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No] Outcome: OWAPD applies.&#10;5.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Yes] Outcome: Use GWAPD calculation to determine WADP ($).&#10;6. Buddy rule met? [Yes] At least 18 months on F2 at the end of the previous DCP without PD price reduction in a related brand? [Yes] Was it multi-branded on a day at least 18 months before the end of the previous DCP? [No] Outcome: OWAPD applies.&#10;7. Buddy rule met? [Yes] At least 18 months on F2 at the end of the previous DCP without PD price reduction in a related brand? [Yes] Was it multi-branded on a day at least 18 months before the end of the previous DCP? [Yes] Does GWAPD calculation give higher WAPD (%)? [No] Outcome: OWAPD applies.&#10;8. Buddy rule met? [Yes] At least 18 months on F2 at the end of the previous DCP without PD price reduction in a related brand? [Yes] Was it multi-branded on a day at least 18 months before the end of the previous DCP? [Yes] Does GWAPD calculation give higher WAPD (%)? [Yes] Outcome: Use GWAPD calculation to determine WAD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ecision tree diagram with pale blue diamonds posing questions which work through each of the criteria in s84(1)(a)-(c) and s84(3) of the Regulations for removal of originator brand data.&#10;Below is listed each path through the decision tree with the answer to the question in [square brackets] and ending with an Outcome of either ‘OWAPD applies’, or ‘Use GWAPD calculation to determine WADP ($)’.&#10;1. Buddy rule met? [No] Outcome: OWAPD applies.&#10;2. Buddy rule met? [Yes] At least 18 months on F2 at the end of the previous DCP without PD price reduction in a related brand? [No] At least 30 months on F2 at the end of the previous DCP? [No] Outcome: OWAPD applies.&#10;3. Buddy rule met? [Yes] At least 18 months on F2 at the end of the previous DCP without PD price reduction in a related brand? [No] At least 30 months on F2 at the end of the previous DCP? [Yes] Was it multi-branded on a day at least 30 months before the end of the previous DCP? [No] Outcome: OWAPD applies.&#10;4.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No] Outcome: OWAPD applies.&#10;5.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Yes] Outcome: Use GWAPD calculation to determine WADP ($).&#10;6. Buddy rule met? [Yes] At least 18 months on F2 at the end of the previous DCP without PD price reduction in a related brand? [Yes] Was it multi-branded on a day at least 18 months before the end of the previous DCP? [No] Outcome: OWAPD applies.&#10;7. Buddy rule met? [Yes] At least 18 months on F2 at the end of the previous DCP without PD price reduction in a related brand? [Yes] Was it multi-branded on a day at least 18 months before the end of the previous DCP? [Yes] Does GWAPD calculation give higher WAPD (%)? [No] Outcome: OWAPD applies.&#10;8. Buddy rule met? [Yes] At least 18 months on F2 at the end of the previous DCP without PD price reduction in a related brand? [Yes] Was it multi-branded on a day at least 18 months before the end of the previous DCP? [Yes] Does GWAPD calculation give higher WAPD (%)? [Yes] Outcome: Use GWAPD calculation to determine WADP ($)."/>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7224" cy="7392193"/>
                    </a:xfrm>
                    <a:prstGeom prst="rect">
                      <a:avLst/>
                    </a:prstGeom>
                  </pic:spPr>
                </pic:pic>
              </a:graphicData>
            </a:graphic>
          </wp:inline>
        </w:drawing>
      </w:r>
    </w:p>
    <w:p w14:paraId="62E60970" w14:textId="77777777" w:rsidR="00A601F1" w:rsidRDefault="00A601F1">
      <w:pPr>
        <w:rPr>
          <w:rFonts w:cs="Arial"/>
          <w:bCs/>
          <w:color w:val="3F4A75"/>
          <w:kern w:val="28"/>
          <w:sz w:val="32"/>
          <w:szCs w:val="36"/>
        </w:rPr>
      </w:pPr>
      <w:bookmarkStart w:id="119" w:name="_Outcomes_of_Price"/>
      <w:bookmarkStart w:id="120" w:name="_Toc93502680"/>
      <w:bookmarkEnd w:id="119"/>
      <w:r>
        <w:br w:type="page"/>
      </w:r>
    </w:p>
    <w:p w14:paraId="17DCBBF4" w14:textId="17BDAEC2" w:rsidR="00D87104" w:rsidRPr="00D87104" w:rsidRDefault="00D87104" w:rsidP="00D87104">
      <w:pPr>
        <w:pStyle w:val="Heading1"/>
        <w:keepNext w:val="0"/>
      </w:pPr>
      <w:bookmarkStart w:id="121" w:name="_Toc104479663"/>
      <w:r w:rsidRPr="00D87104">
        <w:t>Outcomes of Price Disclosure</w:t>
      </w:r>
      <w:bookmarkEnd w:id="120"/>
      <w:bookmarkEnd w:id="121"/>
    </w:p>
    <w:p w14:paraId="117B8A63" w14:textId="4DDD4AE9" w:rsidR="004E4207" w:rsidRDefault="002E7AEC" w:rsidP="0033388F">
      <w:pPr>
        <w:pStyle w:val="Heading2"/>
        <w:keepNext w:val="0"/>
      </w:pPr>
      <w:bookmarkStart w:id="122" w:name="_Application_of_price"/>
      <w:bookmarkStart w:id="123" w:name="_Toc104479664"/>
      <w:bookmarkStart w:id="124" w:name="_Toc93502681"/>
      <w:bookmarkEnd w:id="122"/>
      <w:r>
        <w:t>Application of price disclosure reductions</w:t>
      </w:r>
      <w:bookmarkEnd w:id="123"/>
    </w:p>
    <w:p w14:paraId="36F00BE7" w14:textId="01E914EE" w:rsidR="00B94850" w:rsidRPr="00E064BD" w:rsidRDefault="00CF7E18" w:rsidP="004E4207">
      <w:pPr>
        <w:pStyle w:val="Paragraphtext"/>
      </w:pPr>
      <w:r>
        <w:t>S</w:t>
      </w:r>
      <w:r w:rsidRPr="00E064BD">
        <w:t xml:space="preserve">ubject to </w:t>
      </w:r>
      <w:r>
        <w:t xml:space="preserve">the following </w:t>
      </w:r>
      <w:r w:rsidRPr="00E064BD">
        <w:t>provisions</w:t>
      </w:r>
      <w:r>
        <w:t>,</w:t>
      </w:r>
      <w:r w:rsidRPr="00E064BD">
        <w:t xml:space="preserve"> </w:t>
      </w:r>
      <w:r>
        <w:t>p</w:t>
      </w:r>
      <w:r w:rsidR="00B94850" w:rsidRPr="00E064BD">
        <w:t xml:space="preserve">rice disclosure reductions will </w:t>
      </w:r>
      <w:r>
        <w:t xml:space="preserve">apply </w:t>
      </w:r>
      <w:r w:rsidR="00B94850" w:rsidRPr="00E064BD">
        <w:t>the calculated WADP ($) on the reduction day</w:t>
      </w:r>
      <w:r w:rsidR="00E064BD">
        <w:t xml:space="preserve"> if the discounting threshold is met</w:t>
      </w:r>
      <w:r w:rsidR="001330F4">
        <w:t xml:space="preserve"> and if any of the following do </w:t>
      </w:r>
      <w:r w:rsidR="001330F4" w:rsidRPr="001766D9">
        <w:rPr>
          <w:b/>
        </w:rPr>
        <w:t>not</w:t>
      </w:r>
      <w:r w:rsidR="001330F4">
        <w:t xml:space="preserve"> apply</w:t>
      </w:r>
      <w:r w:rsidR="00B94850" w:rsidRPr="00E064BD">
        <w:t>:</w:t>
      </w:r>
    </w:p>
    <w:p w14:paraId="05132815" w14:textId="68FFDF0C" w:rsidR="006B72D6" w:rsidRPr="006B72D6" w:rsidRDefault="006B72D6" w:rsidP="006B72D6">
      <w:pPr>
        <w:pStyle w:val="Paragraphtext"/>
        <w:numPr>
          <w:ilvl w:val="3"/>
          <w:numId w:val="7"/>
        </w:numPr>
      </w:pPr>
      <w:r w:rsidRPr="006B72D6">
        <w:rPr>
          <w:b/>
          <w:bCs/>
        </w:rPr>
        <w:t>No change if it would result in a higher price</w:t>
      </w:r>
      <w:r>
        <w:t xml:space="preserve"> – if </w:t>
      </w:r>
      <w:r w:rsidRPr="006B72D6">
        <w:t>application</w:t>
      </w:r>
      <w:r>
        <w:t xml:space="preserve"> of the price disclosure outcome would result in an increase to the AEMP on the reduction day (e.g. because there has been a lower price offered since the end of data collection) then there will be no price disclosure related change to the AEMP.</w:t>
      </w:r>
      <w:r w:rsidRPr="006B72D6">
        <w:t xml:space="preserve"> </w:t>
      </w:r>
    </w:p>
    <w:p w14:paraId="7757B086" w14:textId="3196ACF6" w:rsidR="00B94850" w:rsidRPr="00E064BD" w:rsidRDefault="00B94850" w:rsidP="00B94850">
      <w:pPr>
        <w:pStyle w:val="Paragraphtext"/>
        <w:numPr>
          <w:ilvl w:val="3"/>
          <w:numId w:val="7"/>
        </w:numPr>
      </w:pPr>
      <w:r w:rsidRPr="00E064BD">
        <w:rPr>
          <w:b/>
          <w:bCs/>
        </w:rPr>
        <w:t>Floor price protections</w:t>
      </w:r>
      <w:r w:rsidRPr="00E064BD">
        <w:t xml:space="preserve"> – for designated brands with an AEMP </w:t>
      </w:r>
      <w:r w:rsidR="00746513">
        <w:t>of $4 or less</w:t>
      </w:r>
      <w:r w:rsidRPr="00E064BD">
        <w:t xml:space="preserve">, no further price reductions apply. For designated brands with an AEMP </w:t>
      </w:r>
      <w:r w:rsidR="00746513">
        <w:t xml:space="preserve">more than </w:t>
      </w:r>
      <w:r w:rsidRPr="00E064BD">
        <w:t>$4, price reductions are capped at a floor price of $4 and will be reduced to $4 instead of a lower price that might otherwise apply.</w:t>
      </w:r>
    </w:p>
    <w:p w14:paraId="3A644498" w14:textId="5B8AB58F" w:rsidR="00B94850" w:rsidRPr="00E064BD" w:rsidRDefault="00B94850" w:rsidP="00B94850">
      <w:pPr>
        <w:pStyle w:val="Paragraphtext"/>
        <w:numPr>
          <w:ilvl w:val="3"/>
          <w:numId w:val="7"/>
        </w:numPr>
      </w:pPr>
      <w:r w:rsidRPr="00E064BD">
        <w:rPr>
          <w:b/>
          <w:bCs/>
        </w:rPr>
        <w:t>Low-volume/low discount items</w:t>
      </w:r>
      <w:r w:rsidRPr="00E064BD">
        <w:t xml:space="preserve"> – if a brand comprises </w:t>
      </w:r>
      <w:r w:rsidR="00EB71E7">
        <w:t xml:space="preserve">nor more than </w:t>
      </w:r>
      <w:r w:rsidRPr="00E064BD">
        <w:t xml:space="preserve">10% of </w:t>
      </w:r>
      <w:r w:rsidR="000929FA">
        <w:t xml:space="preserve">the </w:t>
      </w:r>
      <w:r w:rsidRPr="00E064BD">
        <w:t xml:space="preserve">total adjusted volume of the group of related brands, and </w:t>
      </w:r>
      <w:r w:rsidR="00EB71E7">
        <w:t>the weighted average percentage difference</w:t>
      </w:r>
      <w:r w:rsidR="00EB71E7" w:rsidRPr="00E064BD">
        <w:t xml:space="preserve"> </w:t>
      </w:r>
      <w:r w:rsidRPr="00E064BD">
        <w:t xml:space="preserve">for </w:t>
      </w:r>
      <w:r w:rsidR="00EB71E7">
        <w:t xml:space="preserve">brands of </w:t>
      </w:r>
      <w:r w:rsidRPr="00E064BD">
        <w:t xml:space="preserve">the pharmaceutical item is </w:t>
      </w:r>
      <w:r w:rsidR="00EB71E7">
        <w:t xml:space="preserve">not more than </w:t>
      </w:r>
      <w:r w:rsidRPr="00E064BD">
        <w:t>3%, it will not receive a price reduction.</w:t>
      </w:r>
    </w:p>
    <w:p w14:paraId="0A234734" w14:textId="08110187" w:rsidR="00D87104" w:rsidRDefault="00705692" w:rsidP="0033388F">
      <w:pPr>
        <w:pStyle w:val="Heading2"/>
        <w:keepNext w:val="0"/>
      </w:pPr>
      <w:bookmarkStart w:id="125" w:name="_Thresholds_for_application"/>
      <w:bookmarkStart w:id="126" w:name="_Toc104479665"/>
      <w:bookmarkEnd w:id="125"/>
      <w:r>
        <w:t>Thresholds for a</w:t>
      </w:r>
      <w:r w:rsidR="00D87104">
        <w:t>pplication of reductions</w:t>
      </w:r>
      <w:bookmarkEnd w:id="124"/>
      <w:r w:rsidR="00286321">
        <w:t>, including floor price thresholds</w:t>
      </w:r>
      <w:bookmarkEnd w:id="126"/>
    </w:p>
    <w:p w14:paraId="16F6B2E0" w14:textId="5A11A778" w:rsidR="001F1971" w:rsidRDefault="00EB71E7" w:rsidP="00BD2DE2">
      <w:pPr>
        <w:pStyle w:val="Paragraphtext"/>
        <w:rPr>
          <w:rStyle w:val="Hyperlink"/>
          <w:rFonts w:cs="Arial"/>
          <w:color w:val="auto"/>
          <w:szCs w:val="22"/>
          <w:u w:val="none"/>
        </w:rPr>
      </w:pPr>
      <w:r>
        <w:rPr>
          <w:rStyle w:val="Hyperlink"/>
          <w:rFonts w:cs="Arial"/>
          <w:color w:val="auto"/>
          <w:szCs w:val="22"/>
          <w:u w:val="none"/>
        </w:rPr>
        <w:t>Subject to the</w:t>
      </w:r>
      <w:r w:rsidR="006D04EF">
        <w:rPr>
          <w:rStyle w:val="Hyperlink"/>
          <w:rFonts w:cs="Arial"/>
          <w:color w:val="auto"/>
          <w:szCs w:val="22"/>
          <w:u w:val="none"/>
        </w:rPr>
        <w:t xml:space="preserve"> floor price </w:t>
      </w:r>
      <w:r>
        <w:rPr>
          <w:rStyle w:val="Hyperlink"/>
          <w:rFonts w:cs="Arial"/>
          <w:color w:val="auto"/>
          <w:szCs w:val="22"/>
          <w:u w:val="none"/>
        </w:rPr>
        <w:t>protections for designated brands</w:t>
      </w:r>
      <w:r w:rsidR="006D04EF">
        <w:rPr>
          <w:rStyle w:val="FootnoteReference"/>
          <w:rFonts w:cs="Arial"/>
          <w:color w:val="auto"/>
          <w:szCs w:val="22"/>
        </w:rPr>
        <w:footnoteReference w:id="54"/>
      </w:r>
      <w:r w:rsidR="006D04EF">
        <w:rPr>
          <w:rStyle w:val="Hyperlink"/>
          <w:rFonts w:cs="Arial"/>
          <w:color w:val="auto"/>
          <w:szCs w:val="22"/>
          <w:u w:val="none"/>
        </w:rPr>
        <w:t xml:space="preserve"> and </w:t>
      </w:r>
      <w:r w:rsidR="00705692">
        <w:rPr>
          <w:rStyle w:val="Hyperlink"/>
          <w:rFonts w:cs="Arial"/>
          <w:color w:val="auto"/>
          <w:szCs w:val="22"/>
          <w:u w:val="none"/>
        </w:rPr>
        <w:t xml:space="preserve">the low volume/low discount </w:t>
      </w:r>
      <w:r w:rsidR="006D04EF">
        <w:rPr>
          <w:rStyle w:val="Hyperlink"/>
          <w:rFonts w:cs="Arial"/>
          <w:color w:val="auto"/>
          <w:szCs w:val="22"/>
          <w:u w:val="none"/>
        </w:rPr>
        <w:t>protections</w:t>
      </w:r>
      <w:r w:rsidR="004E4207">
        <w:rPr>
          <w:rStyle w:val="FootnoteReference"/>
          <w:rFonts w:cs="Arial"/>
          <w:color w:val="auto"/>
          <w:szCs w:val="22"/>
        </w:rPr>
        <w:footnoteReference w:id="55"/>
      </w:r>
      <w:r w:rsidR="00705692">
        <w:rPr>
          <w:rStyle w:val="Hyperlink"/>
          <w:rFonts w:cs="Arial"/>
          <w:color w:val="auto"/>
          <w:szCs w:val="22"/>
          <w:u w:val="none"/>
        </w:rPr>
        <w:t>, if the difference between the applicable AEMP</w:t>
      </w:r>
      <w:r w:rsidR="00705692">
        <w:rPr>
          <w:rStyle w:val="FootnoteReference"/>
          <w:rFonts w:cs="Arial"/>
          <w:color w:val="auto"/>
          <w:szCs w:val="22"/>
        </w:rPr>
        <w:footnoteReference w:id="56"/>
      </w:r>
      <w:r w:rsidR="00705692">
        <w:rPr>
          <w:rStyle w:val="Hyperlink"/>
          <w:rFonts w:cs="Arial"/>
          <w:color w:val="auto"/>
          <w:szCs w:val="22"/>
          <w:u w:val="none"/>
        </w:rPr>
        <w:t xml:space="preserve"> and the WADP</w:t>
      </w:r>
      <w:r w:rsidR="00C14507">
        <w:rPr>
          <w:rStyle w:val="Hyperlink"/>
          <w:rFonts w:cs="Arial"/>
          <w:color w:val="auto"/>
          <w:szCs w:val="22"/>
          <w:u w:val="none"/>
        </w:rPr>
        <w:t> </w:t>
      </w:r>
      <w:r w:rsidR="00705692">
        <w:rPr>
          <w:rStyle w:val="Hyperlink"/>
          <w:rFonts w:cs="Arial"/>
          <w:color w:val="auto"/>
          <w:szCs w:val="22"/>
          <w:u w:val="none"/>
        </w:rPr>
        <w:t>($)</w:t>
      </w:r>
      <w:r w:rsidR="001F1971">
        <w:rPr>
          <w:rStyle w:val="Hyperlink"/>
          <w:rFonts w:cs="Arial"/>
          <w:color w:val="auto"/>
          <w:szCs w:val="22"/>
          <w:u w:val="none"/>
        </w:rPr>
        <w:t xml:space="preserve"> meets the relevant threshold, then a price reduction will occur on the next reduction day. The relevant thresholds are</w:t>
      </w:r>
      <w:r>
        <w:rPr>
          <w:rStyle w:val="Hyperlink"/>
          <w:rFonts w:cs="Arial"/>
          <w:color w:val="auto"/>
          <w:szCs w:val="22"/>
          <w:u w:val="none"/>
        </w:rPr>
        <w:t xml:space="preserve"> set out in s99ADH(1)(c) of the Act and are as follows</w:t>
      </w:r>
      <w:r w:rsidR="001F1971">
        <w:rPr>
          <w:rStyle w:val="Hyperlink"/>
          <w:rFonts w:cs="Arial"/>
          <w:color w:val="auto"/>
          <w:szCs w:val="22"/>
          <w:u w:val="none"/>
        </w:rPr>
        <w:t>:</w:t>
      </w:r>
    </w:p>
    <w:p w14:paraId="681D1A7F" w14:textId="1AB22D0F" w:rsidR="001F1971" w:rsidRDefault="001F1971" w:rsidP="001F1971">
      <w:pPr>
        <w:pStyle w:val="Paragraphtext"/>
        <w:numPr>
          <w:ilvl w:val="3"/>
          <w:numId w:val="7"/>
        </w:numPr>
        <w:rPr>
          <w:rStyle w:val="Hyperlink"/>
          <w:rFonts w:cs="Arial"/>
          <w:color w:val="auto"/>
          <w:szCs w:val="22"/>
          <w:u w:val="none"/>
        </w:rPr>
      </w:pPr>
      <w:r>
        <w:rPr>
          <w:rStyle w:val="Hyperlink"/>
          <w:rFonts w:cs="Arial"/>
          <w:color w:val="auto"/>
          <w:szCs w:val="22"/>
          <w:u w:val="none"/>
        </w:rPr>
        <w:t>For brands</w:t>
      </w:r>
      <w:r w:rsidR="002F2AC5">
        <w:rPr>
          <w:rStyle w:val="Hyperlink"/>
          <w:rFonts w:cs="Arial"/>
          <w:color w:val="auto"/>
          <w:szCs w:val="22"/>
          <w:u w:val="none"/>
        </w:rPr>
        <w:t xml:space="preserve"> that are not designated brands</w:t>
      </w:r>
      <w:r>
        <w:rPr>
          <w:rStyle w:val="Hyperlink"/>
          <w:rFonts w:cs="Arial"/>
          <w:color w:val="auto"/>
          <w:szCs w:val="22"/>
          <w:u w:val="none"/>
        </w:rPr>
        <w:t>– 10%;</w:t>
      </w:r>
      <w:r>
        <w:rPr>
          <w:rStyle w:val="FootnoteReference"/>
          <w:rFonts w:cs="Arial"/>
          <w:color w:val="auto"/>
          <w:szCs w:val="22"/>
        </w:rPr>
        <w:footnoteReference w:id="57"/>
      </w:r>
    </w:p>
    <w:p w14:paraId="3E012821" w14:textId="649315F0" w:rsidR="001F1971" w:rsidRDefault="001F1971" w:rsidP="001F1971">
      <w:pPr>
        <w:pStyle w:val="Paragraphtext"/>
        <w:numPr>
          <w:ilvl w:val="3"/>
          <w:numId w:val="7"/>
        </w:numPr>
        <w:rPr>
          <w:rStyle w:val="Hyperlink"/>
          <w:rFonts w:cs="Arial"/>
          <w:color w:val="auto"/>
          <w:szCs w:val="22"/>
          <w:u w:val="none"/>
        </w:rPr>
      </w:pPr>
      <w:r>
        <w:rPr>
          <w:rStyle w:val="Hyperlink"/>
          <w:rFonts w:cs="Arial"/>
          <w:color w:val="auto"/>
          <w:szCs w:val="22"/>
          <w:u w:val="none"/>
        </w:rPr>
        <w:t xml:space="preserve">For designated brands with an AEMP of </w:t>
      </w:r>
      <w:r w:rsidR="00354AE6">
        <w:rPr>
          <w:rStyle w:val="Hyperlink"/>
          <w:rFonts w:cs="Arial"/>
          <w:color w:val="auto"/>
          <w:szCs w:val="22"/>
          <w:u w:val="none"/>
        </w:rPr>
        <w:t xml:space="preserve">more than </w:t>
      </w:r>
      <w:r>
        <w:rPr>
          <w:rStyle w:val="Hyperlink"/>
          <w:rFonts w:cs="Arial"/>
          <w:color w:val="auto"/>
          <w:szCs w:val="22"/>
          <w:u w:val="none"/>
        </w:rPr>
        <w:t>$4</w:t>
      </w:r>
      <w:r w:rsidR="00354AE6">
        <w:rPr>
          <w:rStyle w:val="Hyperlink"/>
          <w:rFonts w:cs="Arial"/>
          <w:color w:val="auto"/>
          <w:szCs w:val="22"/>
          <w:u w:val="none"/>
        </w:rPr>
        <w:t xml:space="preserve"> </w:t>
      </w:r>
      <w:r>
        <w:rPr>
          <w:rStyle w:val="Hyperlink"/>
          <w:rFonts w:cs="Arial"/>
          <w:color w:val="auto"/>
          <w:szCs w:val="22"/>
          <w:u w:val="none"/>
        </w:rPr>
        <w:t>– 30%;</w:t>
      </w:r>
      <w:r w:rsidR="002F2AC5">
        <w:rPr>
          <w:rStyle w:val="Hyperlink"/>
          <w:rFonts w:cs="Arial"/>
          <w:color w:val="auto"/>
          <w:szCs w:val="22"/>
          <w:u w:val="none"/>
        </w:rPr>
        <w:t xml:space="preserve"> or </w:t>
      </w:r>
    </w:p>
    <w:p w14:paraId="2349911D" w14:textId="79BD814F" w:rsidR="001F1971" w:rsidRDefault="001F1971" w:rsidP="001F1971">
      <w:pPr>
        <w:pStyle w:val="Paragraphtext"/>
        <w:numPr>
          <w:ilvl w:val="3"/>
          <w:numId w:val="7"/>
        </w:numPr>
        <w:rPr>
          <w:rStyle w:val="Hyperlink"/>
          <w:rFonts w:cs="Arial"/>
          <w:color w:val="auto"/>
          <w:szCs w:val="22"/>
          <w:u w:val="none"/>
        </w:rPr>
      </w:pPr>
      <w:r>
        <w:rPr>
          <w:rStyle w:val="Hyperlink"/>
          <w:rFonts w:cs="Arial"/>
          <w:color w:val="auto"/>
          <w:szCs w:val="22"/>
          <w:u w:val="none"/>
        </w:rPr>
        <w:t xml:space="preserve">For designated brands with an AEMP of </w:t>
      </w:r>
      <w:r w:rsidR="00354AE6">
        <w:rPr>
          <w:rStyle w:val="Hyperlink"/>
          <w:rFonts w:cs="Arial"/>
          <w:color w:val="auto"/>
          <w:szCs w:val="22"/>
          <w:u w:val="none"/>
        </w:rPr>
        <w:t xml:space="preserve">more than </w:t>
      </w:r>
      <w:r>
        <w:rPr>
          <w:rStyle w:val="Hyperlink"/>
          <w:rFonts w:cs="Arial"/>
          <w:color w:val="auto"/>
          <w:szCs w:val="22"/>
          <w:u w:val="none"/>
        </w:rPr>
        <w:t>$4, if there has been discounting averaging at least 12.5% over the last 3 data collection periods including the one for which calculations are performed and there has not been a price reduction under s99ADH of the Act – 10%.</w:t>
      </w:r>
    </w:p>
    <w:p w14:paraId="7A5E83FB" w14:textId="77777777" w:rsidR="00A601F1" w:rsidRDefault="00A601F1">
      <w:pPr>
        <w:rPr>
          <w:rStyle w:val="Hyperlink"/>
          <w:rFonts w:cs="Arial"/>
          <w:color w:val="auto"/>
          <w:szCs w:val="22"/>
          <w:u w:val="none"/>
        </w:rPr>
      </w:pPr>
      <w:r>
        <w:rPr>
          <w:rStyle w:val="Hyperlink"/>
          <w:rFonts w:cs="Arial"/>
          <w:color w:val="auto"/>
          <w:szCs w:val="22"/>
          <w:u w:val="none"/>
        </w:rPr>
        <w:br w:type="page"/>
      </w:r>
    </w:p>
    <w:p w14:paraId="582BFCCD" w14:textId="2AB1999A" w:rsidR="001F1971" w:rsidRDefault="00706F44" w:rsidP="00811E33">
      <w:pPr>
        <w:pStyle w:val="Paragraphtext"/>
        <w:rPr>
          <w:rStyle w:val="Hyperlink"/>
          <w:rFonts w:cs="Arial"/>
          <w:color w:val="auto"/>
          <w:szCs w:val="22"/>
          <w:u w:val="none"/>
        </w:rPr>
      </w:pPr>
      <w:r w:rsidRPr="00706F44">
        <w:rPr>
          <w:rStyle w:val="Hyperlink"/>
          <w:rFonts w:cs="Arial"/>
          <w:color w:val="auto"/>
          <w:szCs w:val="22"/>
          <w:u w:val="none"/>
        </w:rPr>
        <w:t>The</w:t>
      </w:r>
      <w:r w:rsidR="001F1971" w:rsidRPr="00706F44">
        <w:rPr>
          <w:rStyle w:val="Hyperlink"/>
          <w:rFonts w:cs="Arial"/>
          <w:color w:val="auto"/>
          <w:szCs w:val="22"/>
          <w:u w:val="none"/>
        </w:rPr>
        <w:t xml:space="preserve"> diagram below sets out the </w:t>
      </w:r>
      <w:r>
        <w:rPr>
          <w:rStyle w:val="Hyperlink"/>
          <w:rFonts w:cs="Arial"/>
          <w:color w:val="auto"/>
          <w:szCs w:val="22"/>
          <w:u w:val="none"/>
        </w:rPr>
        <w:t>application of s99ADH of the Act:</w:t>
      </w:r>
    </w:p>
    <w:p w14:paraId="6A879AF6" w14:textId="67B796FE" w:rsidR="00706F44" w:rsidRPr="00706F44" w:rsidRDefault="00CF5EBF" w:rsidP="00A601F1">
      <w:pPr>
        <w:pStyle w:val="Paragraphtext"/>
        <w:numPr>
          <w:ilvl w:val="0"/>
          <w:numId w:val="0"/>
        </w:numPr>
        <w:rPr>
          <w:rStyle w:val="Hyperlink"/>
          <w:rFonts w:cs="Arial"/>
          <w:color w:val="auto"/>
          <w:szCs w:val="22"/>
          <w:u w:val="none"/>
        </w:rPr>
      </w:pPr>
      <w:r>
        <w:rPr>
          <w:rFonts w:cs="Arial"/>
          <w:noProof/>
          <w:color w:val="auto"/>
          <w:szCs w:val="22"/>
          <w:lang w:eastAsia="en-AU"/>
        </w:rPr>
        <w:drawing>
          <wp:inline distT="0" distB="0" distL="0" distR="0" wp14:anchorId="09287199" wp14:editId="233DD6F5">
            <wp:extent cx="5753100" cy="6565266"/>
            <wp:effectExtent l="0" t="0" r="0" b="0"/>
            <wp:docPr id="1" name="Picture 1" descr="Decision tree diagram with pale blue rectangles posing questions which work through the application of s99ADH of the Act to lead to a price disclosure reduction outcome. The legislative reference for each question is in (round brackets).&#10;Below is listed each path through the decision tree with the answer to the question in [square brackets] and ending with the relevant Outcome.&#10;1. Is this a designated brand? (s99ADHC) [No] Is discounting at least 10%? (s99ADH(1)(c)(i)) [No] Outcome: No reduction.&#10;2. Is this a designated brand? (s99ADHC) [No] Is discounting at least 10%? (s99ADH(1)(c)(i)) [Yes] Outcome: Reduction per WADP ($) calculation.&#10;3. Is this a designated brand? (s99ADHC) [Yes] Is the AEMP &gt;$4? (s99ADHC(4)) [No] Outcome: No reduction.&#10;4. Is this a designated brand? (s99ADHC) [Yes] Is the AEMP &gt;$4? (s99ADHC(4)) [Yes] Is discounting at least 30%? (s99ADH(1)(c)(ii)) [Yes] Is the calculated WADP ($) below $4? [No] Outcome: Reduction per WADP ($) calculation.&#10;5. Is this a designated brand? (s99ADHC) [Yes] Is the AEMP &gt;$4? (s99ADHC(4)) [Yes] Is discounting at least 30%? (s99ADH(1)(c)(ii)) [Yes] Is the calculated WADP ($) below $4? [Yes] Outcome: WADP ($) reduced to $4 instead of the calculated WADP ($) (s99ADHC(5)).&#10;6. Is this a designated brand? (s99ADHC) [Yes] Is the AEMP &gt;$4? (s99ADHC(4)) [Yes] Is discounting at least 30%? (s99ADH(1)(c)(ii)) [No] Is discounting at least 12.5% average over 3 consecutive data collection periods including the current one for any brand of the pharmaceutical item? (s99ADH(6)) [No] Outcome: No reduction&#10;7.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Yes] Outcome: No reduction&#10;8.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No] Outcome: No reduction&#10;9.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No] Outcome: Reduction per WADP ($) calculation.&#10;10.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Yes] Outcome: WADP ($) reduced to $4 instead of the calculated WADP ($) (s99ADH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cision tree diagram with pale blue rectangles posing questions which work through the application of s99ADH of the Act to lead to a price disclosure reduction outcome. The legislative reference for each question is in (round brackets).&#10;Below is listed each path through the decision tree with the answer to the question in [square brackets] and ending with the relevant Outcome.&#10;1. Is this a designated brand? (s99ADHC) [No] Is discounting at least 10%? (s99ADH(1)(c)(i)) [No] Outcome: No reduction.&#10;2. Is this a designated brand? (s99ADHC) [No] Is discounting at least 10%? (s99ADH(1)(c)(i)) [Yes] Outcome: Reduction per WADP ($) calculation.&#10;3. Is this a designated brand? (s99ADHC) [Yes] Is the AEMP &gt;$4? (s99ADHC(4)) [No] Outcome: No reduction.&#10;4. Is this a designated brand? (s99ADHC) [Yes] Is the AEMP &gt;$4? (s99ADHC(4)) [Yes] Is discounting at least 30%? (s99ADH(1)(c)(ii)) [Yes] Is the calculated WADP ($) below $4? [No] Outcome: Reduction per WADP ($) calculation.&#10;5. Is this a designated brand? (s99ADHC) [Yes] Is the AEMP &gt;$4? (s99ADHC(4)) [Yes] Is discounting at least 30%? (s99ADH(1)(c)(ii)) [Yes] Is the calculated WADP ($) below $4? [Yes] Outcome: WADP ($) reduced to $4 instead of the calculated WADP ($) (s99ADHC(5)).&#10;6. Is this a designated brand? (s99ADHC) [Yes] Is the AEMP &gt;$4? (s99ADHC(4)) [Yes] Is discounting at least 30%? (s99ADH(1)(c)(ii)) [No] Is discounting at least 12.5% average over 3 consecutive data collection periods including the current one for any brand of the pharmaceutical item? (s99ADH(6)) [No] Outcome: No reduction&#10;7.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Yes] Outcome: No reduction&#10;8.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No] Outcome: No reduction&#10;9.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No] Outcome: Reduction per WADP ($) calculation.&#10;10.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Yes] Outcome: WADP ($) reduced to $4 instead of the calculated WADP ($) (s99ADHC(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58474" cy="6571399"/>
                    </a:xfrm>
                    <a:prstGeom prst="rect">
                      <a:avLst/>
                    </a:prstGeom>
                  </pic:spPr>
                </pic:pic>
              </a:graphicData>
            </a:graphic>
          </wp:inline>
        </w:drawing>
      </w:r>
    </w:p>
    <w:p w14:paraId="21BDC427" w14:textId="61752D04" w:rsidR="00FD5B8A" w:rsidRPr="00DE534D" w:rsidRDefault="00FD5B8A" w:rsidP="00DD6168">
      <w:pPr>
        <w:pStyle w:val="Paragraphtext"/>
        <w:numPr>
          <w:ilvl w:val="0"/>
          <w:numId w:val="0"/>
        </w:numPr>
        <w:spacing w:after="120"/>
        <w:ind w:left="567" w:hanging="567"/>
        <w:rPr>
          <w:rStyle w:val="Hyperlink"/>
          <w:rFonts w:cs="Arial"/>
          <w:color w:val="auto"/>
          <w:szCs w:val="22"/>
          <w:u w:val="none"/>
        </w:rPr>
      </w:pPr>
      <w:bookmarkStart w:id="127" w:name="_Application_of_10%"/>
      <w:bookmarkStart w:id="128" w:name="_Application_of_30%"/>
      <w:bookmarkStart w:id="129" w:name="_Application_of_12.5%"/>
      <w:bookmarkEnd w:id="127"/>
      <w:bookmarkEnd w:id="128"/>
      <w:bookmarkEnd w:id="129"/>
    </w:p>
    <w:p w14:paraId="0A9D58E0" w14:textId="77777777" w:rsidR="00A601F1" w:rsidRDefault="00A601F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ook w:val="04A0" w:firstRow="1" w:lastRow="0" w:firstColumn="1" w:lastColumn="0" w:noHBand="0" w:noVBand="1"/>
      </w:tblPr>
      <w:tblGrid>
        <w:gridCol w:w="9060"/>
      </w:tblGrid>
      <w:tr w:rsidR="00444E92" w14:paraId="66E77D3C" w14:textId="77777777" w:rsidTr="00444E92">
        <w:tc>
          <w:tcPr>
            <w:tcW w:w="9060" w:type="dxa"/>
            <w:tcBorders>
              <w:top w:val="single" w:sz="4" w:space="0" w:color="auto"/>
              <w:left w:val="single" w:sz="4" w:space="0" w:color="auto"/>
              <w:bottom w:val="single" w:sz="4" w:space="0" w:color="auto"/>
              <w:right w:val="single" w:sz="4" w:space="0" w:color="auto"/>
            </w:tcBorders>
            <w:shd w:val="clear" w:color="auto" w:fill="17365D"/>
            <w:hideMark/>
          </w:tcPr>
          <w:p w14:paraId="1B034129" w14:textId="72282EEE" w:rsidR="00444E92" w:rsidRDefault="00444E92" w:rsidP="00444E92">
            <w:pPr>
              <w:spacing w:after="120"/>
              <w:rPr>
                <w:rFonts w:cs="Arial"/>
                <w:b/>
              </w:rPr>
            </w:pPr>
            <w:r>
              <w:rPr>
                <w:rFonts w:cs="Arial"/>
                <w:b/>
                <w:color w:val="FFFFFF"/>
              </w:rPr>
              <w:t>EXAMPLE</w:t>
            </w:r>
            <w:r w:rsidR="00F24B1E">
              <w:rPr>
                <w:rFonts w:cs="Arial"/>
                <w:b/>
                <w:color w:val="FFFFFF"/>
              </w:rPr>
              <w:t xml:space="preserve"> 1</w:t>
            </w:r>
          </w:p>
        </w:tc>
      </w:tr>
      <w:tr w:rsidR="00444E92" w:rsidRPr="006B36D9" w14:paraId="61B98756" w14:textId="77777777" w:rsidTr="00444E92">
        <w:tc>
          <w:tcPr>
            <w:tcW w:w="9060" w:type="dxa"/>
            <w:tcBorders>
              <w:top w:val="single" w:sz="4" w:space="0" w:color="auto"/>
              <w:left w:val="single" w:sz="4" w:space="0" w:color="auto"/>
              <w:bottom w:val="single" w:sz="4" w:space="0" w:color="auto"/>
              <w:right w:val="single" w:sz="4" w:space="0" w:color="auto"/>
            </w:tcBorders>
            <w:shd w:val="clear" w:color="auto" w:fill="C6D9F1"/>
            <w:hideMark/>
          </w:tcPr>
          <w:p w14:paraId="46930E47" w14:textId="276EDE2B" w:rsidR="000929FA" w:rsidRDefault="00EB71E7" w:rsidP="000929FA">
            <w:pPr>
              <w:pStyle w:val="Paragraphtext"/>
              <w:numPr>
                <w:ilvl w:val="0"/>
                <w:numId w:val="0"/>
              </w:numPr>
              <w:spacing w:after="120"/>
              <w:ind w:left="32"/>
              <w:rPr>
                <w:rFonts w:cs="Arial"/>
                <w:color w:val="auto"/>
                <w:szCs w:val="22"/>
              </w:rPr>
            </w:pPr>
            <w:r>
              <w:rPr>
                <w:rFonts w:cs="Arial"/>
                <w:color w:val="auto"/>
                <w:szCs w:val="22"/>
              </w:rPr>
              <w:t>Brand A</w:t>
            </w:r>
            <w:r w:rsidR="000929FA">
              <w:rPr>
                <w:rFonts w:cs="Arial"/>
                <w:color w:val="auto"/>
                <w:szCs w:val="22"/>
              </w:rPr>
              <w:t xml:space="preserve"> is a designated brand because it was subject to a price increase</w:t>
            </w:r>
            <w:r>
              <w:rPr>
                <w:rFonts w:cs="Arial"/>
                <w:color w:val="auto"/>
                <w:szCs w:val="22"/>
              </w:rPr>
              <w:t xml:space="preserve"> on or after 1</w:t>
            </w:r>
            <w:r w:rsidR="008E674E">
              <w:rPr>
                <w:rFonts w:cs="Arial"/>
                <w:color w:val="auto"/>
                <w:szCs w:val="22"/>
              </w:rPr>
              <w:t> </w:t>
            </w:r>
            <w:r>
              <w:rPr>
                <w:rFonts w:cs="Arial"/>
                <w:color w:val="auto"/>
                <w:szCs w:val="22"/>
              </w:rPr>
              <w:t>July</w:t>
            </w:r>
            <w:r w:rsidR="008E674E">
              <w:rPr>
                <w:rFonts w:cs="Arial"/>
                <w:color w:val="auto"/>
                <w:szCs w:val="22"/>
              </w:rPr>
              <w:t> </w:t>
            </w:r>
            <w:r>
              <w:rPr>
                <w:rFonts w:cs="Arial"/>
                <w:color w:val="auto"/>
                <w:szCs w:val="22"/>
              </w:rPr>
              <w:t>2022</w:t>
            </w:r>
            <w:r w:rsidR="000929FA">
              <w:rPr>
                <w:rFonts w:cs="Arial"/>
                <w:color w:val="auto"/>
                <w:szCs w:val="22"/>
              </w:rPr>
              <w:t xml:space="preserve"> and the Minister made a determination under s99ADHC(2) of the Act. </w:t>
            </w:r>
            <w:r>
              <w:rPr>
                <w:rFonts w:cs="Arial"/>
                <w:color w:val="auto"/>
                <w:szCs w:val="22"/>
              </w:rPr>
              <w:t xml:space="preserve">Brand A </w:t>
            </w:r>
            <w:r w:rsidR="000929FA">
              <w:rPr>
                <w:rFonts w:cs="Arial"/>
                <w:color w:val="auto"/>
                <w:szCs w:val="22"/>
              </w:rPr>
              <w:t>currently has an AEMP of $20. The discounting in the current cycle is 11%. The discounting in the two previous cycles was 16% and 12% respectively and the brand did not take a reduction in either of those cycles.</w:t>
            </w:r>
          </w:p>
          <w:p w14:paraId="0CBC3366" w14:textId="0E41F2C7" w:rsidR="000929FA" w:rsidRDefault="000929FA" w:rsidP="000929FA">
            <w:pPr>
              <w:pStyle w:val="Paragraphtext"/>
              <w:numPr>
                <w:ilvl w:val="0"/>
                <w:numId w:val="0"/>
              </w:numPr>
              <w:spacing w:after="120"/>
              <w:ind w:left="32"/>
              <w:rPr>
                <w:rFonts w:cs="Arial"/>
                <w:color w:val="auto"/>
                <w:szCs w:val="22"/>
              </w:rPr>
            </w:pPr>
            <w:r>
              <w:rPr>
                <w:rFonts w:cs="Arial"/>
                <w:color w:val="auto"/>
                <w:szCs w:val="22"/>
              </w:rPr>
              <w:t>Following the flow diagram above:</w:t>
            </w:r>
          </w:p>
          <w:p w14:paraId="0C037FB1" w14:textId="5FA3D37C" w:rsidR="000929FA" w:rsidRDefault="000929FA" w:rsidP="00890000">
            <w:pPr>
              <w:pStyle w:val="Paragraphtext"/>
              <w:numPr>
                <w:ilvl w:val="0"/>
                <w:numId w:val="21"/>
              </w:numPr>
              <w:spacing w:after="120"/>
              <w:rPr>
                <w:rFonts w:cs="Arial"/>
                <w:color w:val="auto"/>
                <w:szCs w:val="22"/>
              </w:rPr>
            </w:pPr>
            <w:r>
              <w:rPr>
                <w:rFonts w:cs="Arial"/>
                <w:color w:val="auto"/>
                <w:szCs w:val="22"/>
              </w:rPr>
              <w:t>The brand is a designated brand</w:t>
            </w:r>
          </w:p>
          <w:p w14:paraId="28B4DCD6" w14:textId="7CAB99B2" w:rsidR="000929FA" w:rsidRDefault="000929FA" w:rsidP="00890000">
            <w:pPr>
              <w:pStyle w:val="Paragraphtext"/>
              <w:numPr>
                <w:ilvl w:val="0"/>
                <w:numId w:val="21"/>
              </w:numPr>
              <w:spacing w:after="120"/>
              <w:rPr>
                <w:rFonts w:cs="Arial"/>
                <w:color w:val="auto"/>
                <w:szCs w:val="22"/>
              </w:rPr>
            </w:pPr>
            <w:r>
              <w:rPr>
                <w:rFonts w:cs="Arial"/>
                <w:color w:val="auto"/>
                <w:szCs w:val="22"/>
              </w:rPr>
              <w:t>The AEMP is more than $4</w:t>
            </w:r>
          </w:p>
          <w:p w14:paraId="5E344323" w14:textId="0B4B6822" w:rsidR="000929FA" w:rsidRDefault="000929FA" w:rsidP="00890000">
            <w:pPr>
              <w:pStyle w:val="Paragraphtext"/>
              <w:numPr>
                <w:ilvl w:val="0"/>
                <w:numId w:val="21"/>
              </w:numPr>
              <w:spacing w:after="120"/>
              <w:rPr>
                <w:rFonts w:cs="Arial"/>
                <w:color w:val="auto"/>
                <w:szCs w:val="22"/>
              </w:rPr>
            </w:pPr>
            <w:r>
              <w:rPr>
                <w:rFonts w:cs="Arial"/>
                <w:color w:val="auto"/>
                <w:szCs w:val="22"/>
              </w:rPr>
              <w:t xml:space="preserve">The discounting is not </w:t>
            </w:r>
            <w:r w:rsidR="00DD6168">
              <w:rPr>
                <w:rFonts w:cs="Arial"/>
                <w:color w:val="auto"/>
                <w:szCs w:val="22"/>
              </w:rPr>
              <w:t xml:space="preserve">at least </w:t>
            </w:r>
            <w:r>
              <w:rPr>
                <w:rFonts w:cs="Arial"/>
                <w:color w:val="auto"/>
                <w:szCs w:val="22"/>
              </w:rPr>
              <w:t>30% in the current cycle</w:t>
            </w:r>
          </w:p>
          <w:p w14:paraId="2D181221" w14:textId="1D73B8BF" w:rsidR="000929FA" w:rsidRDefault="000929FA" w:rsidP="00890000">
            <w:pPr>
              <w:pStyle w:val="Paragraphtext"/>
              <w:numPr>
                <w:ilvl w:val="0"/>
                <w:numId w:val="21"/>
              </w:numPr>
              <w:spacing w:after="120"/>
              <w:rPr>
                <w:rFonts w:cs="Arial"/>
                <w:color w:val="auto"/>
                <w:szCs w:val="22"/>
              </w:rPr>
            </w:pPr>
            <w:r>
              <w:rPr>
                <w:rFonts w:cs="Arial"/>
                <w:color w:val="auto"/>
                <w:szCs w:val="22"/>
              </w:rPr>
              <w:t>The average discounting over the last three consecutive cycles is (16%</w:t>
            </w:r>
            <w:r w:rsidR="00C14507">
              <w:rPr>
                <w:rFonts w:cs="Arial"/>
                <w:color w:val="auto"/>
                <w:szCs w:val="22"/>
              </w:rPr>
              <w:t> </w:t>
            </w:r>
            <w:r>
              <w:rPr>
                <w:rFonts w:cs="Arial"/>
                <w:color w:val="auto"/>
                <w:szCs w:val="22"/>
              </w:rPr>
              <w:t>+</w:t>
            </w:r>
            <w:r w:rsidR="00C14507">
              <w:rPr>
                <w:rFonts w:cs="Arial"/>
                <w:color w:val="auto"/>
                <w:szCs w:val="22"/>
              </w:rPr>
              <w:t> </w:t>
            </w:r>
            <w:r>
              <w:rPr>
                <w:rFonts w:cs="Arial"/>
                <w:color w:val="auto"/>
                <w:szCs w:val="22"/>
              </w:rPr>
              <w:t>12%</w:t>
            </w:r>
            <w:r w:rsidR="00C14507">
              <w:rPr>
                <w:rFonts w:cs="Arial"/>
                <w:color w:val="auto"/>
                <w:szCs w:val="22"/>
              </w:rPr>
              <w:t> </w:t>
            </w:r>
            <w:r>
              <w:rPr>
                <w:rFonts w:cs="Arial"/>
                <w:color w:val="auto"/>
                <w:szCs w:val="22"/>
              </w:rPr>
              <w:t>+</w:t>
            </w:r>
            <w:r w:rsidR="00C14507">
              <w:rPr>
                <w:rFonts w:cs="Arial"/>
                <w:color w:val="auto"/>
                <w:szCs w:val="22"/>
              </w:rPr>
              <w:t> </w:t>
            </w:r>
            <w:r w:rsidR="00BF2331">
              <w:rPr>
                <w:rFonts w:cs="Arial"/>
                <w:color w:val="auto"/>
                <w:szCs w:val="22"/>
              </w:rPr>
              <w:t xml:space="preserve">11%) / 3 = 13%, </w:t>
            </w:r>
            <w:r w:rsidR="00DD6168">
              <w:rPr>
                <w:rFonts w:cs="Arial"/>
                <w:color w:val="auto"/>
                <w:szCs w:val="22"/>
              </w:rPr>
              <w:t xml:space="preserve">which is at least </w:t>
            </w:r>
            <w:r w:rsidR="00BF2331">
              <w:rPr>
                <w:rFonts w:cs="Arial"/>
                <w:color w:val="auto"/>
                <w:szCs w:val="22"/>
              </w:rPr>
              <w:t>12.5%</w:t>
            </w:r>
          </w:p>
          <w:p w14:paraId="7B53CA30" w14:textId="53C403F9" w:rsidR="00BF2331" w:rsidRDefault="00BF2331" w:rsidP="00890000">
            <w:pPr>
              <w:pStyle w:val="Paragraphtext"/>
              <w:numPr>
                <w:ilvl w:val="0"/>
                <w:numId w:val="21"/>
              </w:numPr>
              <w:spacing w:after="120"/>
              <w:rPr>
                <w:rFonts w:cs="Arial"/>
                <w:color w:val="auto"/>
                <w:szCs w:val="22"/>
              </w:rPr>
            </w:pPr>
            <w:r>
              <w:rPr>
                <w:rFonts w:cs="Arial"/>
                <w:color w:val="auto"/>
                <w:szCs w:val="22"/>
              </w:rPr>
              <w:t>There was no price reduction in the previous two cycles</w:t>
            </w:r>
          </w:p>
          <w:p w14:paraId="33D7BC82" w14:textId="3749179C" w:rsidR="00BF2331" w:rsidRDefault="00BF2331" w:rsidP="00890000">
            <w:pPr>
              <w:pStyle w:val="Paragraphtext"/>
              <w:numPr>
                <w:ilvl w:val="0"/>
                <w:numId w:val="21"/>
              </w:numPr>
              <w:spacing w:after="120"/>
              <w:rPr>
                <w:rFonts w:cs="Arial"/>
                <w:color w:val="auto"/>
                <w:szCs w:val="22"/>
              </w:rPr>
            </w:pPr>
            <w:r>
              <w:rPr>
                <w:rFonts w:cs="Arial"/>
                <w:color w:val="auto"/>
                <w:szCs w:val="22"/>
              </w:rPr>
              <w:t xml:space="preserve">Discounting in the current cycle is </w:t>
            </w:r>
            <w:r w:rsidR="00DD6168">
              <w:rPr>
                <w:rFonts w:cs="Arial"/>
                <w:color w:val="auto"/>
                <w:szCs w:val="22"/>
              </w:rPr>
              <w:t xml:space="preserve">at least </w:t>
            </w:r>
            <w:r>
              <w:rPr>
                <w:rFonts w:cs="Arial"/>
                <w:color w:val="auto"/>
                <w:szCs w:val="22"/>
              </w:rPr>
              <w:t>10%</w:t>
            </w:r>
          </w:p>
          <w:p w14:paraId="75A9725B" w14:textId="5151B1AC" w:rsidR="00BF2331" w:rsidRDefault="00BF2331" w:rsidP="00890000">
            <w:pPr>
              <w:pStyle w:val="Paragraphtext"/>
              <w:numPr>
                <w:ilvl w:val="0"/>
                <w:numId w:val="21"/>
              </w:numPr>
              <w:spacing w:after="120"/>
              <w:rPr>
                <w:rFonts w:cs="Arial"/>
                <w:color w:val="auto"/>
                <w:szCs w:val="22"/>
              </w:rPr>
            </w:pPr>
            <w:r>
              <w:rPr>
                <w:rFonts w:cs="Arial"/>
                <w:color w:val="auto"/>
                <w:szCs w:val="22"/>
              </w:rPr>
              <w:t xml:space="preserve">The new WADP </w:t>
            </w:r>
            <w:r w:rsidR="00DD6168">
              <w:rPr>
                <w:rFonts w:cs="Arial"/>
                <w:color w:val="auto"/>
                <w:szCs w:val="22"/>
              </w:rPr>
              <w:t xml:space="preserve">($) </w:t>
            </w:r>
            <w:r>
              <w:rPr>
                <w:rFonts w:cs="Arial"/>
                <w:color w:val="auto"/>
                <w:szCs w:val="22"/>
              </w:rPr>
              <w:t>will be</w:t>
            </w:r>
            <w:r w:rsidR="00EB71E7">
              <w:rPr>
                <w:rFonts w:cs="Arial"/>
                <w:color w:val="auto"/>
                <w:szCs w:val="22"/>
              </w:rPr>
              <w:t xml:space="preserve"> $20 * (1 – 11%) =</w:t>
            </w:r>
            <w:r>
              <w:rPr>
                <w:rFonts w:cs="Arial"/>
                <w:color w:val="auto"/>
                <w:szCs w:val="22"/>
              </w:rPr>
              <w:t xml:space="preserve"> $17.80</w:t>
            </w:r>
            <w:r w:rsidR="00EB71E7">
              <w:rPr>
                <w:rFonts w:cs="Arial"/>
                <w:color w:val="auto"/>
                <w:szCs w:val="22"/>
              </w:rPr>
              <w:t>,</w:t>
            </w:r>
            <w:r>
              <w:rPr>
                <w:rFonts w:cs="Arial"/>
                <w:color w:val="auto"/>
                <w:szCs w:val="22"/>
              </w:rPr>
              <w:t xml:space="preserve"> which is more than $4</w:t>
            </w:r>
          </w:p>
          <w:p w14:paraId="4951C9DA" w14:textId="06B5B2DF" w:rsidR="00444E92" w:rsidRPr="006B36D9" w:rsidRDefault="00BF2331" w:rsidP="00AF0CA6">
            <w:pPr>
              <w:pStyle w:val="Paragraphtext"/>
              <w:numPr>
                <w:ilvl w:val="0"/>
                <w:numId w:val="0"/>
              </w:numPr>
              <w:spacing w:after="120"/>
            </w:pPr>
            <w:r>
              <w:rPr>
                <w:rFonts w:cs="Arial"/>
                <w:color w:val="auto"/>
                <w:szCs w:val="22"/>
              </w:rPr>
              <w:t xml:space="preserve">A price disclosure reduction will apply and the new AEMP </w:t>
            </w:r>
            <w:r w:rsidR="00EB71E7">
              <w:rPr>
                <w:rFonts w:cs="Arial"/>
                <w:color w:val="auto"/>
                <w:szCs w:val="22"/>
              </w:rPr>
              <w:t xml:space="preserve">for Brand A </w:t>
            </w:r>
            <w:r>
              <w:rPr>
                <w:rFonts w:cs="Arial"/>
                <w:color w:val="auto"/>
                <w:szCs w:val="22"/>
              </w:rPr>
              <w:t>will be $17.80.</w:t>
            </w:r>
          </w:p>
        </w:tc>
      </w:tr>
      <w:tr w:rsidR="00F24B1E" w14:paraId="787CAC3A" w14:textId="77777777" w:rsidTr="00AF0CA6">
        <w:tc>
          <w:tcPr>
            <w:tcW w:w="9060" w:type="dxa"/>
            <w:tcBorders>
              <w:top w:val="single" w:sz="4" w:space="0" w:color="auto"/>
              <w:left w:val="single" w:sz="4" w:space="0" w:color="auto"/>
              <w:bottom w:val="single" w:sz="4" w:space="0" w:color="auto"/>
              <w:right w:val="single" w:sz="4" w:space="0" w:color="auto"/>
            </w:tcBorders>
            <w:shd w:val="clear" w:color="auto" w:fill="17365D"/>
            <w:hideMark/>
          </w:tcPr>
          <w:p w14:paraId="278D72DF" w14:textId="73372265" w:rsidR="00F24B1E" w:rsidRPr="00AF0CA6" w:rsidRDefault="00F24B1E" w:rsidP="00AF0CA6">
            <w:pPr>
              <w:pStyle w:val="Paragraphtext"/>
              <w:numPr>
                <w:ilvl w:val="0"/>
                <w:numId w:val="0"/>
              </w:numPr>
              <w:spacing w:after="120"/>
              <w:ind w:left="567" w:hanging="567"/>
              <w:rPr>
                <w:rFonts w:cs="Arial"/>
                <w:b/>
                <w:bCs/>
                <w:color w:val="auto"/>
                <w:szCs w:val="22"/>
              </w:rPr>
            </w:pPr>
            <w:r w:rsidRPr="00AF0CA6">
              <w:rPr>
                <w:rFonts w:cs="Arial"/>
                <w:b/>
                <w:bCs/>
                <w:color w:val="auto"/>
                <w:szCs w:val="22"/>
              </w:rPr>
              <w:t xml:space="preserve">EXAMPLE 2 </w:t>
            </w:r>
          </w:p>
        </w:tc>
      </w:tr>
      <w:tr w:rsidR="00F24B1E" w:rsidRPr="006B36D9" w14:paraId="1FD64DF1" w14:textId="77777777" w:rsidTr="00AF0CA6">
        <w:trPr>
          <w:cantSplit/>
        </w:trPr>
        <w:tc>
          <w:tcPr>
            <w:tcW w:w="9060" w:type="dxa"/>
            <w:tcBorders>
              <w:top w:val="single" w:sz="4" w:space="0" w:color="auto"/>
              <w:left w:val="single" w:sz="4" w:space="0" w:color="auto"/>
              <w:bottom w:val="single" w:sz="4" w:space="0" w:color="auto"/>
              <w:right w:val="single" w:sz="4" w:space="0" w:color="auto"/>
            </w:tcBorders>
            <w:shd w:val="clear" w:color="auto" w:fill="C6D9F1"/>
            <w:hideMark/>
          </w:tcPr>
          <w:p w14:paraId="08048744" w14:textId="3CEDB34D" w:rsidR="00BF2331" w:rsidRDefault="00EB71E7" w:rsidP="00BF2331">
            <w:pPr>
              <w:pStyle w:val="Paragraphtext"/>
              <w:numPr>
                <w:ilvl w:val="0"/>
                <w:numId w:val="0"/>
              </w:numPr>
              <w:spacing w:after="120"/>
              <w:ind w:left="32"/>
              <w:rPr>
                <w:rFonts w:cs="Arial"/>
                <w:color w:val="auto"/>
                <w:szCs w:val="22"/>
              </w:rPr>
            </w:pPr>
            <w:r>
              <w:rPr>
                <w:rFonts w:cs="Arial"/>
                <w:color w:val="auto"/>
                <w:szCs w:val="22"/>
              </w:rPr>
              <w:t>Brand B</w:t>
            </w:r>
            <w:r w:rsidR="00BF2331">
              <w:rPr>
                <w:rFonts w:cs="Arial"/>
                <w:color w:val="auto"/>
                <w:szCs w:val="22"/>
              </w:rPr>
              <w:t xml:space="preserve"> is a designated brand because it meets the 42</w:t>
            </w:r>
            <w:r w:rsidR="00DD6168">
              <w:rPr>
                <w:rFonts w:cs="Arial"/>
                <w:color w:val="auto"/>
                <w:szCs w:val="22"/>
              </w:rPr>
              <w:t>-</w:t>
            </w:r>
            <w:r w:rsidR="00BF2331">
              <w:rPr>
                <w:rFonts w:cs="Arial"/>
                <w:color w:val="auto"/>
                <w:szCs w:val="22"/>
              </w:rPr>
              <w:t xml:space="preserve">month clock criteria. </w:t>
            </w:r>
            <w:r>
              <w:rPr>
                <w:rFonts w:cs="Arial"/>
                <w:color w:val="auto"/>
                <w:szCs w:val="22"/>
              </w:rPr>
              <w:t xml:space="preserve">Brand B </w:t>
            </w:r>
            <w:r w:rsidR="00BF2331">
              <w:rPr>
                <w:rFonts w:cs="Arial"/>
                <w:color w:val="auto"/>
                <w:szCs w:val="22"/>
              </w:rPr>
              <w:t>currently has an AEMP of $</w:t>
            </w:r>
            <w:r w:rsidR="00CE1BAA">
              <w:rPr>
                <w:rFonts w:cs="Arial"/>
                <w:color w:val="auto"/>
                <w:szCs w:val="22"/>
              </w:rPr>
              <w:t>5</w:t>
            </w:r>
            <w:r w:rsidR="00BF2331">
              <w:rPr>
                <w:rFonts w:cs="Arial"/>
                <w:color w:val="auto"/>
                <w:szCs w:val="22"/>
              </w:rPr>
              <w:t xml:space="preserve">. The discounting in the current cycle is 25%. The discounting in the two previous cycles was </w:t>
            </w:r>
            <w:r w:rsidR="00CE1BAA">
              <w:rPr>
                <w:rFonts w:cs="Arial"/>
                <w:color w:val="auto"/>
                <w:szCs w:val="22"/>
              </w:rPr>
              <w:t>29</w:t>
            </w:r>
            <w:r w:rsidR="00BF2331">
              <w:rPr>
                <w:rFonts w:cs="Arial"/>
                <w:color w:val="auto"/>
                <w:szCs w:val="22"/>
              </w:rPr>
              <w:t xml:space="preserve">% and 15% respectively and the </w:t>
            </w:r>
            <w:r w:rsidR="00CE1BAA">
              <w:rPr>
                <w:rFonts w:cs="Arial"/>
                <w:color w:val="auto"/>
                <w:szCs w:val="22"/>
              </w:rPr>
              <w:t>brand did not take a reduction in either of those cycles</w:t>
            </w:r>
            <w:r w:rsidR="00BF2331">
              <w:rPr>
                <w:rFonts w:cs="Arial"/>
                <w:color w:val="auto"/>
                <w:szCs w:val="22"/>
              </w:rPr>
              <w:t>.</w:t>
            </w:r>
          </w:p>
          <w:p w14:paraId="112127CA" w14:textId="77777777" w:rsidR="00BF2331" w:rsidRDefault="00BF2331" w:rsidP="00BF2331">
            <w:pPr>
              <w:pStyle w:val="Paragraphtext"/>
              <w:numPr>
                <w:ilvl w:val="0"/>
                <w:numId w:val="0"/>
              </w:numPr>
              <w:spacing w:after="120"/>
              <w:ind w:left="32"/>
              <w:rPr>
                <w:rFonts w:cs="Arial"/>
                <w:color w:val="auto"/>
                <w:szCs w:val="22"/>
              </w:rPr>
            </w:pPr>
            <w:r>
              <w:rPr>
                <w:rFonts w:cs="Arial"/>
                <w:color w:val="auto"/>
                <w:szCs w:val="22"/>
              </w:rPr>
              <w:t>Following the flow diagram above:</w:t>
            </w:r>
          </w:p>
          <w:p w14:paraId="40003B63" w14:textId="77777777" w:rsidR="00BF2331" w:rsidRDefault="00BF2331" w:rsidP="00890000">
            <w:pPr>
              <w:pStyle w:val="Paragraphtext"/>
              <w:numPr>
                <w:ilvl w:val="0"/>
                <w:numId w:val="21"/>
              </w:numPr>
              <w:spacing w:after="120"/>
              <w:rPr>
                <w:rFonts w:cs="Arial"/>
                <w:color w:val="auto"/>
                <w:szCs w:val="22"/>
              </w:rPr>
            </w:pPr>
            <w:r>
              <w:rPr>
                <w:rFonts w:cs="Arial"/>
                <w:color w:val="auto"/>
                <w:szCs w:val="22"/>
              </w:rPr>
              <w:t>The brand is a designated brand</w:t>
            </w:r>
          </w:p>
          <w:p w14:paraId="63F317FC" w14:textId="77777777" w:rsidR="00BF2331" w:rsidRDefault="00BF2331" w:rsidP="00890000">
            <w:pPr>
              <w:pStyle w:val="Paragraphtext"/>
              <w:numPr>
                <w:ilvl w:val="0"/>
                <w:numId w:val="21"/>
              </w:numPr>
              <w:spacing w:after="120"/>
              <w:rPr>
                <w:rFonts w:cs="Arial"/>
                <w:color w:val="auto"/>
                <w:szCs w:val="22"/>
              </w:rPr>
            </w:pPr>
            <w:r>
              <w:rPr>
                <w:rFonts w:cs="Arial"/>
                <w:color w:val="auto"/>
                <w:szCs w:val="22"/>
              </w:rPr>
              <w:t>The AEMP is more than $4</w:t>
            </w:r>
          </w:p>
          <w:p w14:paraId="7FEC0246" w14:textId="2883FE33" w:rsidR="00BF2331" w:rsidRDefault="00BF2331" w:rsidP="00890000">
            <w:pPr>
              <w:pStyle w:val="Paragraphtext"/>
              <w:numPr>
                <w:ilvl w:val="0"/>
                <w:numId w:val="21"/>
              </w:numPr>
              <w:spacing w:after="120"/>
              <w:rPr>
                <w:rFonts w:cs="Arial"/>
                <w:color w:val="auto"/>
                <w:szCs w:val="22"/>
              </w:rPr>
            </w:pPr>
            <w:r>
              <w:rPr>
                <w:rFonts w:cs="Arial"/>
                <w:color w:val="auto"/>
                <w:szCs w:val="22"/>
              </w:rPr>
              <w:t xml:space="preserve">The discounting is not </w:t>
            </w:r>
            <w:r w:rsidR="00DD6168">
              <w:rPr>
                <w:rFonts w:cs="Arial"/>
                <w:color w:val="auto"/>
                <w:szCs w:val="22"/>
              </w:rPr>
              <w:t xml:space="preserve">at least </w:t>
            </w:r>
            <w:r>
              <w:rPr>
                <w:rFonts w:cs="Arial"/>
                <w:color w:val="auto"/>
                <w:szCs w:val="22"/>
              </w:rPr>
              <w:t>30% in the current cycle</w:t>
            </w:r>
          </w:p>
          <w:p w14:paraId="60482713" w14:textId="1727E486" w:rsidR="00BF2331" w:rsidRDefault="00BF2331" w:rsidP="00890000">
            <w:pPr>
              <w:pStyle w:val="Paragraphtext"/>
              <w:numPr>
                <w:ilvl w:val="0"/>
                <w:numId w:val="21"/>
              </w:numPr>
              <w:spacing w:after="120"/>
              <w:rPr>
                <w:rFonts w:cs="Arial"/>
                <w:color w:val="auto"/>
                <w:szCs w:val="22"/>
              </w:rPr>
            </w:pPr>
            <w:r>
              <w:rPr>
                <w:rFonts w:cs="Arial"/>
                <w:color w:val="auto"/>
                <w:szCs w:val="22"/>
              </w:rPr>
              <w:t>The average discounting over the last three consecutive cycles is (</w:t>
            </w:r>
            <w:r w:rsidR="00CE1BAA">
              <w:rPr>
                <w:rFonts w:cs="Arial"/>
                <w:color w:val="auto"/>
                <w:szCs w:val="22"/>
              </w:rPr>
              <w:t>29</w:t>
            </w:r>
            <w:r>
              <w:rPr>
                <w:rFonts w:cs="Arial"/>
                <w:color w:val="auto"/>
                <w:szCs w:val="22"/>
              </w:rPr>
              <w:t>%</w:t>
            </w:r>
            <w:r w:rsidR="00C14507">
              <w:rPr>
                <w:rFonts w:cs="Arial"/>
                <w:color w:val="auto"/>
                <w:szCs w:val="22"/>
              </w:rPr>
              <w:t> </w:t>
            </w:r>
            <w:r>
              <w:rPr>
                <w:rFonts w:cs="Arial"/>
                <w:color w:val="auto"/>
                <w:szCs w:val="22"/>
              </w:rPr>
              <w:t>+</w:t>
            </w:r>
            <w:r w:rsidR="00C14507">
              <w:rPr>
                <w:rFonts w:cs="Arial"/>
                <w:color w:val="auto"/>
                <w:szCs w:val="22"/>
              </w:rPr>
              <w:t> </w:t>
            </w:r>
            <w:r>
              <w:rPr>
                <w:rFonts w:cs="Arial"/>
                <w:color w:val="auto"/>
                <w:szCs w:val="22"/>
              </w:rPr>
              <w:t>15%</w:t>
            </w:r>
            <w:r w:rsidR="00C14507">
              <w:rPr>
                <w:rFonts w:cs="Arial"/>
                <w:color w:val="auto"/>
                <w:szCs w:val="22"/>
              </w:rPr>
              <w:t> </w:t>
            </w:r>
            <w:r>
              <w:rPr>
                <w:rFonts w:cs="Arial"/>
                <w:color w:val="auto"/>
                <w:szCs w:val="22"/>
              </w:rPr>
              <w:t>+</w:t>
            </w:r>
            <w:r w:rsidR="00C14507">
              <w:rPr>
                <w:rFonts w:cs="Arial"/>
                <w:color w:val="auto"/>
                <w:szCs w:val="22"/>
              </w:rPr>
              <w:t> </w:t>
            </w:r>
            <w:r>
              <w:rPr>
                <w:rFonts w:cs="Arial"/>
                <w:color w:val="auto"/>
                <w:szCs w:val="22"/>
              </w:rPr>
              <w:t xml:space="preserve">25%) / 3 = 23%, </w:t>
            </w:r>
            <w:r w:rsidR="00DD6168">
              <w:rPr>
                <w:rFonts w:cs="Arial"/>
                <w:color w:val="auto"/>
                <w:szCs w:val="22"/>
              </w:rPr>
              <w:t>which is at least 1</w:t>
            </w:r>
            <w:r>
              <w:rPr>
                <w:rFonts w:cs="Arial"/>
                <w:color w:val="auto"/>
                <w:szCs w:val="22"/>
              </w:rPr>
              <w:t>2.5%</w:t>
            </w:r>
          </w:p>
          <w:p w14:paraId="5F970F8E" w14:textId="7CC948D9" w:rsidR="00CE1BAA" w:rsidRDefault="00CE1BAA" w:rsidP="00890000">
            <w:pPr>
              <w:pStyle w:val="Paragraphtext"/>
              <w:numPr>
                <w:ilvl w:val="0"/>
                <w:numId w:val="21"/>
              </w:numPr>
              <w:spacing w:after="120"/>
              <w:rPr>
                <w:rFonts w:cs="Arial"/>
                <w:color w:val="auto"/>
                <w:szCs w:val="22"/>
              </w:rPr>
            </w:pPr>
            <w:r>
              <w:rPr>
                <w:rFonts w:cs="Arial"/>
                <w:color w:val="auto"/>
                <w:szCs w:val="22"/>
              </w:rPr>
              <w:t>There was no price reduction in the previous two cycles</w:t>
            </w:r>
          </w:p>
          <w:p w14:paraId="413CB6E4" w14:textId="3F86060A" w:rsidR="00CE1BAA" w:rsidRDefault="00CE1BAA" w:rsidP="00890000">
            <w:pPr>
              <w:pStyle w:val="Paragraphtext"/>
              <w:numPr>
                <w:ilvl w:val="0"/>
                <w:numId w:val="21"/>
              </w:numPr>
              <w:spacing w:after="120"/>
              <w:rPr>
                <w:rFonts w:cs="Arial"/>
                <w:color w:val="auto"/>
                <w:szCs w:val="22"/>
              </w:rPr>
            </w:pPr>
            <w:r>
              <w:rPr>
                <w:rFonts w:cs="Arial"/>
                <w:color w:val="auto"/>
                <w:szCs w:val="22"/>
              </w:rPr>
              <w:t xml:space="preserve">Discounting in the current cycle is </w:t>
            </w:r>
            <w:r w:rsidR="00DD6168">
              <w:rPr>
                <w:rFonts w:cs="Arial"/>
                <w:color w:val="auto"/>
                <w:szCs w:val="22"/>
              </w:rPr>
              <w:t xml:space="preserve">at least </w:t>
            </w:r>
            <w:r>
              <w:rPr>
                <w:rFonts w:cs="Arial"/>
                <w:color w:val="auto"/>
                <w:szCs w:val="22"/>
              </w:rPr>
              <w:t>10%</w:t>
            </w:r>
          </w:p>
          <w:p w14:paraId="51412FC7" w14:textId="5DE158C2" w:rsidR="00CE1BAA" w:rsidRDefault="00CE1BAA" w:rsidP="00890000">
            <w:pPr>
              <w:pStyle w:val="Paragraphtext"/>
              <w:numPr>
                <w:ilvl w:val="0"/>
                <w:numId w:val="21"/>
              </w:numPr>
              <w:spacing w:after="120"/>
              <w:rPr>
                <w:rFonts w:cs="Arial"/>
                <w:color w:val="auto"/>
                <w:szCs w:val="22"/>
              </w:rPr>
            </w:pPr>
            <w:r>
              <w:rPr>
                <w:rFonts w:cs="Arial"/>
                <w:color w:val="auto"/>
                <w:szCs w:val="22"/>
              </w:rPr>
              <w:t>The new WADP</w:t>
            </w:r>
            <w:r w:rsidR="00DD6168">
              <w:rPr>
                <w:rFonts w:cs="Arial"/>
                <w:color w:val="auto"/>
                <w:szCs w:val="22"/>
              </w:rPr>
              <w:t xml:space="preserve"> ($) </w:t>
            </w:r>
            <w:r>
              <w:rPr>
                <w:rFonts w:cs="Arial"/>
                <w:color w:val="auto"/>
                <w:szCs w:val="22"/>
              </w:rPr>
              <w:t xml:space="preserve">will be </w:t>
            </w:r>
            <w:r w:rsidR="00EB71E7">
              <w:rPr>
                <w:rFonts w:cs="Arial"/>
                <w:color w:val="auto"/>
                <w:szCs w:val="22"/>
              </w:rPr>
              <w:t xml:space="preserve">$5 * (1 – 25%) = </w:t>
            </w:r>
            <w:r>
              <w:rPr>
                <w:rFonts w:cs="Arial"/>
                <w:color w:val="auto"/>
                <w:szCs w:val="22"/>
              </w:rPr>
              <w:t>$3.75 which is less than $4</w:t>
            </w:r>
          </w:p>
          <w:p w14:paraId="61E81764" w14:textId="3C1F9CE8" w:rsidR="00101FCB" w:rsidRPr="00F24B1E" w:rsidRDefault="00CE1BAA" w:rsidP="00DD5ABC">
            <w:pPr>
              <w:pStyle w:val="Paragraphtext"/>
              <w:numPr>
                <w:ilvl w:val="0"/>
                <w:numId w:val="0"/>
              </w:numPr>
              <w:spacing w:after="120"/>
              <w:ind w:left="22" w:hanging="22"/>
              <w:rPr>
                <w:rFonts w:cs="Arial"/>
                <w:color w:val="auto"/>
                <w:szCs w:val="22"/>
              </w:rPr>
            </w:pPr>
            <w:r>
              <w:rPr>
                <w:rFonts w:cs="Arial"/>
                <w:color w:val="auto"/>
                <w:szCs w:val="22"/>
              </w:rPr>
              <w:t>A price disclosure reduction will apply and the new AEMP</w:t>
            </w:r>
            <w:r w:rsidR="00EB71E7">
              <w:rPr>
                <w:rFonts w:cs="Arial"/>
                <w:color w:val="auto"/>
                <w:szCs w:val="22"/>
              </w:rPr>
              <w:t xml:space="preserve"> for Brand B</w:t>
            </w:r>
            <w:r>
              <w:rPr>
                <w:rFonts w:cs="Arial"/>
                <w:color w:val="auto"/>
                <w:szCs w:val="22"/>
              </w:rPr>
              <w:t xml:space="preserve"> will be $4.00.</w:t>
            </w:r>
          </w:p>
        </w:tc>
      </w:tr>
    </w:tbl>
    <w:p w14:paraId="36AA365A" w14:textId="77777777" w:rsidR="00A601F1" w:rsidRDefault="00A601F1" w:rsidP="00A601F1">
      <w:pPr>
        <w:pStyle w:val="Paragraphtext"/>
        <w:numPr>
          <w:ilvl w:val="0"/>
          <w:numId w:val="0"/>
        </w:numPr>
        <w:ind w:left="567" w:hanging="567"/>
      </w:pPr>
      <w:bookmarkStart w:id="130" w:name="_Floor_Price_protections"/>
      <w:bookmarkStart w:id="131" w:name="_Toc102672264"/>
      <w:bookmarkStart w:id="132" w:name="_Toc102672265"/>
      <w:bookmarkStart w:id="133" w:name="_Toc102672266"/>
      <w:bookmarkStart w:id="134" w:name="_Toc102672267"/>
      <w:bookmarkStart w:id="135" w:name="_Low_volume/low_discount"/>
      <w:bookmarkStart w:id="136" w:name="_Toc93502683"/>
      <w:bookmarkEnd w:id="130"/>
      <w:bookmarkEnd w:id="131"/>
      <w:bookmarkEnd w:id="132"/>
      <w:bookmarkEnd w:id="133"/>
      <w:bookmarkEnd w:id="134"/>
      <w:bookmarkEnd w:id="135"/>
    </w:p>
    <w:p w14:paraId="3B9FE173" w14:textId="77777777" w:rsidR="00A601F1" w:rsidRDefault="00A601F1">
      <w:pPr>
        <w:rPr>
          <w:rFonts w:cs="Arial"/>
          <w:b/>
          <w:bCs/>
          <w:iCs/>
          <w:szCs w:val="28"/>
        </w:rPr>
      </w:pPr>
      <w:r>
        <w:br w:type="page"/>
      </w:r>
    </w:p>
    <w:p w14:paraId="7506EC46" w14:textId="3AF3F236" w:rsidR="00D87104" w:rsidRDefault="00D87104" w:rsidP="0033388F">
      <w:pPr>
        <w:pStyle w:val="Heading2"/>
        <w:keepNext w:val="0"/>
      </w:pPr>
      <w:bookmarkStart w:id="137" w:name="_Toc104479666"/>
      <w:r>
        <w:t>Low volume/low discount no reduction items</w:t>
      </w:r>
      <w:bookmarkEnd w:id="136"/>
      <w:bookmarkEnd w:id="137"/>
    </w:p>
    <w:p w14:paraId="43173DF7" w14:textId="70769CAD" w:rsidR="006F5DE4" w:rsidRDefault="00EB71E7" w:rsidP="006F5DE4">
      <w:pPr>
        <w:pStyle w:val="Paragraphtext"/>
      </w:pPr>
      <w:r>
        <w:t xml:space="preserve">Section 82 of the </w:t>
      </w:r>
      <w:r w:rsidR="006F5DE4">
        <w:t>Regulations</w:t>
      </w:r>
      <w:r w:rsidR="009F7393">
        <w:t xml:space="preserve"> provide</w:t>
      </w:r>
      <w:r>
        <w:t>s</w:t>
      </w:r>
      <w:r w:rsidR="009F7393">
        <w:t xml:space="preserve"> for certain pharmaceutical items with low volume and low discounting to be </w:t>
      </w:r>
      <w:r w:rsidR="006F5DE4">
        <w:t xml:space="preserve">given a </w:t>
      </w:r>
      <w:r>
        <w:t>WADP ($)</w:t>
      </w:r>
      <w:r w:rsidR="006F5DE4">
        <w:t xml:space="preserve"> of the applicable AEMP</w:t>
      </w:r>
      <w:r w:rsidR="008E674E">
        <w:rPr>
          <w:rStyle w:val="FootnoteReference"/>
        </w:rPr>
        <w:footnoteReference w:id="58"/>
      </w:r>
      <w:r w:rsidR="006F5DE4">
        <w:t xml:space="preserve"> </w:t>
      </w:r>
      <w:r>
        <w:t>rather than the WADP ($) calculated in accordance with the method prescribed in ss71 to 81 of the Regulations</w:t>
      </w:r>
      <w:r w:rsidR="006F5DE4">
        <w:t xml:space="preserve">, </w:t>
      </w:r>
      <w:r w:rsidR="009F7393">
        <w:t xml:space="preserve">even where other items with the same drug/MoA take a reduction. </w:t>
      </w:r>
    </w:p>
    <w:p w14:paraId="2B755C50" w14:textId="50B79DBE" w:rsidR="009F7393" w:rsidRDefault="009F7393" w:rsidP="009F7393">
      <w:pPr>
        <w:pStyle w:val="Paragraphtext"/>
      </w:pPr>
      <w:bookmarkStart w:id="138" w:name="Low_volume_low_discount"/>
      <w:bookmarkEnd w:id="138"/>
      <w:r>
        <w:t xml:space="preserve">The criteria for brands of a pharmaceutical item </w:t>
      </w:r>
      <w:r w:rsidR="006F5DE4">
        <w:t xml:space="preserve">to </w:t>
      </w:r>
      <w:r>
        <w:t>not take a reduction, despite others with the same drug/MoA taking a reduction, are</w:t>
      </w:r>
      <w:r w:rsidR="00EB71E7">
        <w:t xml:space="preserve"> set out in s82 of the Regulations and are as follows</w:t>
      </w:r>
      <w:r>
        <w:t xml:space="preserve">: </w:t>
      </w:r>
    </w:p>
    <w:p w14:paraId="0B71E4F0" w14:textId="70A6C7B6" w:rsidR="009F7393" w:rsidRPr="006C2001" w:rsidRDefault="009F7393" w:rsidP="009F7393">
      <w:pPr>
        <w:pStyle w:val="Paragraphtext"/>
        <w:numPr>
          <w:ilvl w:val="3"/>
          <w:numId w:val="7"/>
        </w:numPr>
      </w:pPr>
      <w:r>
        <w:t>the ‘total adjusted volume’ for the pharmaceutical item</w:t>
      </w:r>
      <w:r w:rsidR="00EB71E7">
        <w:t xml:space="preserve"> worked out in step 7</w:t>
      </w:r>
      <w:r>
        <w:t xml:space="preserve"> is </w:t>
      </w:r>
      <w:r w:rsidR="00EB71E7">
        <w:t xml:space="preserve">more than zero and </w:t>
      </w:r>
      <w:r>
        <w:t>not more than 10</w:t>
      </w:r>
      <w:r w:rsidRPr="009F7393">
        <w:t xml:space="preserve"> per cent</w:t>
      </w:r>
      <w:r>
        <w:t xml:space="preserve"> of the aggregated total adjusted volumes for all pharmaceutical items </w:t>
      </w:r>
      <w:r w:rsidR="00EB71E7">
        <w:t xml:space="preserve">with </w:t>
      </w:r>
      <w:r>
        <w:t>the</w:t>
      </w:r>
      <w:r w:rsidR="00EB71E7">
        <w:t xml:space="preserve"> same</w:t>
      </w:r>
      <w:r>
        <w:t xml:space="preserve"> drug/MoA</w:t>
      </w:r>
      <w:r w:rsidRPr="0081498E">
        <w:t>;</w:t>
      </w:r>
    </w:p>
    <w:p w14:paraId="2B68834F" w14:textId="5AE4A29D" w:rsidR="009F7393" w:rsidRDefault="009F7393" w:rsidP="009F7393">
      <w:pPr>
        <w:pStyle w:val="Paragraphtext"/>
        <w:numPr>
          <w:ilvl w:val="3"/>
          <w:numId w:val="7"/>
        </w:numPr>
      </w:pPr>
      <w:r>
        <w:t xml:space="preserve">the </w:t>
      </w:r>
      <w:r w:rsidR="00FC0E07">
        <w:t>WAPD</w:t>
      </w:r>
      <w:r w:rsidR="006F5DE4">
        <w:t xml:space="preserve"> </w:t>
      </w:r>
      <w:r w:rsidR="00A96312">
        <w:t>(%)</w:t>
      </w:r>
      <w:r w:rsidR="00840128" w:rsidRPr="00CB417E">
        <w:rPr>
          <w:vertAlign w:val="subscript"/>
        </w:rPr>
        <w:t>drug/MoA</w:t>
      </w:r>
      <w:r w:rsidR="00A96312">
        <w:t xml:space="preserve"> </w:t>
      </w:r>
      <w:r>
        <w:t>calculated across all brands of the pharmaceutical item</w:t>
      </w:r>
      <w:r w:rsidR="00EB71E7">
        <w:t xml:space="preserve"> in step 8</w:t>
      </w:r>
      <w:r>
        <w:t xml:space="preserve"> is no more than 3</w:t>
      </w:r>
      <w:r w:rsidR="00A96312">
        <w:t>%</w:t>
      </w:r>
      <w:r>
        <w:t xml:space="preserve">; </w:t>
      </w:r>
    </w:p>
    <w:p w14:paraId="63824969" w14:textId="33EFA05F" w:rsidR="009F7393" w:rsidRDefault="00364459" w:rsidP="005F5991">
      <w:pPr>
        <w:pStyle w:val="Paragraphtext"/>
        <w:numPr>
          <w:ilvl w:val="3"/>
          <w:numId w:val="7"/>
        </w:numPr>
      </w:pPr>
      <w:r>
        <w:t xml:space="preserve">there is </w:t>
      </w:r>
      <w:r w:rsidR="00EB71E7">
        <w:t xml:space="preserve">not </w:t>
      </w:r>
      <w:r>
        <w:t xml:space="preserve">a related brand </w:t>
      </w:r>
      <w:r w:rsidR="00371886">
        <w:t>which is bioequivalent or biosimilar</w:t>
      </w:r>
      <w:r>
        <w:t xml:space="preserve"> </w:t>
      </w:r>
      <w:r w:rsidR="00EB71E7">
        <w:t>to which</w:t>
      </w:r>
      <w:r w:rsidR="00E777EE">
        <w:t xml:space="preserve"> </w:t>
      </w:r>
      <w:r w:rsidR="008E674E">
        <w:br/>
      </w:r>
      <w:hyperlink w:anchor="Low_volume_low_discount" w:history="1">
        <w:r w:rsidR="00FF3390">
          <w:rPr>
            <w:rStyle w:val="Hyperlink"/>
          </w:rPr>
          <w:t>9.3.2</w:t>
        </w:r>
      </w:hyperlink>
      <w:r>
        <w:t>(a)-(</w:t>
      </w:r>
      <w:r w:rsidR="00EB71E7">
        <w:t>b</w:t>
      </w:r>
      <w:r>
        <w:t xml:space="preserve">) </w:t>
      </w:r>
      <w:r w:rsidR="00E777EE">
        <w:t xml:space="preserve">immediately </w:t>
      </w:r>
      <w:r>
        <w:t>above</w:t>
      </w:r>
      <w:r w:rsidR="00EB71E7">
        <w:t xml:space="preserve"> applies</w:t>
      </w:r>
      <w:r w:rsidR="00AA205A">
        <w:t>; and</w:t>
      </w:r>
      <w:r w:rsidR="009F7393">
        <w:t xml:space="preserve"> </w:t>
      </w:r>
    </w:p>
    <w:p w14:paraId="18472793" w14:textId="0AE82EB6" w:rsidR="009F7393" w:rsidRDefault="00EB71E7" w:rsidP="006F5DE4">
      <w:pPr>
        <w:pStyle w:val="Paragraphtext"/>
        <w:numPr>
          <w:ilvl w:val="3"/>
          <w:numId w:val="7"/>
        </w:numPr>
      </w:pPr>
      <w:r>
        <w:t>t</w:t>
      </w:r>
      <w:r w:rsidR="009F7393">
        <w:t>here is no advice from the PBAC</w:t>
      </w:r>
      <w:r w:rsidR="00371886">
        <w:t xml:space="preserve"> provided under s101(3) of the Act</w:t>
      </w:r>
      <w:r w:rsidR="009F7393">
        <w:t xml:space="preserve"> that the pharmaceutical item </w:t>
      </w:r>
      <w:r w:rsidR="009F7393" w:rsidRPr="00742806">
        <w:rPr>
          <w:i/>
          <w:iCs/>
        </w:rPr>
        <w:t>‘does not provide a significant improvement in efficacy or a reduction in toxicity over alternative therapies’</w:t>
      </w:r>
      <w:r w:rsidR="009F7393">
        <w:t xml:space="preserve">. </w:t>
      </w:r>
    </w:p>
    <w:p w14:paraId="17BDB0C1" w14:textId="0854B990" w:rsidR="00A96312" w:rsidRPr="00AF0CA6" w:rsidRDefault="009F7393" w:rsidP="00AF0CA6">
      <w:pPr>
        <w:pStyle w:val="Paragraphtext"/>
        <w:spacing w:after="120"/>
      </w:pPr>
      <w:r w:rsidRPr="00DA5D52">
        <w:t>F</w:t>
      </w:r>
      <w:r w:rsidRPr="006A27F3">
        <w:t>or brands of a pharmaceutical item that meet the criteria</w:t>
      </w:r>
      <w:r w:rsidR="00EB71E7">
        <w:t xml:space="preserve"> in 9.3.2 above</w:t>
      </w:r>
      <w:r w:rsidRPr="006A27F3">
        <w:t>, their WADP</w:t>
      </w:r>
      <w:r w:rsidR="008E674E">
        <w:t> ($)</w:t>
      </w:r>
      <w:r w:rsidRPr="006A27F3">
        <w:t xml:space="preserve"> is taken to be their applicable </w:t>
      </w:r>
      <w:r w:rsidR="00A96312" w:rsidRPr="00DA5D52">
        <w:t>AEMP</w:t>
      </w:r>
      <w:r w:rsidRPr="00DA5D52">
        <w:t xml:space="preserve"> (usually the current price), rather than the reduced price that would normally be determined. </w:t>
      </w:r>
    </w:p>
    <w:tbl>
      <w:tblPr>
        <w:tblStyle w:val="TableGrid"/>
        <w:tblW w:w="0" w:type="auto"/>
        <w:tblCellMar>
          <w:left w:w="28" w:type="dxa"/>
          <w:right w:w="28" w:type="dxa"/>
        </w:tblCellMar>
        <w:tblLook w:val="04A0" w:firstRow="1" w:lastRow="0" w:firstColumn="1" w:lastColumn="0" w:noHBand="0" w:noVBand="1"/>
      </w:tblPr>
      <w:tblGrid>
        <w:gridCol w:w="765"/>
        <w:gridCol w:w="631"/>
        <w:gridCol w:w="461"/>
        <w:gridCol w:w="784"/>
        <w:gridCol w:w="1032"/>
        <w:gridCol w:w="1129"/>
        <w:gridCol w:w="1241"/>
        <w:gridCol w:w="1244"/>
        <w:gridCol w:w="1773"/>
      </w:tblGrid>
      <w:tr w:rsidR="00B60FD7" w14:paraId="07DC4C7A" w14:textId="77777777" w:rsidTr="00AF0CA6">
        <w:tc>
          <w:tcPr>
            <w:tcW w:w="9060" w:type="dxa"/>
            <w:gridSpan w:val="9"/>
            <w:shd w:val="clear" w:color="auto" w:fill="17365D"/>
          </w:tcPr>
          <w:p w14:paraId="768FDB48" w14:textId="2935C45F" w:rsidR="00B60FD7" w:rsidRPr="00AF0CA6" w:rsidRDefault="00B60FD7" w:rsidP="00AF0CA6">
            <w:pPr>
              <w:pStyle w:val="Paragraphtext"/>
              <w:numPr>
                <w:ilvl w:val="0"/>
                <w:numId w:val="0"/>
              </w:numPr>
              <w:spacing w:after="120"/>
              <w:rPr>
                <w:b/>
                <w:bCs/>
                <w:color w:val="FFFFFF" w:themeColor="background1"/>
                <w:sz w:val="14"/>
                <w:szCs w:val="14"/>
              </w:rPr>
            </w:pPr>
            <w:r w:rsidRPr="00AF0CA6">
              <w:rPr>
                <w:b/>
                <w:bCs/>
                <w:color w:val="FFFFFF" w:themeColor="background1"/>
                <w:sz w:val="14"/>
                <w:szCs w:val="14"/>
              </w:rPr>
              <w:t>EXAMPLE</w:t>
            </w:r>
          </w:p>
        </w:tc>
      </w:tr>
      <w:tr w:rsidR="006A4D50" w14:paraId="2745DEB2" w14:textId="77777777" w:rsidTr="006A4D50">
        <w:tc>
          <w:tcPr>
            <w:tcW w:w="726" w:type="dxa"/>
            <w:tcBorders>
              <w:bottom w:val="single" w:sz="4" w:space="0" w:color="auto"/>
            </w:tcBorders>
            <w:shd w:val="clear" w:color="auto" w:fill="C6D9F1"/>
            <w:vAlign w:val="center"/>
          </w:tcPr>
          <w:p w14:paraId="5BFD5039" w14:textId="294AB5A7" w:rsidR="00E47E19" w:rsidRPr="00AF0CA6" w:rsidRDefault="00E47E19" w:rsidP="00AF0CA6">
            <w:pPr>
              <w:pStyle w:val="Paragraphtext"/>
              <w:numPr>
                <w:ilvl w:val="0"/>
                <w:numId w:val="0"/>
              </w:numPr>
              <w:jc w:val="center"/>
              <w:rPr>
                <w:b/>
                <w:bCs/>
                <w:sz w:val="14"/>
                <w:szCs w:val="14"/>
              </w:rPr>
            </w:pPr>
            <w:r w:rsidRPr="00AF0CA6">
              <w:rPr>
                <w:b/>
                <w:bCs/>
                <w:sz w:val="14"/>
                <w:szCs w:val="14"/>
              </w:rPr>
              <w:t>Drug/MoA</w:t>
            </w:r>
          </w:p>
        </w:tc>
        <w:tc>
          <w:tcPr>
            <w:tcW w:w="632" w:type="dxa"/>
            <w:tcBorders>
              <w:bottom w:val="single" w:sz="4" w:space="0" w:color="auto"/>
            </w:tcBorders>
            <w:shd w:val="clear" w:color="auto" w:fill="C6D9F1"/>
            <w:vAlign w:val="center"/>
          </w:tcPr>
          <w:p w14:paraId="1FFB8E2D" w14:textId="68454EFB" w:rsidR="00E47E19" w:rsidRPr="00AF0CA6" w:rsidRDefault="00E47E19" w:rsidP="00AF0CA6">
            <w:pPr>
              <w:pStyle w:val="Paragraphtext"/>
              <w:numPr>
                <w:ilvl w:val="0"/>
                <w:numId w:val="0"/>
              </w:numPr>
              <w:jc w:val="center"/>
              <w:rPr>
                <w:b/>
                <w:bCs/>
                <w:sz w:val="14"/>
                <w:szCs w:val="14"/>
              </w:rPr>
            </w:pPr>
            <w:r w:rsidRPr="00AF0CA6">
              <w:rPr>
                <w:b/>
                <w:bCs/>
                <w:sz w:val="14"/>
                <w:szCs w:val="14"/>
              </w:rPr>
              <w:t>Form</w:t>
            </w:r>
          </w:p>
        </w:tc>
        <w:tc>
          <w:tcPr>
            <w:tcW w:w="461" w:type="dxa"/>
            <w:tcBorders>
              <w:bottom w:val="single" w:sz="4" w:space="0" w:color="auto"/>
            </w:tcBorders>
            <w:shd w:val="clear" w:color="auto" w:fill="C6D9F1"/>
            <w:vAlign w:val="center"/>
          </w:tcPr>
          <w:p w14:paraId="108A0FC5" w14:textId="6D44DA52" w:rsidR="00E47E19" w:rsidRPr="00AF0CA6" w:rsidRDefault="00E47E19" w:rsidP="00AF0CA6">
            <w:pPr>
              <w:pStyle w:val="Paragraphtext"/>
              <w:numPr>
                <w:ilvl w:val="0"/>
                <w:numId w:val="0"/>
              </w:numPr>
              <w:jc w:val="center"/>
              <w:rPr>
                <w:b/>
                <w:bCs/>
                <w:sz w:val="14"/>
                <w:szCs w:val="14"/>
              </w:rPr>
            </w:pPr>
            <w:r w:rsidRPr="00AF0CA6">
              <w:rPr>
                <w:b/>
                <w:bCs/>
                <w:sz w:val="14"/>
                <w:szCs w:val="14"/>
              </w:rPr>
              <w:t>Brand</w:t>
            </w:r>
          </w:p>
        </w:tc>
        <w:tc>
          <w:tcPr>
            <w:tcW w:w="787" w:type="dxa"/>
            <w:tcBorders>
              <w:bottom w:val="single" w:sz="4" w:space="0" w:color="auto"/>
            </w:tcBorders>
            <w:shd w:val="clear" w:color="auto" w:fill="C6D9F1"/>
            <w:vAlign w:val="center"/>
          </w:tcPr>
          <w:p w14:paraId="1B8BAD9E" w14:textId="2A91C1FE" w:rsidR="00E47E19" w:rsidRPr="00AF0CA6" w:rsidRDefault="00E47E19" w:rsidP="00AF0CA6">
            <w:pPr>
              <w:pStyle w:val="Paragraphtext"/>
              <w:numPr>
                <w:ilvl w:val="0"/>
                <w:numId w:val="0"/>
              </w:numPr>
              <w:jc w:val="center"/>
              <w:rPr>
                <w:sz w:val="14"/>
                <w:szCs w:val="14"/>
              </w:rPr>
            </w:pPr>
            <w:r w:rsidRPr="00AF0CA6">
              <w:rPr>
                <w:b/>
                <w:bCs/>
                <w:sz w:val="14"/>
                <w:szCs w:val="14"/>
              </w:rPr>
              <w:t>Brand</w:t>
            </w:r>
            <w:r w:rsidRPr="00AF0CA6">
              <w:rPr>
                <w:sz w:val="14"/>
                <w:szCs w:val="14"/>
              </w:rPr>
              <w:t xml:space="preserve"> </w:t>
            </w:r>
            <w:r w:rsidRPr="00AF0CA6">
              <w:rPr>
                <w:b/>
                <w:bCs/>
                <w:sz w:val="14"/>
                <w:szCs w:val="14"/>
              </w:rPr>
              <w:t>Volume</w:t>
            </w:r>
          </w:p>
        </w:tc>
        <w:tc>
          <w:tcPr>
            <w:tcW w:w="1036" w:type="dxa"/>
            <w:tcBorders>
              <w:bottom w:val="single" w:sz="4" w:space="0" w:color="auto"/>
            </w:tcBorders>
            <w:shd w:val="clear" w:color="auto" w:fill="C6D9F1"/>
            <w:vAlign w:val="center"/>
          </w:tcPr>
          <w:p w14:paraId="589050F3" w14:textId="43FAC261" w:rsidR="00E47E19" w:rsidRPr="00AF0CA6" w:rsidRDefault="006A4D50" w:rsidP="00AF0CA6">
            <w:pPr>
              <w:pStyle w:val="Paragraphtext"/>
              <w:numPr>
                <w:ilvl w:val="0"/>
                <w:numId w:val="0"/>
              </w:numPr>
              <w:spacing w:before="0"/>
              <w:jc w:val="center"/>
              <w:rPr>
                <w:sz w:val="14"/>
                <w:szCs w:val="14"/>
              </w:rPr>
            </w:pPr>
            <w:r>
              <w:rPr>
                <w:b/>
                <w:bCs/>
                <w:sz w:val="14"/>
                <w:szCs w:val="14"/>
              </w:rPr>
              <w:t>Drug/MoA volume</w:t>
            </w:r>
          </w:p>
        </w:tc>
        <w:tc>
          <w:tcPr>
            <w:tcW w:w="1134" w:type="dxa"/>
            <w:tcBorders>
              <w:bottom w:val="single" w:sz="4" w:space="0" w:color="auto"/>
            </w:tcBorders>
            <w:shd w:val="clear" w:color="auto" w:fill="C6D9F1"/>
            <w:vAlign w:val="center"/>
          </w:tcPr>
          <w:p w14:paraId="337E7037" w14:textId="42D339BD" w:rsidR="00E47E19" w:rsidRPr="00AF0CA6" w:rsidRDefault="007E1405" w:rsidP="00682E19">
            <w:pPr>
              <w:pStyle w:val="Paragraphtext"/>
              <w:numPr>
                <w:ilvl w:val="0"/>
                <w:numId w:val="0"/>
              </w:numPr>
              <w:jc w:val="center"/>
              <w:rPr>
                <w:sz w:val="14"/>
                <w:szCs w:val="14"/>
              </w:rPr>
            </w:pPr>
            <w:r>
              <w:rPr>
                <w:b/>
                <w:bCs/>
                <w:sz w:val="14"/>
                <w:szCs w:val="14"/>
              </w:rPr>
              <w:t xml:space="preserve">Volume of the brand is more than 0% but less than 10% of the </w:t>
            </w:r>
            <w:r w:rsidR="006A4D50">
              <w:rPr>
                <w:b/>
                <w:bCs/>
                <w:sz w:val="14"/>
                <w:szCs w:val="14"/>
              </w:rPr>
              <w:t>Drug/MoA</w:t>
            </w:r>
            <w:r>
              <w:rPr>
                <w:b/>
                <w:bCs/>
                <w:sz w:val="14"/>
                <w:szCs w:val="14"/>
              </w:rPr>
              <w:t xml:space="preserve"> volume</w:t>
            </w:r>
            <w:r w:rsidR="00E47E19" w:rsidRPr="006B36D9">
              <w:rPr>
                <w:sz w:val="14"/>
                <w:szCs w:val="14"/>
              </w:rPr>
              <w:t>– Yes/No</w:t>
            </w:r>
          </w:p>
        </w:tc>
        <w:tc>
          <w:tcPr>
            <w:tcW w:w="1249" w:type="dxa"/>
            <w:tcBorders>
              <w:bottom w:val="single" w:sz="4" w:space="0" w:color="auto"/>
            </w:tcBorders>
            <w:shd w:val="clear" w:color="auto" w:fill="C6D9F1"/>
            <w:vAlign w:val="center"/>
          </w:tcPr>
          <w:p w14:paraId="14A3C413" w14:textId="1AEFA47D" w:rsidR="00E47E19" w:rsidRPr="00AF0CA6" w:rsidRDefault="007E1405" w:rsidP="00AF0CA6">
            <w:pPr>
              <w:pStyle w:val="Paragraphtext"/>
              <w:numPr>
                <w:ilvl w:val="0"/>
                <w:numId w:val="0"/>
              </w:numPr>
              <w:spacing w:before="0"/>
              <w:jc w:val="center"/>
              <w:rPr>
                <w:sz w:val="14"/>
                <w:szCs w:val="14"/>
              </w:rPr>
            </w:pPr>
            <w:r>
              <w:rPr>
                <w:b/>
                <w:bCs/>
                <w:sz w:val="14"/>
                <w:szCs w:val="14"/>
              </w:rPr>
              <w:t xml:space="preserve">Brand discount </w:t>
            </w:r>
            <w:r w:rsidR="006A4D50">
              <w:rPr>
                <w:b/>
                <w:bCs/>
                <w:sz w:val="14"/>
                <w:szCs w:val="14"/>
              </w:rPr>
              <w:t>less</w:t>
            </w:r>
            <w:r>
              <w:rPr>
                <w:b/>
                <w:bCs/>
                <w:sz w:val="14"/>
                <w:szCs w:val="14"/>
              </w:rPr>
              <w:t xml:space="preserve"> than 3% </w:t>
            </w:r>
            <w:r w:rsidRPr="00682E19">
              <w:rPr>
                <w:sz w:val="14"/>
                <w:szCs w:val="14"/>
              </w:rPr>
              <w:t>- Yes/No</w:t>
            </w:r>
          </w:p>
        </w:tc>
        <w:tc>
          <w:tcPr>
            <w:tcW w:w="1248" w:type="dxa"/>
            <w:tcBorders>
              <w:bottom w:val="single" w:sz="4" w:space="0" w:color="auto"/>
            </w:tcBorders>
            <w:shd w:val="clear" w:color="auto" w:fill="C6D9F1"/>
            <w:vAlign w:val="center"/>
          </w:tcPr>
          <w:p w14:paraId="69A5DB6D" w14:textId="76860235" w:rsidR="00E47E19" w:rsidRPr="00AF0CA6" w:rsidRDefault="00CC59B1" w:rsidP="00CC59B1">
            <w:pPr>
              <w:pStyle w:val="Paragraphtext"/>
              <w:numPr>
                <w:ilvl w:val="0"/>
                <w:numId w:val="0"/>
              </w:numPr>
              <w:jc w:val="center"/>
              <w:rPr>
                <w:sz w:val="14"/>
                <w:szCs w:val="14"/>
                <w:highlight w:val="yellow"/>
              </w:rPr>
            </w:pPr>
            <w:r w:rsidRPr="00CC59B1">
              <w:rPr>
                <w:b/>
                <w:bCs/>
                <w:sz w:val="14"/>
                <w:szCs w:val="14"/>
              </w:rPr>
              <w:t xml:space="preserve">Advice received from PBAC about significant improvement </w:t>
            </w:r>
          </w:p>
        </w:tc>
        <w:tc>
          <w:tcPr>
            <w:tcW w:w="1787" w:type="dxa"/>
            <w:tcBorders>
              <w:bottom w:val="single" w:sz="4" w:space="0" w:color="auto"/>
            </w:tcBorders>
            <w:shd w:val="clear" w:color="auto" w:fill="C6D9F1"/>
            <w:vAlign w:val="center"/>
          </w:tcPr>
          <w:p w14:paraId="16AA8891" w14:textId="4079B014" w:rsidR="00E47E19" w:rsidRPr="00AF0CA6" w:rsidRDefault="006A4D50" w:rsidP="00AF0CA6">
            <w:pPr>
              <w:pStyle w:val="Paragraphtext"/>
              <w:numPr>
                <w:ilvl w:val="0"/>
                <w:numId w:val="0"/>
              </w:numPr>
              <w:jc w:val="center"/>
              <w:rPr>
                <w:sz w:val="14"/>
                <w:szCs w:val="14"/>
              </w:rPr>
            </w:pPr>
            <w:r>
              <w:rPr>
                <w:b/>
                <w:bCs/>
                <w:sz w:val="14"/>
                <w:szCs w:val="14"/>
              </w:rPr>
              <w:t>Outcome</w:t>
            </w:r>
          </w:p>
        </w:tc>
      </w:tr>
      <w:tr w:rsidR="006A4D50" w14:paraId="72D9E58D" w14:textId="77777777" w:rsidTr="006A4D50">
        <w:tc>
          <w:tcPr>
            <w:tcW w:w="726" w:type="dxa"/>
            <w:tcBorders>
              <w:bottom w:val="single" w:sz="4" w:space="0" w:color="auto"/>
            </w:tcBorders>
            <w:shd w:val="clear" w:color="auto" w:fill="C6D9F1"/>
          </w:tcPr>
          <w:p w14:paraId="7AF8F957" w14:textId="1764D698" w:rsidR="00E47E19" w:rsidRPr="00AF0CA6" w:rsidRDefault="006A4D50" w:rsidP="00E47E19">
            <w:pPr>
              <w:pStyle w:val="Paragraphtext"/>
              <w:numPr>
                <w:ilvl w:val="0"/>
                <w:numId w:val="0"/>
              </w:numPr>
              <w:rPr>
                <w:sz w:val="14"/>
                <w:szCs w:val="14"/>
              </w:rPr>
            </w:pPr>
            <w:r>
              <w:rPr>
                <w:sz w:val="14"/>
                <w:szCs w:val="14"/>
              </w:rPr>
              <w:t>Purple</w:t>
            </w:r>
            <w:r w:rsidR="00E47E19" w:rsidRPr="00AF0CA6">
              <w:rPr>
                <w:sz w:val="14"/>
                <w:szCs w:val="14"/>
              </w:rPr>
              <w:t>/Oral</w:t>
            </w:r>
          </w:p>
        </w:tc>
        <w:tc>
          <w:tcPr>
            <w:tcW w:w="632" w:type="dxa"/>
            <w:tcBorders>
              <w:bottom w:val="single" w:sz="4" w:space="0" w:color="auto"/>
            </w:tcBorders>
            <w:shd w:val="clear" w:color="auto" w:fill="C6D9F1"/>
          </w:tcPr>
          <w:p w14:paraId="3C8269C1" w14:textId="33563FE0" w:rsidR="00E47E19" w:rsidRPr="00AF0CA6" w:rsidRDefault="00E47E19" w:rsidP="00AF0CA6">
            <w:pPr>
              <w:pStyle w:val="Paragraphtext"/>
              <w:numPr>
                <w:ilvl w:val="0"/>
                <w:numId w:val="0"/>
              </w:numPr>
              <w:jc w:val="center"/>
              <w:rPr>
                <w:sz w:val="14"/>
                <w:szCs w:val="14"/>
              </w:rPr>
            </w:pPr>
            <w:r w:rsidRPr="00AF0CA6">
              <w:rPr>
                <w:sz w:val="14"/>
                <w:szCs w:val="14"/>
              </w:rPr>
              <w:t>Tablet 20mg</w:t>
            </w:r>
          </w:p>
        </w:tc>
        <w:tc>
          <w:tcPr>
            <w:tcW w:w="461" w:type="dxa"/>
            <w:tcBorders>
              <w:bottom w:val="single" w:sz="4" w:space="0" w:color="auto"/>
            </w:tcBorders>
            <w:shd w:val="clear" w:color="auto" w:fill="C6D9F1"/>
          </w:tcPr>
          <w:p w14:paraId="721FE15C" w14:textId="0EDD46B9" w:rsidR="00E47E19" w:rsidRPr="00AF0CA6" w:rsidRDefault="00E47E19" w:rsidP="00AF0CA6">
            <w:pPr>
              <w:pStyle w:val="Paragraphtext"/>
              <w:numPr>
                <w:ilvl w:val="0"/>
                <w:numId w:val="0"/>
              </w:numPr>
              <w:jc w:val="center"/>
              <w:rPr>
                <w:sz w:val="14"/>
                <w:szCs w:val="14"/>
              </w:rPr>
            </w:pPr>
            <w:r w:rsidRPr="00AF0CA6">
              <w:rPr>
                <w:sz w:val="14"/>
                <w:szCs w:val="14"/>
              </w:rPr>
              <w:t>A</w:t>
            </w:r>
          </w:p>
        </w:tc>
        <w:tc>
          <w:tcPr>
            <w:tcW w:w="787" w:type="dxa"/>
            <w:tcBorders>
              <w:bottom w:val="single" w:sz="4" w:space="0" w:color="auto"/>
            </w:tcBorders>
            <w:shd w:val="clear" w:color="auto" w:fill="C6D9F1"/>
          </w:tcPr>
          <w:p w14:paraId="4C1574DE" w14:textId="51744C2C" w:rsidR="00E47E19" w:rsidRPr="00AF0CA6" w:rsidRDefault="00E47E19" w:rsidP="00AF0CA6">
            <w:pPr>
              <w:pStyle w:val="Paragraphtext"/>
              <w:numPr>
                <w:ilvl w:val="0"/>
                <w:numId w:val="0"/>
              </w:numPr>
              <w:jc w:val="center"/>
              <w:rPr>
                <w:sz w:val="14"/>
                <w:szCs w:val="14"/>
              </w:rPr>
            </w:pPr>
            <w:r w:rsidRPr="00AF0CA6">
              <w:rPr>
                <w:sz w:val="14"/>
                <w:szCs w:val="14"/>
              </w:rPr>
              <w:t>95,000</w:t>
            </w:r>
          </w:p>
        </w:tc>
        <w:tc>
          <w:tcPr>
            <w:tcW w:w="1036" w:type="dxa"/>
            <w:tcBorders>
              <w:bottom w:val="single" w:sz="4" w:space="0" w:color="auto"/>
            </w:tcBorders>
            <w:shd w:val="clear" w:color="auto" w:fill="C6D9F1"/>
          </w:tcPr>
          <w:p w14:paraId="6E313898" w14:textId="7239C606" w:rsidR="00E47E19" w:rsidRPr="00AF0CA6" w:rsidRDefault="00E47E19" w:rsidP="00AF0CA6">
            <w:pPr>
              <w:pStyle w:val="Paragraphtext"/>
              <w:numPr>
                <w:ilvl w:val="0"/>
                <w:numId w:val="0"/>
              </w:numPr>
              <w:jc w:val="center"/>
              <w:rPr>
                <w:sz w:val="14"/>
                <w:szCs w:val="14"/>
              </w:rPr>
            </w:pPr>
            <w:r>
              <w:rPr>
                <w:sz w:val="14"/>
                <w:szCs w:val="14"/>
              </w:rPr>
              <w:t>275,000</w:t>
            </w:r>
          </w:p>
        </w:tc>
        <w:tc>
          <w:tcPr>
            <w:tcW w:w="1134" w:type="dxa"/>
            <w:tcBorders>
              <w:bottom w:val="single" w:sz="4" w:space="0" w:color="auto"/>
            </w:tcBorders>
            <w:shd w:val="clear" w:color="auto" w:fill="C6D9F1"/>
          </w:tcPr>
          <w:p w14:paraId="71551826" w14:textId="2AF2A6AD" w:rsidR="00E47E19" w:rsidRPr="00AF0CA6" w:rsidRDefault="00E47E19" w:rsidP="00EB71E7">
            <w:pPr>
              <w:pStyle w:val="Paragraphtext"/>
              <w:numPr>
                <w:ilvl w:val="0"/>
                <w:numId w:val="0"/>
              </w:numPr>
              <w:jc w:val="center"/>
              <w:rPr>
                <w:sz w:val="14"/>
                <w:szCs w:val="14"/>
              </w:rPr>
            </w:pPr>
            <w:r>
              <w:rPr>
                <w:sz w:val="14"/>
                <w:szCs w:val="14"/>
              </w:rPr>
              <w:t>No</w:t>
            </w:r>
            <w:r w:rsidR="0014425E">
              <w:rPr>
                <w:sz w:val="14"/>
                <w:szCs w:val="14"/>
              </w:rPr>
              <w:t xml:space="preserve"> – </w:t>
            </w:r>
            <w:r w:rsidR="007E1405">
              <w:rPr>
                <w:sz w:val="14"/>
                <w:szCs w:val="14"/>
              </w:rPr>
              <w:t xml:space="preserve">brand makes up 35% of the </w:t>
            </w:r>
            <w:r w:rsidR="006A4D50">
              <w:rPr>
                <w:sz w:val="14"/>
                <w:szCs w:val="14"/>
              </w:rPr>
              <w:t>Drug/MoA</w:t>
            </w:r>
            <w:r w:rsidR="007E1405">
              <w:rPr>
                <w:sz w:val="14"/>
                <w:szCs w:val="14"/>
              </w:rPr>
              <w:t xml:space="preserve"> market</w:t>
            </w:r>
          </w:p>
        </w:tc>
        <w:tc>
          <w:tcPr>
            <w:tcW w:w="1249" w:type="dxa"/>
            <w:tcBorders>
              <w:bottom w:val="single" w:sz="4" w:space="0" w:color="auto"/>
            </w:tcBorders>
            <w:shd w:val="clear" w:color="auto" w:fill="C6D9F1"/>
          </w:tcPr>
          <w:p w14:paraId="688C7099" w14:textId="287DC929" w:rsidR="00E47E19" w:rsidRPr="00AF0CA6" w:rsidRDefault="006A4D50" w:rsidP="00AF0CA6">
            <w:pPr>
              <w:pStyle w:val="Paragraphtext"/>
              <w:numPr>
                <w:ilvl w:val="0"/>
                <w:numId w:val="0"/>
              </w:numPr>
              <w:jc w:val="center"/>
              <w:rPr>
                <w:sz w:val="14"/>
                <w:szCs w:val="14"/>
              </w:rPr>
            </w:pPr>
            <w:r>
              <w:rPr>
                <w:sz w:val="14"/>
                <w:szCs w:val="14"/>
              </w:rPr>
              <w:t xml:space="preserve">No - </w:t>
            </w:r>
            <w:r w:rsidR="00E47E19">
              <w:rPr>
                <w:sz w:val="14"/>
                <w:szCs w:val="14"/>
              </w:rPr>
              <w:t>29.24%</w:t>
            </w:r>
          </w:p>
        </w:tc>
        <w:tc>
          <w:tcPr>
            <w:tcW w:w="1248" w:type="dxa"/>
            <w:tcBorders>
              <w:bottom w:val="single" w:sz="4" w:space="0" w:color="auto"/>
            </w:tcBorders>
            <w:shd w:val="clear" w:color="auto" w:fill="C6D9F1"/>
          </w:tcPr>
          <w:p w14:paraId="6EC89517" w14:textId="7C9B0228" w:rsidR="00E47E19" w:rsidRPr="00AF0CA6" w:rsidRDefault="006A4D50" w:rsidP="00AF0CA6">
            <w:pPr>
              <w:pStyle w:val="Paragraphtext"/>
              <w:numPr>
                <w:ilvl w:val="0"/>
                <w:numId w:val="0"/>
              </w:numPr>
              <w:jc w:val="center"/>
              <w:rPr>
                <w:sz w:val="14"/>
                <w:szCs w:val="14"/>
              </w:rPr>
            </w:pPr>
            <w:r>
              <w:rPr>
                <w:sz w:val="14"/>
                <w:szCs w:val="14"/>
              </w:rPr>
              <w:t>No</w:t>
            </w:r>
          </w:p>
        </w:tc>
        <w:tc>
          <w:tcPr>
            <w:tcW w:w="1787" w:type="dxa"/>
            <w:tcBorders>
              <w:bottom w:val="single" w:sz="4" w:space="0" w:color="auto"/>
            </w:tcBorders>
            <w:shd w:val="clear" w:color="auto" w:fill="C6D9F1"/>
          </w:tcPr>
          <w:p w14:paraId="1BE4D987" w14:textId="7ED379E2" w:rsidR="00E47E19" w:rsidRPr="00AF0CA6" w:rsidRDefault="007E1405" w:rsidP="00AF0CA6">
            <w:pPr>
              <w:pStyle w:val="Paragraphtext"/>
              <w:numPr>
                <w:ilvl w:val="0"/>
                <w:numId w:val="0"/>
              </w:numPr>
              <w:jc w:val="center"/>
              <w:rPr>
                <w:b/>
                <w:bCs/>
                <w:sz w:val="14"/>
                <w:szCs w:val="14"/>
              </w:rPr>
            </w:pPr>
            <w:r>
              <w:rPr>
                <w:b/>
                <w:bCs/>
                <w:sz w:val="14"/>
                <w:szCs w:val="14"/>
              </w:rPr>
              <w:t>R</w:t>
            </w:r>
            <w:r w:rsidR="00CC59B1">
              <w:rPr>
                <w:b/>
                <w:bCs/>
                <w:sz w:val="14"/>
                <w:szCs w:val="14"/>
              </w:rPr>
              <w:t>eduction applie</w:t>
            </w:r>
            <w:r>
              <w:rPr>
                <w:b/>
                <w:bCs/>
                <w:sz w:val="14"/>
                <w:szCs w:val="14"/>
              </w:rPr>
              <w:t>s</w:t>
            </w:r>
          </w:p>
        </w:tc>
      </w:tr>
      <w:tr w:rsidR="006A4D50" w14:paraId="78AC8BC9" w14:textId="77777777" w:rsidTr="006A4D50">
        <w:tc>
          <w:tcPr>
            <w:tcW w:w="726" w:type="dxa"/>
            <w:tcBorders>
              <w:top w:val="single" w:sz="4" w:space="0" w:color="auto"/>
            </w:tcBorders>
            <w:shd w:val="clear" w:color="auto" w:fill="C6D9F1"/>
          </w:tcPr>
          <w:p w14:paraId="2E8FD3B1" w14:textId="11F7BE54" w:rsidR="00E47E19" w:rsidRPr="00AF0CA6" w:rsidRDefault="006A4D50" w:rsidP="00E47E19">
            <w:pPr>
              <w:pStyle w:val="Paragraphtext"/>
              <w:numPr>
                <w:ilvl w:val="0"/>
                <w:numId w:val="0"/>
              </w:numPr>
              <w:rPr>
                <w:sz w:val="14"/>
                <w:szCs w:val="14"/>
              </w:rPr>
            </w:pPr>
            <w:r>
              <w:rPr>
                <w:sz w:val="14"/>
                <w:szCs w:val="14"/>
              </w:rPr>
              <w:t>Purple</w:t>
            </w:r>
            <w:r w:rsidR="00E47E19" w:rsidRPr="006B36D9">
              <w:rPr>
                <w:sz w:val="14"/>
                <w:szCs w:val="14"/>
              </w:rPr>
              <w:t>/Oral</w:t>
            </w:r>
          </w:p>
        </w:tc>
        <w:tc>
          <w:tcPr>
            <w:tcW w:w="632" w:type="dxa"/>
            <w:tcBorders>
              <w:top w:val="single" w:sz="4" w:space="0" w:color="auto"/>
            </w:tcBorders>
            <w:shd w:val="clear" w:color="auto" w:fill="C6D9F1"/>
          </w:tcPr>
          <w:p w14:paraId="5EB8F8C1" w14:textId="35BB59C0" w:rsidR="00E47E19" w:rsidRPr="00AF0CA6" w:rsidRDefault="00E47E19" w:rsidP="00AF0CA6">
            <w:pPr>
              <w:pStyle w:val="Paragraphtext"/>
              <w:numPr>
                <w:ilvl w:val="0"/>
                <w:numId w:val="0"/>
              </w:numPr>
              <w:jc w:val="center"/>
              <w:rPr>
                <w:sz w:val="14"/>
                <w:szCs w:val="14"/>
              </w:rPr>
            </w:pPr>
            <w:r>
              <w:rPr>
                <w:sz w:val="14"/>
                <w:szCs w:val="14"/>
              </w:rPr>
              <w:t>Tablet 20mg</w:t>
            </w:r>
          </w:p>
        </w:tc>
        <w:tc>
          <w:tcPr>
            <w:tcW w:w="461" w:type="dxa"/>
            <w:tcBorders>
              <w:top w:val="single" w:sz="4" w:space="0" w:color="auto"/>
            </w:tcBorders>
            <w:shd w:val="clear" w:color="auto" w:fill="C6D9F1"/>
          </w:tcPr>
          <w:p w14:paraId="792BDA94" w14:textId="796F34A7" w:rsidR="00E47E19" w:rsidRPr="00AF0CA6" w:rsidRDefault="00E47E19" w:rsidP="00AF0CA6">
            <w:pPr>
              <w:pStyle w:val="Paragraphtext"/>
              <w:numPr>
                <w:ilvl w:val="0"/>
                <w:numId w:val="0"/>
              </w:numPr>
              <w:jc w:val="center"/>
              <w:rPr>
                <w:sz w:val="14"/>
                <w:szCs w:val="14"/>
              </w:rPr>
            </w:pPr>
            <w:r>
              <w:rPr>
                <w:sz w:val="14"/>
                <w:szCs w:val="14"/>
              </w:rPr>
              <w:t>B</w:t>
            </w:r>
          </w:p>
        </w:tc>
        <w:tc>
          <w:tcPr>
            <w:tcW w:w="787" w:type="dxa"/>
            <w:tcBorders>
              <w:top w:val="single" w:sz="4" w:space="0" w:color="auto"/>
            </w:tcBorders>
            <w:shd w:val="clear" w:color="auto" w:fill="C6D9F1"/>
          </w:tcPr>
          <w:p w14:paraId="226D5122" w14:textId="684D4D4B" w:rsidR="00E47E19" w:rsidRPr="00AF0CA6" w:rsidRDefault="00E47E19" w:rsidP="00AF0CA6">
            <w:pPr>
              <w:pStyle w:val="Paragraphtext"/>
              <w:numPr>
                <w:ilvl w:val="0"/>
                <w:numId w:val="0"/>
              </w:numPr>
              <w:jc w:val="center"/>
              <w:rPr>
                <w:sz w:val="14"/>
                <w:szCs w:val="14"/>
              </w:rPr>
            </w:pPr>
            <w:r>
              <w:rPr>
                <w:sz w:val="14"/>
                <w:szCs w:val="14"/>
              </w:rPr>
              <w:t>1</w:t>
            </w:r>
            <w:r w:rsidR="006A4D50">
              <w:rPr>
                <w:sz w:val="14"/>
                <w:szCs w:val="14"/>
              </w:rPr>
              <w:t>6</w:t>
            </w:r>
            <w:r>
              <w:rPr>
                <w:sz w:val="14"/>
                <w:szCs w:val="14"/>
              </w:rPr>
              <w:t>0,000</w:t>
            </w:r>
          </w:p>
        </w:tc>
        <w:tc>
          <w:tcPr>
            <w:tcW w:w="1036" w:type="dxa"/>
            <w:tcBorders>
              <w:top w:val="single" w:sz="4" w:space="0" w:color="auto"/>
            </w:tcBorders>
            <w:shd w:val="clear" w:color="auto" w:fill="C6D9F1"/>
          </w:tcPr>
          <w:p w14:paraId="56CE5872" w14:textId="199C5D25" w:rsidR="00E47E19" w:rsidRPr="00AF0CA6" w:rsidRDefault="00E47E19" w:rsidP="00AF0CA6">
            <w:pPr>
              <w:pStyle w:val="Paragraphtext"/>
              <w:numPr>
                <w:ilvl w:val="0"/>
                <w:numId w:val="0"/>
              </w:numPr>
              <w:jc w:val="center"/>
              <w:rPr>
                <w:sz w:val="14"/>
                <w:szCs w:val="14"/>
              </w:rPr>
            </w:pPr>
            <w:r>
              <w:rPr>
                <w:sz w:val="14"/>
                <w:szCs w:val="14"/>
              </w:rPr>
              <w:t>275,000</w:t>
            </w:r>
          </w:p>
        </w:tc>
        <w:tc>
          <w:tcPr>
            <w:tcW w:w="1134" w:type="dxa"/>
            <w:tcBorders>
              <w:top w:val="single" w:sz="4" w:space="0" w:color="auto"/>
            </w:tcBorders>
            <w:shd w:val="clear" w:color="auto" w:fill="C6D9F1"/>
          </w:tcPr>
          <w:p w14:paraId="4523F81D" w14:textId="39F1148A" w:rsidR="00E47E19" w:rsidRPr="00AF0CA6" w:rsidRDefault="007E1405" w:rsidP="00EB71E7">
            <w:pPr>
              <w:pStyle w:val="Paragraphtext"/>
              <w:numPr>
                <w:ilvl w:val="0"/>
                <w:numId w:val="0"/>
              </w:numPr>
              <w:jc w:val="center"/>
              <w:rPr>
                <w:sz w:val="14"/>
                <w:szCs w:val="14"/>
              </w:rPr>
            </w:pPr>
            <w:r>
              <w:rPr>
                <w:sz w:val="14"/>
                <w:szCs w:val="14"/>
              </w:rPr>
              <w:t>No – brand makes up 5</w:t>
            </w:r>
            <w:r w:rsidR="006A4D50">
              <w:rPr>
                <w:sz w:val="14"/>
                <w:szCs w:val="14"/>
              </w:rPr>
              <w:t>8</w:t>
            </w:r>
            <w:r>
              <w:rPr>
                <w:sz w:val="14"/>
                <w:szCs w:val="14"/>
              </w:rPr>
              <w:t xml:space="preserve">% of the </w:t>
            </w:r>
            <w:r w:rsidR="006A4D50">
              <w:rPr>
                <w:sz w:val="14"/>
                <w:szCs w:val="14"/>
              </w:rPr>
              <w:t>Drug/MoA</w:t>
            </w:r>
            <w:r>
              <w:rPr>
                <w:sz w:val="14"/>
                <w:szCs w:val="14"/>
              </w:rPr>
              <w:t xml:space="preserve"> market</w:t>
            </w:r>
          </w:p>
        </w:tc>
        <w:tc>
          <w:tcPr>
            <w:tcW w:w="1249" w:type="dxa"/>
            <w:tcBorders>
              <w:top w:val="single" w:sz="4" w:space="0" w:color="auto"/>
            </w:tcBorders>
            <w:shd w:val="clear" w:color="auto" w:fill="C6D9F1"/>
          </w:tcPr>
          <w:p w14:paraId="0FF23D31" w14:textId="7131FD3D" w:rsidR="00E47E19" w:rsidRPr="00AF0CA6" w:rsidRDefault="006A4D50" w:rsidP="00AF0CA6">
            <w:pPr>
              <w:pStyle w:val="Paragraphtext"/>
              <w:numPr>
                <w:ilvl w:val="0"/>
                <w:numId w:val="0"/>
              </w:numPr>
              <w:jc w:val="center"/>
              <w:rPr>
                <w:sz w:val="14"/>
                <w:szCs w:val="14"/>
              </w:rPr>
            </w:pPr>
            <w:r>
              <w:rPr>
                <w:sz w:val="14"/>
                <w:szCs w:val="14"/>
              </w:rPr>
              <w:t xml:space="preserve">No - </w:t>
            </w:r>
            <w:r w:rsidR="00E47E19">
              <w:rPr>
                <w:sz w:val="14"/>
                <w:szCs w:val="14"/>
              </w:rPr>
              <w:t>29.24%</w:t>
            </w:r>
          </w:p>
        </w:tc>
        <w:tc>
          <w:tcPr>
            <w:tcW w:w="1248" w:type="dxa"/>
            <w:tcBorders>
              <w:top w:val="single" w:sz="4" w:space="0" w:color="auto"/>
            </w:tcBorders>
            <w:shd w:val="clear" w:color="auto" w:fill="C6D9F1"/>
          </w:tcPr>
          <w:p w14:paraId="5B222D4F" w14:textId="25CCF457" w:rsidR="00E47E19" w:rsidRPr="00AF0CA6" w:rsidRDefault="006A4D50" w:rsidP="00AF0CA6">
            <w:pPr>
              <w:pStyle w:val="Paragraphtext"/>
              <w:numPr>
                <w:ilvl w:val="0"/>
                <w:numId w:val="0"/>
              </w:numPr>
              <w:jc w:val="center"/>
              <w:rPr>
                <w:sz w:val="14"/>
                <w:szCs w:val="14"/>
              </w:rPr>
            </w:pPr>
            <w:r>
              <w:rPr>
                <w:sz w:val="14"/>
                <w:szCs w:val="14"/>
              </w:rPr>
              <w:t>No</w:t>
            </w:r>
          </w:p>
        </w:tc>
        <w:tc>
          <w:tcPr>
            <w:tcW w:w="1787" w:type="dxa"/>
            <w:tcBorders>
              <w:top w:val="single" w:sz="4" w:space="0" w:color="auto"/>
            </w:tcBorders>
            <w:shd w:val="clear" w:color="auto" w:fill="C6D9F1"/>
          </w:tcPr>
          <w:p w14:paraId="4931057E" w14:textId="50396C48" w:rsidR="00E47E19" w:rsidRPr="00AF0CA6" w:rsidRDefault="007E1405" w:rsidP="00AF0CA6">
            <w:pPr>
              <w:pStyle w:val="Paragraphtext"/>
              <w:numPr>
                <w:ilvl w:val="0"/>
                <w:numId w:val="0"/>
              </w:numPr>
              <w:jc w:val="center"/>
              <w:rPr>
                <w:b/>
                <w:bCs/>
                <w:sz w:val="14"/>
                <w:szCs w:val="14"/>
              </w:rPr>
            </w:pPr>
            <w:r>
              <w:rPr>
                <w:b/>
                <w:bCs/>
                <w:sz w:val="14"/>
                <w:szCs w:val="14"/>
              </w:rPr>
              <w:t>R</w:t>
            </w:r>
            <w:r w:rsidR="00CC59B1">
              <w:rPr>
                <w:b/>
                <w:bCs/>
                <w:sz w:val="14"/>
                <w:szCs w:val="14"/>
              </w:rPr>
              <w:t>eduction applie</w:t>
            </w:r>
            <w:r>
              <w:rPr>
                <w:b/>
                <w:bCs/>
                <w:sz w:val="14"/>
                <w:szCs w:val="14"/>
              </w:rPr>
              <w:t>s</w:t>
            </w:r>
          </w:p>
        </w:tc>
      </w:tr>
      <w:tr w:rsidR="006A4D50" w14:paraId="4C6DFA56" w14:textId="77777777" w:rsidTr="006A4D50">
        <w:tc>
          <w:tcPr>
            <w:tcW w:w="726" w:type="dxa"/>
            <w:shd w:val="clear" w:color="auto" w:fill="C6D9F1"/>
          </w:tcPr>
          <w:p w14:paraId="760838DB" w14:textId="45FBEC95" w:rsidR="00E47E19" w:rsidRPr="00AF0CA6" w:rsidRDefault="006A4D50" w:rsidP="00E47E19">
            <w:pPr>
              <w:pStyle w:val="Paragraphtext"/>
              <w:numPr>
                <w:ilvl w:val="0"/>
                <w:numId w:val="0"/>
              </w:numPr>
              <w:rPr>
                <w:sz w:val="14"/>
                <w:szCs w:val="14"/>
              </w:rPr>
            </w:pPr>
            <w:r>
              <w:rPr>
                <w:sz w:val="14"/>
                <w:szCs w:val="14"/>
              </w:rPr>
              <w:t>Purple</w:t>
            </w:r>
            <w:r w:rsidR="00E47E19" w:rsidRPr="006B36D9">
              <w:rPr>
                <w:sz w:val="14"/>
                <w:szCs w:val="14"/>
              </w:rPr>
              <w:t>/Oral</w:t>
            </w:r>
          </w:p>
        </w:tc>
        <w:tc>
          <w:tcPr>
            <w:tcW w:w="632" w:type="dxa"/>
            <w:shd w:val="clear" w:color="auto" w:fill="C6D9F1"/>
          </w:tcPr>
          <w:p w14:paraId="347A195A" w14:textId="200923D9" w:rsidR="00E47E19" w:rsidRPr="00AF0CA6" w:rsidRDefault="00E47E19" w:rsidP="00AF0CA6">
            <w:pPr>
              <w:pStyle w:val="Paragraphtext"/>
              <w:numPr>
                <w:ilvl w:val="0"/>
                <w:numId w:val="0"/>
              </w:numPr>
              <w:jc w:val="center"/>
              <w:rPr>
                <w:sz w:val="14"/>
                <w:szCs w:val="14"/>
              </w:rPr>
            </w:pPr>
            <w:r>
              <w:rPr>
                <w:sz w:val="14"/>
                <w:szCs w:val="14"/>
              </w:rPr>
              <w:t>Capsule 20mg</w:t>
            </w:r>
          </w:p>
        </w:tc>
        <w:tc>
          <w:tcPr>
            <w:tcW w:w="461" w:type="dxa"/>
            <w:shd w:val="clear" w:color="auto" w:fill="C6D9F1"/>
          </w:tcPr>
          <w:p w14:paraId="4B2B6BD5" w14:textId="3A43D9F0" w:rsidR="00E47E19" w:rsidRPr="00AF0CA6" w:rsidRDefault="00E47E19" w:rsidP="00AF0CA6">
            <w:pPr>
              <w:pStyle w:val="Paragraphtext"/>
              <w:numPr>
                <w:ilvl w:val="0"/>
                <w:numId w:val="0"/>
              </w:numPr>
              <w:jc w:val="center"/>
              <w:rPr>
                <w:sz w:val="14"/>
                <w:szCs w:val="14"/>
              </w:rPr>
            </w:pPr>
            <w:r>
              <w:rPr>
                <w:sz w:val="14"/>
                <w:szCs w:val="14"/>
              </w:rPr>
              <w:t>B</w:t>
            </w:r>
          </w:p>
        </w:tc>
        <w:tc>
          <w:tcPr>
            <w:tcW w:w="787" w:type="dxa"/>
            <w:shd w:val="clear" w:color="auto" w:fill="C6D9F1"/>
          </w:tcPr>
          <w:p w14:paraId="5BD4B7EC" w14:textId="356D2CB9" w:rsidR="00E47E19" w:rsidRPr="00AF0CA6" w:rsidRDefault="00E47E19" w:rsidP="00AF0CA6">
            <w:pPr>
              <w:pStyle w:val="Paragraphtext"/>
              <w:numPr>
                <w:ilvl w:val="0"/>
                <w:numId w:val="0"/>
              </w:numPr>
              <w:jc w:val="center"/>
              <w:rPr>
                <w:sz w:val="14"/>
                <w:szCs w:val="14"/>
              </w:rPr>
            </w:pPr>
            <w:r>
              <w:rPr>
                <w:sz w:val="14"/>
                <w:szCs w:val="14"/>
              </w:rPr>
              <w:t>2</w:t>
            </w:r>
            <w:r w:rsidR="006A4D50">
              <w:rPr>
                <w:sz w:val="14"/>
                <w:szCs w:val="14"/>
              </w:rPr>
              <w:t>0</w:t>
            </w:r>
            <w:r>
              <w:rPr>
                <w:sz w:val="14"/>
                <w:szCs w:val="14"/>
              </w:rPr>
              <w:t>,</w:t>
            </w:r>
            <w:r w:rsidR="006A4D50">
              <w:rPr>
                <w:sz w:val="14"/>
                <w:szCs w:val="14"/>
              </w:rPr>
              <w:t>0</w:t>
            </w:r>
            <w:r>
              <w:rPr>
                <w:sz w:val="14"/>
                <w:szCs w:val="14"/>
              </w:rPr>
              <w:t>00</w:t>
            </w:r>
          </w:p>
        </w:tc>
        <w:tc>
          <w:tcPr>
            <w:tcW w:w="1036" w:type="dxa"/>
            <w:shd w:val="clear" w:color="auto" w:fill="C6D9F1"/>
          </w:tcPr>
          <w:p w14:paraId="0AA0C802" w14:textId="385975B9" w:rsidR="00E47E19" w:rsidRPr="00AF0CA6" w:rsidRDefault="006A4D50" w:rsidP="00AF0CA6">
            <w:pPr>
              <w:pStyle w:val="Paragraphtext"/>
              <w:numPr>
                <w:ilvl w:val="0"/>
                <w:numId w:val="0"/>
              </w:numPr>
              <w:jc w:val="center"/>
              <w:rPr>
                <w:sz w:val="14"/>
                <w:szCs w:val="14"/>
              </w:rPr>
            </w:pPr>
            <w:r>
              <w:rPr>
                <w:sz w:val="14"/>
                <w:szCs w:val="14"/>
              </w:rPr>
              <w:t>275,000</w:t>
            </w:r>
          </w:p>
        </w:tc>
        <w:tc>
          <w:tcPr>
            <w:tcW w:w="1134" w:type="dxa"/>
            <w:shd w:val="clear" w:color="auto" w:fill="C6D9F1"/>
          </w:tcPr>
          <w:p w14:paraId="55259E16" w14:textId="70ADB5DE" w:rsidR="00E47E19" w:rsidRPr="00AF0CA6" w:rsidRDefault="0014425E" w:rsidP="00EB71E7">
            <w:pPr>
              <w:pStyle w:val="Paragraphtext"/>
              <w:numPr>
                <w:ilvl w:val="0"/>
                <w:numId w:val="0"/>
              </w:numPr>
              <w:jc w:val="center"/>
              <w:rPr>
                <w:sz w:val="14"/>
                <w:szCs w:val="14"/>
              </w:rPr>
            </w:pPr>
            <w:r w:rsidRPr="00682E19">
              <w:rPr>
                <w:sz w:val="14"/>
                <w:szCs w:val="14"/>
              </w:rPr>
              <w:t>Yes</w:t>
            </w:r>
            <w:r>
              <w:rPr>
                <w:sz w:val="14"/>
                <w:szCs w:val="14"/>
              </w:rPr>
              <w:t xml:space="preserve"> – </w:t>
            </w:r>
            <w:r w:rsidR="006A4D50">
              <w:rPr>
                <w:sz w:val="14"/>
                <w:szCs w:val="14"/>
              </w:rPr>
              <w:t>brand makes up 7% of the Drug/MoA market</w:t>
            </w:r>
          </w:p>
        </w:tc>
        <w:tc>
          <w:tcPr>
            <w:tcW w:w="1249" w:type="dxa"/>
            <w:shd w:val="clear" w:color="auto" w:fill="C6D9F1"/>
          </w:tcPr>
          <w:p w14:paraId="1F2E9606" w14:textId="7C75DCBC" w:rsidR="00E47E19" w:rsidRPr="00AF0CA6" w:rsidRDefault="006A4D50" w:rsidP="00AF0CA6">
            <w:pPr>
              <w:pStyle w:val="Paragraphtext"/>
              <w:numPr>
                <w:ilvl w:val="0"/>
                <w:numId w:val="0"/>
              </w:numPr>
              <w:jc w:val="center"/>
              <w:rPr>
                <w:sz w:val="14"/>
                <w:szCs w:val="14"/>
              </w:rPr>
            </w:pPr>
            <w:r>
              <w:rPr>
                <w:sz w:val="14"/>
                <w:szCs w:val="14"/>
              </w:rPr>
              <w:t xml:space="preserve">Yes - </w:t>
            </w:r>
            <w:r w:rsidR="00E47E19">
              <w:rPr>
                <w:sz w:val="14"/>
                <w:szCs w:val="14"/>
              </w:rPr>
              <w:t>2.69%</w:t>
            </w:r>
          </w:p>
        </w:tc>
        <w:tc>
          <w:tcPr>
            <w:tcW w:w="1248" w:type="dxa"/>
            <w:shd w:val="clear" w:color="auto" w:fill="C6D9F1"/>
          </w:tcPr>
          <w:p w14:paraId="593E2A76" w14:textId="11659B4D" w:rsidR="00E47E19" w:rsidRPr="00AF0CA6" w:rsidRDefault="006A4D50" w:rsidP="00AF0CA6">
            <w:pPr>
              <w:pStyle w:val="Paragraphtext"/>
              <w:numPr>
                <w:ilvl w:val="0"/>
                <w:numId w:val="0"/>
              </w:numPr>
              <w:jc w:val="center"/>
              <w:rPr>
                <w:sz w:val="14"/>
                <w:szCs w:val="14"/>
              </w:rPr>
            </w:pPr>
            <w:r>
              <w:rPr>
                <w:sz w:val="14"/>
                <w:szCs w:val="14"/>
              </w:rPr>
              <w:t xml:space="preserve">Yes the PBAC has advised that Purple Oral Capsule 20mg provides an improvement </w:t>
            </w:r>
            <w:r w:rsidRPr="00682E19">
              <w:rPr>
                <w:sz w:val="14"/>
                <w:szCs w:val="14"/>
              </w:rPr>
              <w:t>in efficacy over alternative therapies</w:t>
            </w:r>
          </w:p>
        </w:tc>
        <w:tc>
          <w:tcPr>
            <w:tcW w:w="1787" w:type="dxa"/>
            <w:shd w:val="clear" w:color="auto" w:fill="C6D9F1"/>
          </w:tcPr>
          <w:p w14:paraId="40EFD93E" w14:textId="7397532C" w:rsidR="00E47E19" w:rsidRPr="00AF0CA6" w:rsidRDefault="00CC59B1" w:rsidP="00AF0CA6">
            <w:pPr>
              <w:pStyle w:val="Paragraphtext"/>
              <w:numPr>
                <w:ilvl w:val="0"/>
                <w:numId w:val="0"/>
              </w:numPr>
              <w:jc w:val="center"/>
              <w:rPr>
                <w:sz w:val="14"/>
                <w:szCs w:val="14"/>
              </w:rPr>
            </w:pPr>
            <w:r>
              <w:rPr>
                <w:b/>
                <w:bCs/>
                <w:sz w:val="14"/>
                <w:szCs w:val="14"/>
              </w:rPr>
              <w:t>No reduction applied</w:t>
            </w:r>
            <w:r>
              <w:rPr>
                <w:sz w:val="14"/>
                <w:szCs w:val="14"/>
              </w:rPr>
              <w:t xml:space="preserve"> </w:t>
            </w:r>
            <w:r w:rsidR="006A4D50">
              <w:rPr>
                <w:sz w:val="14"/>
                <w:szCs w:val="14"/>
              </w:rPr>
              <w:t>due to low volume/low discount criteria</w:t>
            </w:r>
          </w:p>
        </w:tc>
      </w:tr>
    </w:tbl>
    <w:p w14:paraId="6C51269A" w14:textId="77777777" w:rsidR="00A601F1" w:rsidRDefault="00A601F1" w:rsidP="00816543">
      <w:pPr>
        <w:pStyle w:val="Paragraphtext"/>
        <w:numPr>
          <w:ilvl w:val="0"/>
          <w:numId w:val="0"/>
        </w:numPr>
        <w:ind w:left="567" w:hanging="567"/>
      </w:pPr>
      <w:bookmarkStart w:id="139" w:name="_Flow-on_price_reduction"/>
      <w:bookmarkStart w:id="140" w:name="_Toc102672330"/>
      <w:bookmarkStart w:id="141" w:name="_Toc102672331"/>
      <w:bookmarkStart w:id="142" w:name="_Toc102672332"/>
      <w:bookmarkStart w:id="143" w:name="_Toc102672333"/>
      <w:bookmarkEnd w:id="139"/>
      <w:bookmarkEnd w:id="140"/>
      <w:bookmarkEnd w:id="141"/>
      <w:bookmarkEnd w:id="142"/>
      <w:bookmarkEnd w:id="143"/>
    </w:p>
    <w:p w14:paraId="1E4FBB8F" w14:textId="77777777" w:rsidR="00A601F1" w:rsidRDefault="00A601F1">
      <w:pPr>
        <w:rPr>
          <w:rFonts w:cs="Arial"/>
          <w:b/>
          <w:bCs/>
          <w:iCs/>
          <w:szCs w:val="28"/>
        </w:rPr>
      </w:pPr>
      <w:r>
        <w:br w:type="page"/>
      </w:r>
    </w:p>
    <w:p w14:paraId="44F5A749" w14:textId="0042D0C5" w:rsidR="00506665" w:rsidRDefault="00506665" w:rsidP="00BD2DE2">
      <w:pPr>
        <w:pStyle w:val="Heading2"/>
      </w:pPr>
      <w:bookmarkStart w:id="144" w:name="_Toc104479667"/>
      <w:r>
        <w:t xml:space="preserve">Brands listing after </w:t>
      </w:r>
      <w:r w:rsidR="00F133F3">
        <w:t xml:space="preserve">the </w:t>
      </w:r>
      <w:r>
        <w:t xml:space="preserve">end of </w:t>
      </w:r>
      <w:r w:rsidR="00F133F3">
        <w:t xml:space="preserve">the </w:t>
      </w:r>
      <w:r>
        <w:t>data collection period</w:t>
      </w:r>
      <w:bookmarkEnd w:id="144"/>
    </w:p>
    <w:p w14:paraId="6070B9C6" w14:textId="1A19A829" w:rsidR="00506665" w:rsidRDefault="00506665" w:rsidP="00506665">
      <w:pPr>
        <w:pStyle w:val="Paragraphtext"/>
        <w:rPr>
          <w:szCs w:val="22"/>
          <w:lang w:eastAsia="en-AU"/>
        </w:rPr>
      </w:pPr>
      <w:r w:rsidRPr="005545EC">
        <w:t xml:space="preserve">Any </w:t>
      </w:r>
      <w:r w:rsidRPr="00682E19">
        <w:t xml:space="preserve">new brands </w:t>
      </w:r>
      <w:r w:rsidR="0098338C" w:rsidRPr="00682E19">
        <w:t xml:space="preserve">of </w:t>
      </w:r>
      <w:r w:rsidRPr="00682E19">
        <w:t>existing</w:t>
      </w:r>
      <w:r w:rsidRPr="005545EC">
        <w:t xml:space="preserve"> </w:t>
      </w:r>
      <w:r w:rsidRPr="00682E19">
        <w:t>pharmaceutical items</w:t>
      </w:r>
      <w:r w:rsidRPr="005545EC">
        <w:t xml:space="preserve"> </w:t>
      </w:r>
      <w:r w:rsidRPr="00682E19">
        <w:t xml:space="preserve">that </w:t>
      </w:r>
      <w:r w:rsidR="00EB71E7">
        <w:t>are</w:t>
      </w:r>
      <w:r w:rsidR="00EB71E7" w:rsidRPr="00682E19">
        <w:t xml:space="preserve"> </w:t>
      </w:r>
      <w:r w:rsidR="005545EC" w:rsidRPr="00682E19">
        <w:t>listed on the PBS after the data collection period</w:t>
      </w:r>
      <w:r w:rsidR="00EB71E7">
        <w:t xml:space="preserve"> ends and before the reduction day</w:t>
      </w:r>
      <w:r w:rsidR="005545EC" w:rsidRPr="00682E19">
        <w:t xml:space="preserve"> </w:t>
      </w:r>
      <w:r w:rsidR="00F133F3">
        <w:t xml:space="preserve">will have </w:t>
      </w:r>
      <w:r w:rsidR="00EB71E7">
        <w:t xml:space="preserve">their </w:t>
      </w:r>
      <w:r w:rsidR="00F133F3">
        <w:t xml:space="preserve">AEMP reduced to the </w:t>
      </w:r>
      <w:r w:rsidR="00EB71E7">
        <w:t>AEMP of the existing brand on the reduction day in accordance with s99ADHA of the Act</w:t>
      </w:r>
      <w:r>
        <w:t>. No specific notice of a reduction is provided to responsible persons for these new brands</w:t>
      </w:r>
      <w:r w:rsidR="00F133F3">
        <w:t>, however the reduction to the existing brand is published on the PBS website</w:t>
      </w:r>
      <w:r>
        <w:t>.</w:t>
      </w:r>
    </w:p>
    <w:p w14:paraId="3CF81CAE" w14:textId="4477B657" w:rsidR="005313D6" w:rsidRDefault="00506665">
      <w:pPr>
        <w:pStyle w:val="Paragraphtext"/>
      </w:pPr>
      <w:r>
        <w:t xml:space="preserve">Any </w:t>
      </w:r>
      <w:r w:rsidRPr="00682E19">
        <w:rPr>
          <w:bCs/>
          <w:iCs/>
        </w:rPr>
        <w:t>new pharmaceutical items</w:t>
      </w:r>
      <w:r w:rsidR="004B4523">
        <w:t xml:space="preserve"> that list after the data collection period</w:t>
      </w:r>
      <w:r>
        <w:t xml:space="preserve"> (e.g. a new strength) </w:t>
      </w:r>
      <w:r w:rsidR="0098338C">
        <w:t>will have a WADP ($) calculated.</w:t>
      </w:r>
      <w:r w:rsidR="00E96AF2">
        <w:rPr>
          <w:rStyle w:val="FootnoteReference"/>
        </w:rPr>
        <w:footnoteReference w:id="59"/>
      </w:r>
      <w:r>
        <w:t xml:space="preserve"> </w:t>
      </w:r>
      <w:r w:rsidR="004B4523">
        <w:t>Notices of these reduction</w:t>
      </w:r>
      <w:r w:rsidR="00F133F3">
        <w:t>s</w:t>
      </w:r>
      <w:r w:rsidR="004B4523">
        <w:t xml:space="preserve"> will be provided to responsible persons.</w:t>
      </w:r>
    </w:p>
    <w:p w14:paraId="5F93CBC7" w14:textId="1596EF0B" w:rsidR="00506665" w:rsidRPr="00F533E5" w:rsidRDefault="008D4E4D" w:rsidP="00682E19">
      <w:pPr>
        <w:pStyle w:val="Paragraphtext"/>
        <w:keepNext/>
        <w:keepLines/>
      </w:pPr>
      <w:r>
        <w:t xml:space="preserve">Section 69 of the </w:t>
      </w:r>
      <w:r w:rsidR="0098338C">
        <w:t>Regulations provide</w:t>
      </w:r>
      <w:r>
        <w:t>s</w:t>
      </w:r>
      <w:r w:rsidR="0098338C">
        <w:t xml:space="preserve"> </w:t>
      </w:r>
      <w:r>
        <w:t>special rules</w:t>
      </w:r>
      <w:r w:rsidR="00072342">
        <w:t xml:space="preserve"> to obtain values</w:t>
      </w:r>
      <w:r>
        <w:t xml:space="preserve"> </w:t>
      </w:r>
      <w:r w:rsidR="005313D6">
        <w:t xml:space="preserve">for some elements in the </w:t>
      </w:r>
      <w:r>
        <w:t xml:space="preserve">WADP </w:t>
      </w:r>
      <w:r w:rsidR="005313D6">
        <w:t xml:space="preserve">($) calculations for </w:t>
      </w:r>
      <w:r w:rsidR="00073F55">
        <w:rPr>
          <w:rFonts w:cs="Arial"/>
        </w:rPr>
        <w:t xml:space="preserve">new </w:t>
      </w:r>
      <w:r w:rsidR="008E044B" w:rsidRPr="008E044B">
        <w:rPr>
          <w:rFonts w:cs="Arial"/>
        </w:rPr>
        <w:t>pharmaceutical item</w:t>
      </w:r>
      <w:r w:rsidR="00F133F3">
        <w:rPr>
          <w:rFonts w:cs="Arial"/>
        </w:rPr>
        <w:t>s</w:t>
      </w:r>
      <w:r w:rsidR="008E044B" w:rsidRPr="008E044B">
        <w:rPr>
          <w:rFonts w:cs="Arial"/>
        </w:rPr>
        <w:t xml:space="preserve"> </w:t>
      </w:r>
      <w:r w:rsidR="002A0E16">
        <w:rPr>
          <w:rFonts w:cs="Arial"/>
        </w:rPr>
        <w:t xml:space="preserve">so they </w:t>
      </w:r>
      <w:r>
        <w:rPr>
          <w:rFonts w:cs="Arial"/>
        </w:rPr>
        <w:t xml:space="preserve">can be </w:t>
      </w:r>
      <w:r w:rsidR="00073F55">
        <w:rPr>
          <w:rFonts w:cs="Arial"/>
        </w:rPr>
        <w:t>treated equally with their related brands</w:t>
      </w:r>
      <w:r w:rsidR="008E044B" w:rsidRPr="008E044B">
        <w:rPr>
          <w:rFonts w:cs="Arial"/>
        </w:rPr>
        <w:t>.</w:t>
      </w:r>
      <w:r w:rsidR="00072342">
        <w:rPr>
          <w:rFonts w:cs="Arial"/>
        </w:rPr>
        <w:t xml:space="preserve"> The relevant sections of the Regulations are:</w:t>
      </w:r>
    </w:p>
    <w:p w14:paraId="5C22B185" w14:textId="057B1651" w:rsidR="00072342" w:rsidRPr="00F533E5" w:rsidRDefault="00072342" w:rsidP="00682E19">
      <w:pPr>
        <w:pStyle w:val="Paragraphtext"/>
        <w:keepNext/>
        <w:keepLines/>
        <w:numPr>
          <w:ilvl w:val="3"/>
          <w:numId w:val="7"/>
        </w:numPr>
      </w:pPr>
      <w:r>
        <w:rPr>
          <w:rFonts w:cs="Arial"/>
        </w:rPr>
        <w:t xml:space="preserve">AEMP on relevant day </w:t>
      </w:r>
      <w:r w:rsidR="00EB71E7">
        <w:rPr>
          <w:rFonts w:cs="Arial"/>
        </w:rPr>
        <w:t xml:space="preserve">– </w:t>
      </w:r>
      <w:r>
        <w:rPr>
          <w:rFonts w:cs="Arial"/>
        </w:rPr>
        <w:t>s69(3);</w:t>
      </w:r>
    </w:p>
    <w:p w14:paraId="3B8C699F" w14:textId="3C25D935" w:rsidR="00072342" w:rsidRDefault="00072342" w:rsidP="00682E19">
      <w:pPr>
        <w:pStyle w:val="Paragraphtext"/>
        <w:keepNext/>
        <w:keepLines/>
        <w:numPr>
          <w:ilvl w:val="3"/>
          <w:numId w:val="7"/>
        </w:numPr>
      </w:pPr>
      <w:r>
        <w:t xml:space="preserve">Data collection period </w:t>
      </w:r>
      <w:r w:rsidR="00EB71E7">
        <w:rPr>
          <w:rFonts w:cs="Arial"/>
        </w:rPr>
        <w:t xml:space="preserve">– </w:t>
      </w:r>
      <w:r>
        <w:t>s69(4);</w:t>
      </w:r>
    </w:p>
    <w:p w14:paraId="6FA196AA" w14:textId="1A19C57B" w:rsidR="00072342" w:rsidRPr="006E6178" w:rsidRDefault="00072342" w:rsidP="00682E19">
      <w:pPr>
        <w:pStyle w:val="Paragraphtext"/>
        <w:keepNext/>
        <w:keepLines/>
        <w:numPr>
          <w:ilvl w:val="3"/>
          <w:numId w:val="7"/>
        </w:numPr>
      </w:pPr>
      <w:r>
        <w:t xml:space="preserve">AEMP on price sampling day </w:t>
      </w:r>
      <w:r w:rsidR="00EB71E7">
        <w:rPr>
          <w:rFonts w:cs="Arial"/>
        </w:rPr>
        <w:t xml:space="preserve">– </w:t>
      </w:r>
      <w:r>
        <w:t>s69(5).</w:t>
      </w:r>
    </w:p>
    <w:p w14:paraId="762178D4" w14:textId="4D21431E" w:rsidR="00C81BD4" w:rsidRDefault="00EB71E7" w:rsidP="007D5FBF">
      <w:pPr>
        <w:pStyle w:val="Paragraphtext"/>
      </w:pPr>
      <w:r>
        <w:rPr>
          <w:rFonts w:cs="Arial"/>
        </w:rPr>
        <w:t>A</w:t>
      </w:r>
      <w:r w:rsidR="008D4E4D" w:rsidRPr="00A26A63">
        <w:rPr>
          <w:rFonts w:cs="Arial"/>
        </w:rPr>
        <w:t xml:space="preserve"> new </w:t>
      </w:r>
      <w:r w:rsidR="008D4E4D" w:rsidRPr="00A40BFB">
        <w:rPr>
          <w:rFonts w:cs="Arial"/>
        </w:rPr>
        <w:t xml:space="preserve">pharmaceutical item listed </w:t>
      </w:r>
      <w:r w:rsidR="008D4E4D" w:rsidRPr="00A40BFB">
        <w:rPr>
          <w:rFonts w:cs="Arial"/>
          <w:b/>
          <w:bCs/>
        </w:rPr>
        <w:t>after</w:t>
      </w:r>
      <w:r w:rsidR="008D4E4D" w:rsidRPr="00A40BFB">
        <w:rPr>
          <w:rFonts w:cs="Arial"/>
        </w:rPr>
        <w:t xml:space="preserve"> the relevant day (first day of the data collection period),</w:t>
      </w:r>
      <w:r w:rsidR="005313D6" w:rsidRPr="00A40BFB">
        <w:rPr>
          <w:rFonts w:cs="Arial"/>
        </w:rPr>
        <w:t xml:space="preserve"> </w:t>
      </w:r>
      <w:r w:rsidR="00CB66D8" w:rsidRPr="00A40BFB">
        <w:rPr>
          <w:rFonts w:cs="Arial"/>
        </w:rPr>
        <w:t xml:space="preserve">will not have an ‘AEMP on relevant day’ for the purposes of WADP ($) calculations. Section s69(3) of </w:t>
      </w:r>
      <w:r w:rsidR="005313D6" w:rsidRPr="00A40BFB">
        <w:rPr>
          <w:rFonts w:cs="Arial"/>
        </w:rPr>
        <w:t xml:space="preserve">the </w:t>
      </w:r>
      <w:r w:rsidR="00CB66D8" w:rsidRPr="00A40BFB">
        <w:rPr>
          <w:rFonts w:cs="Arial"/>
        </w:rPr>
        <w:t>Regulations provides a method to calculate an ‘AEMP on relevant</w:t>
      </w:r>
      <w:r w:rsidR="00CB66D8" w:rsidRPr="00F133F3">
        <w:rPr>
          <w:rFonts w:cs="Arial"/>
        </w:rPr>
        <w:t xml:space="preserve"> day’ which </w:t>
      </w:r>
      <w:r w:rsidR="00CB66D8" w:rsidRPr="00DD5ABC">
        <w:rPr>
          <w:rFonts w:cs="Arial"/>
        </w:rPr>
        <w:t xml:space="preserve">takes into account any changes that would have been made to the AEMP of the </w:t>
      </w:r>
      <w:r w:rsidR="001C02FF" w:rsidRPr="00A40BFB">
        <w:rPr>
          <w:rFonts w:cs="Arial"/>
        </w:rPr>
        <w:t>brand</w:t>
      </w:r>
      <w:r w:rsidR="00CB66D8" w:rsidRPr="00A40BFB">
        <w:rPr>
          <w:rFonts w:cs="Arial"/>
        </w:rPr>
        <w:t xml:space="preserve"> if it had been listed on the relevant day. This adjustment</w:t>
      </w:r>
      <w:r w:rsidR="00CB66D8" w:rsidRPr="00246711">
        <w:rPr>
          <w:rFonts w:cs="Arial"/>
        </w:rPr>
        <w:t xml:space="preserve"> is done by </w:t>
      </w:r>
      <w:r w:rsidR="005313D6" w:rsidRPr="00A26A63">
        <w:rPr>
          <w:rFonts w:cs="Arial"/>
        </w:rPr>
        <w:t xml:space="preserve">taking the AEMP of the brand on the day it was </w:t>
      </w:r>
      <w:r w:rsidR="00CB66D8" w:rsidRPr="00A26A63">
        <w:rPr>
          <w:rFonts w:cs="Arial"/>
        </w:rPr>
        <w:t xml:space="preserve">actually </w:t>
      </w:r>
      <w:r w:rsidR="005313D6" w:rsidRPr="00A26A63">
        <w:rPr>
          <w:rFonts w:cs="Arial"/>
        </w:rPr>
        <w:t>listed and</w:t>
      </w:r>
      <w:r w:rsidR="000F48F9" w:rsidRPr="004016B7">
        <w:rPr>
          <w:rFonts w:cs="Arial"/>
        </w:rPr>
        <w:t xml:space="preserve"> </w:t>
      </w:r>
      <w:r w:rsidR="000F48F9">
        <w:t>s</w:t>
      </w:r>
      <w:r w:rsidR="000F48F9" w:rsidRPr="00C63C7A">
        <w:t>ubtracting any increases</w:t>
      </w:r>
      <w:r w:rsidR="000F48F9">
        <w:t xml:space="preserve"> </w:t>
      </w:r>
      <w:r w:rsidR="000F48F9" w:rsidRPr="00C63C7A">
        <w:t>and adding any decreases</w:t>
      </w:r>
      <w:r w:rsidR="000F48F9">
        <w:t xml:space="preserve"> </w:t>
      </w:r>
      <w:r w:rsidR="000F48F9" w:rsidRPr="00C63C7A">
        <w:t xml:space="preserve">that would otherwise have occurred </w:t>
      </w:r>
      <w:r>
        <w:t xml:space="preserve">had the brand been listed </w:t>
      </w:r>
      <w:r w:rsidR="000F48F9" w:rsidRPr="00C63C7A">
        <w:t>in</w:t>
      </w:r>
      <w:r w:rsidR="000F48F9" w:rsidRPr="00A40BFB">
        <w:rPr>
          <w:rFonts w:cs="Arial"/>
        </w:rPr>
        <w:t xml:space="preserve"> the period </w:t>
      </w:r>
      <w:r>
        <w:rPr>
          <w:rFonts w:cs="Arial"/>
        </w:rPr>
        <w:t>starting on</w:t>
      </w:r>
      <w:r w:rsidRPr="00A40BFB">
        <w:rPr>
          <w:rFonts w:cs="Arial"/>
        </w:rPr>
        <w:t xml:space="preserve"> </w:t>
      </w:r>
      <w:r w:rsidR="000F48F9" w:rsidRPr="00A40BFB">
        <w:rPr>
          <w:rFonts w:cs="Arial"/>
        </w:rPr>
        <w:t xml:space="preserve">the relevant day and </w:t>
      </w:r>
      <w:r>
        <w:rPr>
          <w:rFonts w:cs="Arial"/>
        </w:rPr>
        <w:t xml:space="preserve">ending </w:t>
      </w:r>
      <w:r w:rsidR="000F48F9" w:rsidRPr="00A40BFB">
        <w:rPr>
          <w:rFonts w:cs="Arial"/>
        </w:rPr>
        <w:t>immediately before when the brand</w:t>
      </w:r>
      <w:r w:rsidR="000F48F9" w:rsidRPr="004016B7">
        <w:rPr>
          <w:rFonts w:cs="Arial"/>
        </w:rPr>
        <w:t xml:space="preserve"> was actually listed.</w:t>
      </w:r>
      <w:r w:rsidR="001C02FF">
        <w:t xml:space="preserve"> </w:t>
      </w:r>
      <w:r w:rsidR="00C81BD4" w:rsidRPr="00C81BD4">
        <w:t>If a brand lists on the relevant day (first day of the next data collection period)</w:t>
      </w:r>
      <w:r w:rsidR="00C81BD4">
        <w:t>, an</w:t>
      </w:r>
      <w:r w:rsidR="00C81BD4" w:rsidRPr="00C81BD4">
        <w:t xml:space="preserve"> adjust</w:t>
      </w:r>
      <w:r w:rsidR="00C81BD4">
        <w:t>ment of</w:t>
      </w:r>
      <w:r w:rsidR="00C81BD4" w:rsidRPr="00C81BD4">
        <w:t xml:space="preserve"> its AEMP for the relevant day</w:t>
      </w:r>
      <w:r w:rsidR="00C81BD4">
        <w:t xml:space="preserve"> is not required</w:t>
      </w:r>
      <w:r w:rsidR="00C81BD4" w:rsidRPr="00C81BD4">
        <w:t>.</w:t>
      </w:r>
    </w:p>
    <w:p w14:paraId="0C471FCF" w14:textId="1018A83F" w:rsidR="00EB71E7" w:rsidRDefault="00EB71E7" w:rsidP="00C63C7A">
      <w:pPr>
        <w:pStyle w:val="Paragraphtext"/>
      </w:pPr>
      <w:r>
        <w:t xml:space="preserve">For the purposes of determining the WADP ($) of a new pharmaceutical item: </w:t>
      </w:r>
    </w:p>
    <w:p w14:paraId="7D23A0C0" w14:textId="6EB558E5" w:rsidR="006E6178" w:rsidRDefault="00EB71E7" w:rsidP="00EB71E7">
      <w:pPr>
        <w:pStyle w:val="Paragraphtext"/>
        <w:numPr>
          <w:ilvl w:val="3"/>
          <w:numId w:val="7"/>
        </w:numPr>
      </w:pPr>
      <w:r>
        <w:t>a</w:t>
      </w:r>
      <w:r w:rsidR="00072342">
        <w:t xml:space="preserve"> </w:t>
      </w:r>
      <w:r>
        <w:t xml:space="preserve">brand is deemed to have had a </w:t>
      </w:r>
      <w:r w:rsidR="00072342">
        <w:t xml:space="preserve">data collection period </w:t>
      </w:r>
      <w:r>
        <w:t>under s69(4) of the Regulations beginning</w:t>
      </w:r>
      <w:r w:rsidR="00072342">
        <w:t xml:space="preserve"> on the </w:t>
      </w:r>
      <w:r w:rsidR="006E6178">
        <w:t>earliest day for which the data collection period commenced for a related brand</w:t>
      </w:r>
      <w:r>
        <w:t xml:space="preserve"> and ending on the day before the relevant</w:t>
      </w:r>
      <w:r w:rsidR="00C14507">
        <w:t xml:space="preserve"> day</w:t>
      </w:r>
      <w:r>
        <w:t>;</w:t>
      </w:r>
    </w:p>
    <w:p w14:paraId="7E7A44C4" w14:textId="1BF41B03" w:rsidR="00072342" w:rsidRPr="00F533E5" w:rsidRDefault="00EB71E7" w:rsidP="00EB71E7">
      <w:pPr>
        <w:pStyle w:val="Paragraphtext"/>
        <w:numPr>
          <w:ilvl w:val="3"/>
          <w:numId w:val="7"/>
        </w:numPr>
      </w:pPr>
      <w:r>
        <w:t>t</w:t>
      </w:r>
      <w:r w:rsidR="006E6178">
        <w:t xml:space="preserve">he AEMP </w:t>
      </w:r>
      <w:r w:rsidR="00072342">
        <w:t xml:space="preserve">on each price sampling day </w:t>
      </w:r>
      <w:r>
        <w:t>is deemed under s69(5) of the Regulations to</w:t>
      </w:r>
      <w:r w:rsidR="00072342">
        <w:rPr>
          <w:rFonts w:cs="Arial"/>
        </w:rPr>
        <w:t xml:space="preserve"> be </w:t>
      </w:r>
      <w:r w:rsidR="00CF756D">
        <w:rPr>
          <w:rFonts w:cs="Arial"/>
        </w:rPr>
        <w:t xml:space="preserve">the AEMP of the listed brand on its start day, less any increases and plus any decreases, </w:t>
      </w:r>
      <w:r>
        <w:rPr>
          <w:rFonts w:cs="Arial"/>
        </w:rPr>
        <w:t xml:space="preserve">that would otherwise have occurred had the brand been listed in the period starting on </w:t>
      </w:r>
      <w:r w:rsidR="00CF756D">
        <w:rPr>
          <w:rFonts w:cs="Arial"/>
        </w:rPr>
        <w:t xml:space="preserve">the price sampling day </w:t>
      </w:r>
      <w:r>
        <w:rPr>
          <w:rFonts w:cs="Arial"/>
        </w:rPr>
        <w:t xml:space="preserve">and ending </w:t>
      </w:r>
      <w:r w:rsidR="00CF756D">
        <w:rPr>
          <w:rFonts w:cs="Arial"/>
        </w:rPr>
        <w:t>immediately before the brand was actually listed.</w:t>
      </w:r>
    </w:p>
    <w:p w14:paraId="6CD49E00" w14:textId="3E7871A7" w:rsidR="007C0373" w:rsidRPr="008E044B" w:rsidRDefault="007C0373" w:rsidP="00C63C7A">
      <w:pPr>
        <w:pStyle w:val="Paragraphtext"/>
      </w:pPr>
      <w:r>
        <w:t xml:space="preserve">As brand data will not have been collected during the data collection period for a new brand of a new pharmaceutical item, these steps permit </w:t>
      </w:r>
      <w:r w:rsidR="00CF756D">
        <w:t xml:space="preserve">an average AEMP </w:t>
      </w:r>
      <w:r>
        <w:t xml:space="preserve">to be </w:t>
      </w:r>
      <w:r w:rsidR="00CF756D">
        <w:t xml:space="preserve">worked out </w:t>
      </w:r>
      <w:r w:rsidR="00EB71E7">
        <w:t xml:space="preserve">in </w:t>
      </w:r>
      <w:hyperlink w:anchor="_Step_3_–" w:history="1">
        <w:r w:rsidR="00EB71E7" w:rsidRPr="00C14507">
          <w:rPr>
            <w:rStyle w:val="Hyperlink"/>
          </w:rPr>
          <w:t>step 3</w:t>
        </w:r>
      </w:hyperlink>
      <w:r w:rsidR="00EB71E7">
        <w:t xml:space="preserve"> </w:t>
      </w:r>
      <w:r w:rsidR="00CF756D">
        <w:t xml:space="preserve">for the purposes of calculating </w:t>
      </w:r>
      <w:r>
        <w:t>a WADP ($).</w:t>
      </w:r>
    </w:p>
    <w:p w14:paraId="36991F94" w14:textId="77777777" w:rsidR="00A601F1" w:rsidRDefault="00A601F1">
      <w:pPr>
        <w:rPr>
          <w:rFonts w:cs="Arial"/>
          <w:b/>
          <w:bCs/>
          <w:iCs/>
          <w:szCs w:val="28"/>
        </w:rPr>
      </w:pPr>
      <w:bookmarkStart w:id="145" w:name="_Reduction_in_claimed"/>
      <w:bookmarkEnd w:id="145"/>
      <w:r>
        <w:br w:type="page"/>
      </w:r>
    </w:p>
    <w:p w14:paraId="5D98A1BB" w14:textId="73DB13F2" w:rsidR="007107CB" w:rsidRPr="007107CB" w:rsidRDefault="007107CB" w:rsidP="007107CB">
      <w:pPr>
        <w:pStyle w:val="Heading2"/>
      </w:pPr>
      <w:bookmarkStart w:id="146" w:name="_Toc104479668"/>
      <w:r w:rsidRPr="007107CB">
        <w:t>Reduction</w:t>
      </w:r>
      <w:r w:rsidR="00351139">
        <w:t xml:space="preserve"> in claimed price for </w:t>
      </w:r>
      <w:r w:rsidR="008503D7">
        <w:t>b</w:t>
      </w:r>
      <w:r w:rsidR="00351139">
        <w:t xml:space="preserve">rands with a </w:t>
      </w:r>
      <w:r w:rsidR="008503D7">
        <w:t>b</w:t>
      </w:r>
      <w:r w:rsidR="00351139">
        <w:t xml:space="preserve">rand </w:t>
      </w:r>
      <w:r w:rsidR="008503D7">
        <w:t>p</w:t>
      </w:r>
      <w:r w:rsidR="00351139">
        <w:t xml:space="preserve">rice </w:t>
      </w:r>
      <w:r w:rsidR="008503D7">
        <w:t>p</w:t>
      </w:r>
      <w:r w:rsidRPr="007107CB">
        <w:t>remium</w:t>
      </w:r>
      <w:bookmarkEnd w:id="146"/>
    </w:p>
    <w:p w14:paraId="2AC8C05E" w14:textId="25B0BF51" w:rsidR="006833A2" w:rsidRDefault="00FD77A4" w:rsidP="00A26A63">
      <w:pPr>
        <w:pStyle w:val="Paragraphtext"/>
      </w:pPr>
      <w:r>
        <w:t xml:space="preserve">Some brands have a </w:t>
      </w:r>
      <w:r w:rsidR="00FD3F5F">
        <w:t xml:space="preserve">claimed price which is higher than the AEMP. The claimed price is </w:t>
      </w:r>
      <w:r w:rsidR="00A26A63">
        <w:t>determined by the</w:t>
      </w:r>
      <w:r w:rsidR="00FD3F5F">
        <w:t xml:space="preserve"> Minister </w:t>
      </w:r>
      <w:r w:rsidR="00A26A63">
        <w:t>and usually results in</w:t>
      </w:r>
      <w:r w:rsidR="006F22BA">
        <w:t xml:space="preserve"> </w:t>
      </w:r>
      <w:r w:rsidR="00FD3F5F">
        <w:t>patient</w:t>
      </w:r>
      <w:r w:rsidR="00A26A63">
        <w:t>s</w:t>
      </w:r>
      <w:r w:rsidR="00FD3F5F">
        <w:t xml:space="preserve"> pay</w:t>
      </w:r>
      <w:r w:rsidR="00A26A63">
        <w:t>ing</w:t>
      </w:r>
      <w:r w:rsidR="00FD3F5F">
        <w:t xml:space="preserve"> a</w:t>
      </w:r>
      <w:r w:rsidR="006833A2">
        <w:t xml:space="preserve">n </w:t>
      </w:r>
      <w:r w:rsidR="003C55E3">
        <w:t>out-of-pocket</w:t>
      </w:r>
      <w:r w:rsidR="00A26A63">
        <w:t xml:space="preserve"> </w:t>
      </w:r>
      <w:r w:rsidR="006833A2">
        <w:t xml:space="preserve">amount </w:t>
      </w:r>
      <w:r w:rsidR="00A26A63">
        <w:t xml:space="preserve">as </w:t>
      </w:r>
      <w:r w:rsidR="006833A2">
        <w:t>a brand price premium</w:t>
      </w:r>
      <w:r w:rsidR="006F22BA">
        <w:t xml:space="preserve">, a special patient contribution </w:t>
      </w:r>
      <w:r w:rsidR="0015279A">
        <w:t>or a</w:t>
      </w:r>
      <w:r w:rsidR="006833A2">
        <w:t xml:space="preserve"> therapeutic group premium</w:t>
      </w:r>
      <w:r w:rsidR="006F22BA">
        <w:t>.</w:t>
      </w:r>
      <w:r w:rsidR="006833A2">
        <w:t xml:space="preserve"> </w:t>
      </w:r>
    </w:p>
    <w:p w14:paraId="4E06AD4D" w14:textId="22987B9D" w:rsidR="004C6163" w:rsidRDefault="00FD3F5F" w:rsidP="008503D7">
      <w:pPr>
        <w:pStyle w:val="Paragraphtext"/>
      </w:pPr>
      <w:r>
        <w:t xml:space="preserve">Where there is a </w:t>
      </w:r>
      <w:r w:rsidR="00905744">
        <w:t xml:space="preserve">price disclosure price </w:t>
      </w:r>
      <w:r>
        <w:t>reduction in the AEMP of a brand</w:t>
      </w:r>
      <w:r w:rsidR="008978C0">
        <w:t xml:space="preserve"> with a claimed price</w:t>
      </w:r>
      <w:r w:rsidR="004C6163">
        <w:t xml:space="preserve">, the claimed price will </w:t>
      </w:r>
      <w:r w:rsidR="00A26A63">
        <w:t xml:space="preserve">automatically </w:t>
      </w:r>
      <w:r w:rsidR="004C6163">
        <w:t>be reduced by a percentage proportional to the reduction in the AEMP, using the formula</w:t>
      </w:r>
      <w:r w:rsidR="00EB71E7">
        <w:t xml:space="preserve"> in s99ADH(4) of the Act</w:t>
      </w:r>
      <w:r w:rsidR="004C6163">
        <w:t>:</w:t>
      </w:r>
    </w:p>
    <w:p w14:paraId="27DE1F26" w14:textId="0F5DBC84" w:rsidR="004C6163" w:rsidRDefault="004C6163" w:rsidP="00C63C7A">
      <w:pPr>
        <w:pStyle w:val="Paragraphtext"/>
        <w:numPr>
          <w:ilvl w:val="0"/>
          <w:numId w:val="0"/>
        </w:numPr>
        <w:ind w:left="567"/>
      </w:pPr>
      <w:r w:rsidRPr="00EE75D3">
        <w:rPr>
          <w:noProof/>
          <w:lang w:eastAsia="en-AU"/>
        </w:rPr>
        <w:drawing>
          <wp:inline distT="0" distB="0" distL="0" distR="0" wp14:anchorId="1A15C0EA" wp14:editId="0F325A81">
            <wp:extent cx="1428750" cy="495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28750" cy="495300"/>
                    </a:xfrm>
                    <a:prstGeom prst="rect">
                      <a:avLst/>
                    </a:prstGeom>
                    <a:noFill/>
                    <a:ln>
                      <a:noFill/>
                    </a:ln>
                  </pic:spPr>
                </pic:pic>
              </a:graphicData>
            </a:graphic>
          </wp:inline>
        </w:drawing>
      </w:r>
    </w:p>
    <w:p w14:paraId="689D7BC2" w14:textId="77777777" w:rsidR="00905744" w:rsidRDefault="00905744" w:rsidP="00682E19">
      <w:pPr>
        <w:pStyle w:val="Paragraphtext"/>
        <w:numPr>
          <w:ilvl w:val="0"/>
          <w:numId w:val="0"/>
        </w:numPr>
        <w:ind w:left="567"/>
      </w:pPr>
      <w:r>
        <w:t>In the formula:</w:t>
      </w:r>
    </w:p>
    <w:p w14:paraId="4EC6F591" w14:textId="0A35D771" w:rsidR="00905744" w:rsidRDefault="00905744" w:rsidP="00905744">
      <w:pPr>
        <w:pStyle w:val="Paragraphtext"/>
        <w:numPr>
          <w:ilvl w:val="3"/>
          <w:numId w:val="7"/>
        </w:numPr>
      </w:pPr>
      <w:r>
        <w:t xml:space="preserve">AEMP = the AEMP </w:t>
      </w:r>
      <w:r w:rsidR="00F97CAF">
        <w:t xml:space="preserve">on the </w:t>
      </w:r>
      <w:r w:rsidR="00A26A63">
        <w:t xml:space="preserve">day before the </w:t>
      </w:r>
      <w:r w:rsidR="00F97CAF">
        <w:t>reduction day</w:t>
      </w:r>
      <w:r>
        <w:t>.</w:t>
      </w:r>
    </w:p>
    <w:p w14:paraId="06D82FB6" w14:textId="68D3EF9D" w:rsidR="00905744" w:rsidRDefault="00905744" w:rsidP="00905744">
      <w:pPr>
        <w:pStyle w:val="Paragraphtext"/>
        <w:numPr>
          <w:ilvl w:val="3"/>
          <w:numId w:val="7"/>
        </w:numPr>
      </w:pPr>
      <w:r>
        <w:t xml:space="preserve">AAEMP = the price in the WADP </w:t>
      </w:r>
      <w:r w:rsidR="00C3316A">
        <w:t>D</w:t>
      </w:r>
      <w:r>
        <w:t>etermination.</w:t>
      </w:r>
    </w:p>
    <w:p w14:paraId="407F9AD2" w14:textId="138A80ED" w:rsidR="007168FF" w:rsidRDefault="007107CB" w:rsidP="00682E19">
      <w:pPr>
        <w:pStyle w:val="Paragraphtext"/>
        <w:numPr>
          <w:ilvl w:val="0"/>
          <w:numId w:val="0"/>
        </w:numPr>
        <w:ind w:left="567"/>
      </w:pPr>
      <w:r w:rsidRPr="00664026">
        <w:t xml:space="preserve">An example calculation is provided below. </w:t>
      </w:r>
    </w:p>
    <w:tbl>
      <w:tblPr>
        <w:tblpPr w:leftFromText="180" w:rightFromText="180" w:vertAnchor="text" w:horzAnchor="margin"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787"/>
        <w:gridCol w:w="767"/>
        <w:gridCol w:w="638"/>
        <w:gridCol w:w="715"/>
        <w:gridCol w:w="345"/>
        <w:gridCol w:w="5041"/>
      </w:tblGrid>
      <w:tr w:rsidR="00A10907" w:rsidRPr="007168FF" w14:paraId="6AAE1A33" w14:textId="77777777" w:rsidTr="007A176F">
        <w:tc>
          <w:tcPr>
            <w:tcW w:w="9060" w:type="dxa"/>
            <w:gridSpan w:val="7"/>
            <w:tcBorders>
              <w:top w:val="single" w:sz="4" w:space="0" w:color="auto"/>
              <w:left w:val="single" w:sz="4" w:space="0" w:color="auto"/>
              <w:bottom w:val="single" w:sz="4" w:space="0" w:color="auto"/>
              <w:right w:val="single" w:sz="4" w:space="0" w:color="auto"/>
            </w:tcBorders>
            <w:shd w:val="clear" w:color="auto" w:fill="17365D"/>
            <w:hideMark/>
          </w:tcPr>
          <w:p w14:paraId="02720172" w14:textId="77777777" w:rsidR="00A10907" w:rsidRPr="007168FF" w:rsidRDefault="00A10907" w:rsidP="007A176F">
            <w:pPr>
              <w:spacing w:after="120"/>
              <w:rPr>
                <w:rFonts w:cs="Arial"/>
                <w:b/>
                <w:color w:val="FF0000"/>
              </w:rPr>
            </w:pPr>
            <w:r w:rsidRPr="007168FF">
              <w:rPr>
                <w:rFonts w:cs="Arial"/>
                <w:b/>
                <w:color w:val="FFFFFF"/>
              </w:rPr>
              <w:t xml:space="preserve">EXAMPLE </w:t>
            </w:r>
            <w:r>
              <w:rPr>
                <w:rFonts w:cs="Arial"/>
                <w:b/>
                <w:color w:val="FFFFFF"/>
              </w:rPr>
              <w:t xml:space="preserve">1 </w:t>
            </w:r>
            <w:r w:rsidRPr="007168FF">
              <w:rPr>
                <w:rFonts w:cs="Arial"/>
                <w:b/>
                <w:color w:val="FFFFFF"/>
              </w:rPr>
              <w:t xml:space="preserve">– </w:t>
            </w:r>
            <w:r w:rsidRPr="007168FF">
              <w:rPr>
                <w:rFonts w:cs="Arial"/>
                <w:b/>
                <w:i/>
                <w:color w:val="FFFFFF"/>
              </w:rPr>
              <w:t xml:space="preserve">Calculating a new </w:t>
            </w:r>
            <w:r>
              <w:rPr>
                <w:rFonts w:cs="Arial"/>
                <w:b/>
                <w:i/>
                <w:color w:val="FFFFFF"/>
              </w:rPr>
              <w:t>brand price premium</w:t>
            </w:r>
            <w:r w:rsidRPr="007168FF">
              <w:rPr>
                <w:rFonts w:cs="Arial"/>
                <w:b/>
                <w:i/>
                <w:color w:val="FFFFFF"/>
              </w:rPr>
              <w:t xml:space="preserve"> for Price Disclosure</w:t>
            </w:r>
          </w:p>
        </w:tc>
      </w:tr>
      <w:tr w:rsidR="00A10907" w:rsidRPr="00F56A29" w14:paraId="674F29B2" w14:textId="77777777" w:rsidTr="007A176F">
        <w:tc>
          <w:tcPr>
            <w:tcW w:w="9060" w:type="dxa"/>
            <w:gridSpan w:val="7"/>
            <w:tcBorders>
              <w:top w:val="single" w:sz="4" w:space="0" w:color="auto"/>
              <w:left w:val="single" w:sz="4" w:space="0" w:color="auto"/>
              <w:bottom w:val="nil"/>
              <w:right w:val="single" w:sz="4" w:space="0" w:color="auto"/>
            </w:tcBorders>
            <w:shd w:val="clear" w:color="auto" w:fill="C6D9F1"/>
          </w:tcPr>
          <w:p w14:paraId="2CA20CF7" w14:textId="77777777" w:rsidR="003C55E3" w:rsidRDefault="00EB71E7" w:rsidP="003C55E3">
            <w:pPr>
              <w:spacing w:before="120"/>
              <w:rPr>
                <w:rFonts w:cs="Arial"/>
                <w:bCs/>
              </w:rPr>
            </w:pPr>
            <w:r w:rsidRPr="00EB71E7">
              <w:rPr>
                <w:rFonts w:cs="Arial"/>
                <w:bCs/>
              </w:rPr>
              <w:t>Relevant price</w:t>
            </w:r>
            <w:r w:rsidR="003C55E3">
              <w:rPr>
                <w:rFonts w:cs="Arial"/>
                <w:bCs/>
              </w:rPr>
              <w:t>s</w:t>
            </w:r>
            <w:r>
              <w:rPr>
                <w:rFonts w:cs="Arial"/>
                <w:bCs/>
              </w:rPr>
              <w:t xml:space="preserve"> for Brand X:</w:t>
            </w:r>
          </w:p>
          <w:p w14:paraId="30BD30F3" w14:textId="25BF07FC" w:rsidR="00A10907" w:rsidRPr="007168FF" w:rsidRDefault="00A10907" w:rsidP="00890000">
            <w:pPr>
              <w:numPr>
                <w:ilvl w:val="0"/>
                <w:numId w:val="17"/>
              </w:numPr>
              <w:spacing w:before="120"/>
              <w:ind w:left="1418" w:hanging="284"/>
              <w:rPr>
                <w:rFonts w:cs="Arial"/>
              </w:rPr>
            </w:pPr>
            <w:r w:rsidRPr="007168FF">
              <w:rPr>
                <w:rFonts w:cs="Arial"/>
              </w:rPr>
              <w:t>AEMP = $</w:t>
            </w:r>
            <w:r>
              <w:rPr>
                <w:rFonts w:cs="Arial"/>
              </w:rPr>
              <w:t>7.20</w:t>
            </w:r>
          </w:p>
          <w:p w14:paraId="650BB1B7" w14:textId="4BB93698" w:rsidR="00A10907" w:rsidRPr="007168FF" w:rsidRDefault="00864E0F" w:rsidP="00890000">
            <w:pPr>
              <w:numPr>
                <w:ilvl w:val="0"/>
                <w:numId w:val="17"/>
              </w:numPr>
              <w:spacing w:before="120"/>
              <w:ind w:left="1418" w:hanging="284"/>
              <w:rPr>
                <w:rFonts w:cs="Arial"/>
              </w:rPr>
            </w:pPr>
            <w:r>
              <w:rPr>
                <w:rFonts w:cs="Arial"/>
              </w:rPr>
              <w:t>A</w:t>
            </w:r>
            <w:r w:rsidR="00A10907" w:rsidRPr="007168FF">
              <w:rPr>
                <w:rFonts w:cs="Arial"/>
              </w:rPr>
              <w:t>AEMP = $</w:t>
            </w:r>
            <w:r w:rsidR="00A10907">
              <w:rPr>
                <w:rFonts w:cs="Arial"/>
              </w:rPr>
              <w:t>6.19</w:t>
            </w:r>
          </w:p>
          <w:p w14:paraId="7F93E1EC" w14:textId="010DCE4F" w:rsidR="00A10907" w:rsidRPr="00F56A29" w:rsidRDefault="00A10907" w:rsidP="00890000">
            <w:pPr>
              <w:numPr>
                <w:ilvl w:val="0"/>
                <w:numId w:val="17"/>
              </w:numPr>
              <w:spacing w:before="120" w:after="120"/>
              <w:ind w:left="1418" w:hanging="284"/>
              <w:rPr>
                <w:rFonts w:cs="Arial"/>
                <w:b/>
                <w:i/>
              </w:rPr>
            </w:pPr>
            <w:r w:rsidRPr="007168FF">
              <w:rPr>
                <w:rFonts w:cs="Arial"/>
              </w:rPr>
              <w:t xml:space="preserve">Current </w:t>
            </w:r>
            <w:r w:rsidR="00EB71E7">
              <w:rPr>
                <w:rFonts w:cs="Arial"/>
              </w:rPr>
              <w:t>c</w:t>
            </w:r>
            <w:r w:rsidRPr="007168FF">
              <w:rPr>
                <w:rFonts w:cs="Arial"/>
              </w:rPr>
              <w:t xml:space="preserve">laimed </w:t>
            </w:r>
            <w:r w:rsidR="00EB71E7">
              <w:rPr>
                <w:rFonts w:cs="Arial"/>
              </w:rPr>
              <w:t>p</w:t>
            </w:r>
            <w:r w:rsidRPr="007168FF">
              <w:rPr>
                <w:rFonts w:cs="Arial"/>
              </w:rPr>
              <w:t>rice = $1</w:t>
            </w:r>
            <w:r>
              <w:rPr>
                <w:rFonts w:cs="Arial"/>
              </w:rPr>
              <w:t>0</w:t>
            </w:r>
            <w:r w:rsidRPr="007168FF">
              <w:rPr>
                <w:rFonts w:cs="Arial"/>
              </w:rPr>
              <w:t>.</w:t>
            </w:r>
            <w:r>
              <w:rPr>
                <w:rFonts w:cs="Arial"/>
              </w:rPr>
              <w:t>90</w:t>
            </w:r>
          </w:p>
        </w:tc>
      </w:tr>
      <w:tr w:rsidR="00A10907" w:rsidRPr="007168FF" w14:paraId="37FB530F" w14:textId="77777777" w:rsidTr="00C63C7A">
        <w:tc>
          <w:tcPr>
            <w:tcW w:w="2321" w:type="dxa"/>
            <w:gridSpan w:val="3"/>
            <w:tcBorders>
              <w:top w:val="nil"/>
              <w:left w:val="single" w:sz="4" w:space="0" w:color="auto"/>
              <w:bottom w:val="nil"/>
              <w:right w:val="nil"/>
            </w:tcBorders>
            <w:shd w:val="clear" w:color="auto" w:fill="C6D9F1"/>
            <w:vAlign w:val="center"/>
          </w:tcPr>
          <w:p w14:paraId="027CF1DC" w14:textId="5457B90D" w:rsidR="00A10907" w:rsidRPr="007168FF" w:rsidRDefault="00A10907" w:rsidP="00C63C7A">
            <w:pPr>
              <w:spacing w:before="120" w:after="120"/>
              <w:rPr>
                <w:rFonts w:cs="Arial"/>
              </w:rPr>
            </w:pPr>
            <w:r w:rsidRPr="00B93D93">
              <w:rPr>
                <w:rFonts w:cs="Arial"/>
                <w:iCs/>
              </w:rPr>
              <w:t>Using the formula:</w:t>
            </w:r>
            <w:r>
              <w:rPr>
                <w:rFonts w:cs="Arial"/>
                <w:iCs/>
              </w:rPr>
              <w:t xml:space="preserve"> </w:t>
            </w:r>
          </w:p>
        </w:tc>
        <w:tc>
          <w:tcPr>
            <w:tcW w:w="6739" w:type="dxa"/>
            <w:gridSpan w:val="4"/>
            <w:tcBorders>
              <w:top w:val="nil"/>
              <w:left w:val="nil"/>
              <w:bottom w:val="nil"/>
              <w:right w:val="single" w:sz="4" w:space="0" w:color="auto"/>
            </w:tcBorders>
            <w:shd w:val="clear" w:color="auto" w:fill="C6D9F1"/>
          </w:tcPr>
          <w:p w14:paraId="6584F015" w14:textId="25C05BDC" w:rsidR="00A10907" w:rsidRPr="007168FF" w:rsidRDefault="00A10907" w:rsidP="00A10907">
            <w:pPr>
              <w:spacing w:before="120"/>
              <w:rPr>
                <w:rFonts w:cs="Arial"/>
              </w:rPr>
            </w:pPr>
            <w:r w:rsidRPr="00EE75D3">
              <w:rPr>
                <w:noProof/>
                <w:lang w:eastAsia="en-AU"/>
              </w:rPr>
              <w:drawing>
                <wp:inline distT="0" distB="0" distL="0" distR="0" wp14:anchorId="5F90D525" wp14:editId="524DDE8E">
                  <wp:extent cx="1428750" cy="49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28750" cy="495300"/>
                          </a:xfrm>
                          <a:prstGeom prst="rect">
                            <a:avLst/>
                          </a:prstGeom>
                          <a:noFill/>
                          <a:ln>
                            <a:noFill/>
                          </a:ln>
                        </pic:spPr>
                      </pic:pic>
                    </a:graphicData>
                  </a:graphic>
                </wp:inline>
              </w:drawing>
            </w:r>
          </w:p>
        </w:tc>
      </w:tr>
      <w:tr w:rsidR="00AC6EF0" w:rsidRPr="007168FF" w14:paraId="5133E105" w14:textId="77777777" w:rsidTr="00682E19">
        <w:trPr>
          <w:trHeight w:val="188"/>
        </w:trPr>
        <w:tc>
          <w:tcPr>
            <w:tcW w:w="767" w:type="dxa"/>
            <w:tcBorders>
              <w:top w:val="nil"/>
              <w:left w:val="single" w:sz="4" w:space="0" w:color="auto"/>
              <w:bottom w:val="single" w:sz="4" w:space="0" w:color="auto"/>
              <w:right w:val="nil"/>
            </w:tcBorders>
            <w:shd w:val="clear" w:color="auto" w:fill="C6D9F1"/>
          </w:tcPr>
          <w:p w14:paraId="5CCD3EA1" w14:textId="1ECF681D" w:rsidR="00AC6EF0" w:rsidRPr="007168FF" w:rsidRDefault="00AC6EF0" w:rsidP="00A10907">
            <w:pPr>
              <w:spacing w:before="120"/>
              <w:rPr>
                <w:rFonts w:cs="Arial"/>
              </w:rPr>
            </w:pPr>
            <w:r>
              <w:rPr>
                <w:rFonts w:cs="Arial"/>
              </w:rPr>
              <w:t>$7.20</w:t>
            </w:r>
          </w:p>
        </w:tc>
        <w:tc>
          <w:tcPr>
            <w:tcW w:w="787" w:type="dxa"/>
            <w:tcBorders>
              <w:top w:val="nil"/>
              <w:left w:val="nil"/>
              <w:bottom w:val="single" w:sz="4" w:space="0" w:color="auto"/>
              <w:right w:val="nil"/>
            </w:tcBorders>
            <w:shd w:val="clear" w:color="auto" w:fill="C6D9F1"/>
            <w:vAlign w:val="center"/>
          </w:tcPr>
          <w:p w14:paraId="48E87E87" w14:textId="7AAC3073" w:rsidR="00AC6EF0" w:rsidRPr="007168FF" w:rsidRDefault="00AC6EF0" w:rsidP="00C63C7A">
            <w:pPr>
              <w:spacing w:before="120"/>
              <w:jc w:val="center"/>
              <w:rPr>
                <w:rFonts w:cs="Arial"/>
              </w:rPr>
            </w:pPr>
            <w:r w:rsidRPr="007107CB">
              <w:t>–</w:t>
            </w:r>
          </w:p>
        </w:tc>
        <w:tc>
          <w:tcPr>
            <w:tcW w:w="767" w:type="dxa"/>
            <w:tcBorders>
              <w:top w:val="nil"/>
              <w:left w:val="nil"/>
              <w:bottom w:val="single" w:sz="4" w:space="0" w:color="auto"/>
              <w:right w:val="nil"/>
            </w:tcBorders>
            <w:shd w:val="clear" w:color="auto" w:fill="C6D9F1"/>
          </w:tcPr>
          <w:p w14:paraId="1A4AEB4B" w14:textId="594909EE" w:rsidR="00AC6EF0" w:rsidRPr="007168FF" w:rsidRDefault="00AC6EF0" w:rsidP="00A10907">
            <w:pPr>
              <w:spacing w:before="120"/>
              <w:rPr>
                <w:rFonts w:cs="Arial"/>
              </w:rPr>
            </w:pPr>
            <w:r>
              <w:rPr>
                <w:rFonts w:cs="Arial"/>
              </w:rPr>
              <w:t>$6.19</w:t>
            </w:r>
          </w:p>
        </w:tc>
        <w:tc>
          <w:tcPr>
            <w:tcW w:w="638" w:type="dxa"/>
            <w:vMerge w:val="restart"/>
            <w:tcBorders>
              <w:top w:val="nil"/>
              <w:left w:val="nil"/>
              <w:right w:val="nil"/>
            </w:tcBorders>
            <w:shd w:val="clear" w:color="auto" w:fill="C6D9F1"/>
            <w:vAlign w:val="center"/>
          </w:tcPr>
          <w:p w14:paraId="47316573" w14:textId="620ECF4B" w:rsidR="00AC6EF0" w:rsidRPr="007168FF" w:rsidRDefault="00AC6EF0" w:rsidP="00C63C7A">
            <w:pPr>
              <w:spacing w:before="120"/>
              <w:jc w:val="center"/>
              <w:rPr>
                <w:rFonts w:cs="Arial"/>
              </w:rPr>
            </w:pPr>
            <w:r>
              <w:rPr>
                <w:rFonts w:cs="Arial"/>
              </w:rPr>
              <w:t>x</w:t>
            </w:r>
          </w:p>
        </w:tc>
        <w:tc>
          <w:tcPr>
            <w:tcW w:w="715" w:type="dxa"/>
            <w:vMerge w:val="restart"/>
            <w:tcBorders>
              <w:top w:val="nil"/>
              <w:left w:val="nil"/>
              <w:right w:val="nil"/>
            </w:tcBorders>
            <w:shd w:val="clear" w:color="auto" w:fill="C6D9F1"/>
            <w:vAlign w:val="center"/>
          </w:tcPr>
          <w:p w14:paraId="4D0DD860" w14:textId="5C0B6266" w:rsidR="00AC6EF0" w:rsidRPr="007168FF" w:rsidRDefault="00AC6EF0" w:rsidP="002E6A02">
            <w:pPr>
              <w:spacing w:before="120"/>
              <w:rPr>
                <w:rFonts w:cs="Arial"/>
              </w:rPr>
            </w:pPr>
            <w:r>
              <w:rPr>
                <w:rFonts w:cs="Arial"/>
              </w:rPr>
              <w:t>100</w:t>
            </w:r>
          </w:p>
        </w:tc>
        <w:tc>
          <w:tcPr>
            <w:tcW w:w="345" w:type="dxa"/>
            <w:vMerge w:val="restart"/>
            <w:tcBorders>
              <w:top w:val="nil"/>
              <w:left w:val="nil"/>
              <w:right w:val="nil"/>
            </w:tcBorders>
            <w:shd w:val="clear" w:color="auto" w:fill="C6D9F1"/>
            <w:vAlign w:val="center"/>
          </w:tcPr>
          <w:p w14:paraId="2732AE6C" w14:textId="3BCACEF4" w:rsidR="00AC6EF0" w:rsidRPr="007168FF" w:rsidRDefault="00AC6EF0" w:rsidP="007A176F">
            <w:pPr>
              <w:spacing w:before="120"/>
              <w:rPr>
                <w:rFonts w:cs="Arial"/>
              </w:rPr>
            </w:pPr>
            <w:r>
              <w:rPr>
                <w:rFonts w:cs="Arial"/>
              </w:rPr>
              <w:t>=</w:t>
            </w:r>
          </w:p>
        </w:tc>
        <w:tc>
          <w:tcPr>
            <w:tcW w:w="5041" w:type="dxa"/>
            <w:vMerge w:val="restart"/>
            <w:tcBorders>
              <w:top w:val="nil"/>
              <w:left w:val="nil"/>
              <w:right w:val="single" w:sz="4" w:space="0" w:color="auto"/>
            </w:tcBorders>
            <w:shd w:val="clear" w:color="auto" w:fill="C6D9F1"/>
            <w:vAlign w:val="center"/>
          </w:tcPr>
          <w:p w14:paraId="1A5BDCD7" w14:textId="170E1085" w:rsidR="00AC6EF0" w:rsidRPr="007168FF" w:rsidRDefault="00AC6EF0" w:rsidP="00276C3E">
            <w:pPr>
              <w:spacing w:before="120"/>
              <w:rPr>
                <w:rFonts w:cs="Arial"/>
              </w:rPr>
            </w:pPr>
            <w:r>
              <w:rPr>
                <w:rFonts w:cs="Arial"/>
              </w:rPr>
              <w:t>14.03% (reduction percentage)</w:t>
            </w:r>
          </w:p>
        </w:tc>
      </w:tr>
      <w:tr w:rsidR="00AC6EF0" w:rsidRPr="007168FF" w14:paraId="4BD23DEB" w14:textId="77777777" w:rsidTr="00682E19">
        <w:trPr>
          <w:trHeight w:val="187"/>
        </w:trPr>
        <w:tc>
          <w:tcPr>
            <w:tcW w:w="767" w:type="dxa"/>
            <w:tcBorders>
              <w:top w:val="single" w:sz="4" w:space="0" w:color="auto"/>
              <w:left w:val="single" w:sz="4" w:space="0" w:color="auto"/>
              <w:bottom w:val="nil"/>
              <w:right w:val="nil"/>
            </w:tcBorders>
            <w:shd w:val="clear" w:color="auto" w:fill="C6D9F1"/>
          </w:tcPr>
          <w:p w14:paraId="1ECB6A37" w14:textId="77777777" w:rsidR="00AC6EF0" w:rsidRPr="007168FF" w:rsidRDefault="00AC6EF0" w:rsidP="00A10907">
            <w:pPr>
              <w:spacing w:before="120"/>
              <w:rPr>
                <w:rFonts w:cs="Arial"/>
              </w:rPr>
            </w:pPr>
          </w:p>
        </w:tc>
        <w:tc>
          <w:tcPr>
            <w:tcW w:w="787" w:type="dxa"/>
            <w:tcBorders>
              <w:top w:val="single" w:sz="4" w:space="0" w:color="auto"/>
              <w:left w:val="nil"/>
              <w:bottom w:val="nil"/>
              <w:right w:val="nil"/>
            </w:tcBorders>
            <w:shd w:val="clear" w:color="auto" w:fill="C6D9F1"/>
          </w:tcPr>
          <w:p w14:paraId="7CB67B18" w14:textId="34068D4A" w:rsidR="00AC6EF0" w:rsidRPr="007168FF" w:rsidRDefault="00AC6EF0" w:rsidP="00A10907">
            <w:pPr>
              <w:spacing w:before="120"/>
              <w:rPr>
                <w:rFonts w:cs="Arial"/>
              </w:rPr>
            </w:pPr>
            <w:r>
              <w:rPr>
                <w:rFonts w:cs="Arial"/>
              </w:rPr>
              <w:t>$7.20</w:t>
            </w:r>
          </w:p>
        </w:tc>
        <w:tc>
          <w:tcPr>
            <w:tcW w:w="767" w:type="dxa"/>
            <w:tcBorders>
              <w:top w:val="single" w:sz="4" w:space="0" w:color="auto"/>
              <w:left w:val="nil"/>
              <w:bottom w:val="nil"/>
              <w:right w:val="nil"/>
            </w:tcBorders>
            <w:shd w:val="clear" w:color="auto" w:fill="C6D9F1"/>
          </w:tcPr>
          <w:p w14:paraId="7F9D53FB" w14:textId="77777777" w:rsidR="00AC6EF0" w:rsidRPr="007168FF" w:rsidRDefault="00AC6EF0" w:rsidP="00A10907">
            <w:pPr>
              <w:spacing w:before="120"/>
              <w:rPr>
                <w:rFonts w:cs="Arial"/>
              </w:rPr>
            </w:pPr>
          </w:p>
        </w:tc>
        <w:tc>
          <w:tcPr>
            <w:tcW w:w="638" w:type="dxa"/>
            <w:vMerge/>
            <w:tcBorders>
              <w:left w:val="nil"/>
              <w:bottom w:val="nil"/>
              <w:right w:val="nil"/>
            </w:tcBorders>
            <w:shd w:val="clear" w:color="auto" w:fill="C6D9F1"/>
          </w:tcPr>
          <w:p w14:paraId="51ABC596" w14:textId="77777777" w:rsidR="00AC6EF0" w:rsidRPr="007168FF" w:rsidRDefault="00AC6EF0" w:rsidP="00A10907">
            <w:pPr>
              <w:spacing w:before="120"/>
              <w:rPr>
                <w:rFonts w:cs="Arial"/>
              </w:rPr>
            </w:pPr>
          </w:p>
        </w:tc>
        <w:tc>
          <w:tcPr>
            <w:tcW w:w="715" w:type="dxa"/>
            <w:vMerge/>
            <w:tcBorders>
              <w:left w:val="nil"/>
              <w:bottom w:val="nil"/>
              <w:right w:val="nil"/>
            </w:tcBorders>
            <w:shd w:val="clear" w:color="auto" w:fill="C6D9F1"/>
          </w:tcPr>
          <w:p w14:paraId="45C7D9A4" w14:textId="77777777" w:rsidR="00AC6EF0" w:rsidRPr="007168FF" w:rsidRDefault="00AC6EF0" w:rsidP="00A10907">
            <w:pPr>
              <w:spacing w:before="120"/>
              <w:rPr>
                <w:rFonts w:cs="Arial"/>
              </w:rPr>
            </w:pPr>
          </w:p>
        </w:tc>
        <w:tc>
          <w:tcPr>
            <w:tcW w:w="345" w:type="dxa"/>
            <w:vMerge/>
            <w:tcBorders>
              <w:left w:val="nil"/>
              <w:bottom w:val="nil"/>
              <w:right w:val="nil"/>
            </w:tcBorders>
            <w:shd w:val="clear" w:color="auto" w:fill="C6D9F1"/>
          </w:tcPr>
          <w:p w14:paraId="1EF553BA" w14:textId="77777777" w:rsidR="00AC6EF0" w:rsidRPr="007168FF" w:rsidRDefault="00AC6EF0" w:rsidP="00A10907">
            <w:pPr>
              <w:spacing w:before="120"/>
              <w:rPr>
                <w:rFonts w:cs="Arial"/>
              </w:rPr>
            </w:pPr>
          </w:p>
        </w:tc>
        <w:tc>
          <w:tcPr>
            <w:tcW w:w="5041" w:type="dxa"/>
            <w:vMerge/>
            <w:tcBorders>
              <w:left w:val="nil"/>
              <w:bottom w:val="nil"/>
              <w:right w:val="single" w:sz="4" w:space="0" w:color="auto"/>
            </w:tcBorders>
            <w:shd w:val="clear" w:color="auto" w:fill="C6D9F1"/>
          </w:tcPr>
          <w:p w14:paraId="72449342" w14:textId="4412C2E3" w:rsidR="00AC6EF0" w:rsidRPr="007168FF" w:rsidRDefault="00AC6EF0" w:rsidP="00A10907">
            <w:pPr>
              <w:spacing w:before="120"/>
              <w:rPr>
                <w:rFonts w:cs="Arial"/>
              </w:rPr>
            </w:pPr>
          </w:p>
        </w:tc>
      </w:tr>
      <w:tr w:rsidR="00A10907" w:rsidRPr="007168FF" w14:paraId="2C2AB098" w14:textId="77777777" w:rsidTr="00C63C7A">
        <w:tc>
          <w:tcPr>
            <w:tcW w:w="9060" w:type="dxa"/>
            <w:gridSpan w:val="7"/>
            <w:tcBorders>
              <w:top w:val="nil"/>
              <w:left w:val="single" w:sz="4" w:space="0" w:color="auto"/>
              <w:bottom w:val="single" w:sz="4" w:space="0" w:color="auto"/>
              <w:right w:val="single" w:sz="4" w:space="0" w:color="auto"/>
            </w:tcBorders>
            <w:shd w:val="clear" w:color="auto" w:fill="C6D9F1"/>
          </w:tcPr>
          <w:p w14:paraId="4E67E54F" w14:textId="09B05D1B" w:rsidR="00AC6EF0" w:rsidRPr="007168FF" w:rsidRDefault="00EB71E7" w:rsidP="00C63C7A">
            <w:pPr>
              <w:spacing w:before="120"/>
              <w:rPr>
                <w:rFonts w:cs="Arial"/>
                <w:szCs w:val="22"/>
              </w:rPr>
            </w:pPr>
            <w:r>
              <w:rPr>
                <w:rFonts w:cs="Arial"/>
              </w:rPr>
              <w:t xml:space="preserve">New claimed price = </w:t>
            </w:r>
            <w:r w:rsidR="00AC6EF0" w:rsidRPr="007168FF">
              <w:rPr>
                <w:rFonts w:cs="Arial"/>
              </w:rPr>
              <w:t>$</w:t>
            </w:r>
            <w:r w:rsidR="00AC6EF0">
              <w:rPr>
                <w:rFonts w:cs="Arial"/>
              </w:rPr>
              <w:t>10.90</w:t>
            </w:r>
            <w:r w:rsidR="00AC6EF0" w:rsidRPr="007168FF">
              <w:rPr>
                <w:rFonts w:cs="Arial"/>
              </w:rPr>
              <w:t xml:space="preserve"> – </w:t>
            </w:r>
            <w:r w:rsidR="00AC6EF0">
              <w:rPr>
                <w:rFonts w:cs="Arial"/>
              </w:rPr>
              <w:t>14.03</w:t>
            </w:r>
            <w:r w:rsidR="00AC6EF0" w:rsidRPr="007168FF">
              <w:rPr>
                <w:rFonts w:cs="Arial"/>
              </w:rPr>
              <w:t>% = $</w:t>
            </w:r>
            <w:r w:rsidR="00AC6EF0">
              <w:rPr>
                <w:rFonts w:cs="Arial"/>
              </w:rPr>
              <w:t>9.37</w:t>
            </w:r>
          </w:p>
          <w:p w14:paraId="440C6FD2" w14:textId="2D59A847" w:rsidR="00A10907" w:rsidRPr="002E6A02" w:rsidRDefault="00AC6EF0" w:rsidP="00EB71E7">
            <w:pPr>
              <w:spacing w:before="120" w:after="120"/>
              <w:rPr>
                <w:rFonts w:cs="Arial"/>
              </w:rPr>
            </w:pPr>
            <w:r w:rsidRPr="002E6A02">
              <w:rPr>
                <w:rFonts w:cs="Arial"/>
              </w:rPr>
              <w:t xml:space="preserve">The new </w:t>
            </w:r>
            <w:r w:rsidR="00EB71E7">
              <w:rPr>
                <w:rFonts w:cs="Arial"/>
              </w:rPr>
              <w:t>c</w:t>
            </w:r>
            <w:r w:rsidRPr="002E6A02">
              <w:rPr>
                <w:rFonts w:cs="Arial"/>
              </w:rPr>
              <w:t xml:space="preserve">laimed </w:t>
            </w:r>
            <w:r w:rsidR="00EB71E7">
              <w:rPr>
                <w:rFonts w:cs="Arial"/>
              </w:rPr>
              <w:t>p</w:t>
            </w:r>
            <w:r w:rsidRPr="002E6A02">
              <w:rPr>
                <w:rFonts w:cs="Arial"/>
              </w:rPr>
              <w:t xml:space="preserve">rice for </w:t>
            </w:r>
            <w:r w:rsidR="00EB71E7">
              <w:rPr>
                <w:rFonts w:cs="Arial"/>
              </w:rPr>
              <w:t>Brand X</w:t>
            </w:r>
            <w:r w:rsidRPr="002E6A02">
              <w:rPr>
                <w:rFonts w:cs="Arial"/>
              </w:rPr>
              <w:t xml:space="preserve"> is </w:t>
            </w:r>
            <w:r w:rsidRPr="00C63C7A">
              <w:rPr>
                <w:rFonts w:cs="Arial"/>
                <w:b/>
                <w:bCs/>
              </w:rPr>
              <w:t>$9.37</w:t>
            </w:r>
          </w:p>
        </w:tc>
      </w:tr>
    </w:tbl>
    <w:p w14:paraId="7C4371D7" w14:textId="73AA1EB9" w:rsidR="00506665" w:rsidRDefault="00506665" w:rsidP="00BD2DE2">
      <w:pPr>
        <w:pStyle w:val="Heading2"/>
      </w:pPr>
      <w:bookmarkStart w:id="147" w:name="_Toc104479669"/>
      <w:r>
        <w:t>Changed pack sizes after data collection period</w:t>
      </w:r>
      <w:bookmarkEnd w:id="147"/>
    </w:p>
    <w:p w14:paraId="05912FA8" w14:textId="7B9F8144" w:rsidR="00506665" w:rsidRPr="00AA205A" w:rsidRDefault="00506665" w:rsidP="00506665">
      <w:pPr>
        <w:pStyle w:val="Paragraphtext"/>
        <w:rPr>
          <w:szCs w:val="22"/>
          <w:lang w:eastAsia="en-AU"/>
        </w:rPr>
      </w:pPr>
      <w:r>
        <w:t xml:space="preserve">If </w:t>
      </w:r>
      <w:r w:rsidR="002C251B">
        <w:t xml:space="preserve">the </w:t>
      </w:r>
      <w:r w:rsidR="00EB71E7">
        <w:t>PQ</w:t>
      </w:r>
      <w:r w:rsidR="002C251B">
        <w:t xml:space="preserve"> of a pharmaceutical item changes after </w:t>
      </w:r>
      <w:r>
        <w:t>the relevant day</w:t>
      </w:r>
      <w:r w:rsidR="00C836DA">
        <w:rPr>
          <w:rStyle w:val="FootnoteReference"/>
        </w:rPr>
        <w:footnoteReference w:id="60"/>
      </w:r>
      <w:r w:rsidR="00EB71E7">
        <w:t xml:space="preserve"> (i.e. the day after the end of the data collection period)</w:t>
      </w:r>
      <w:r>
        <w:t>, then</w:t>
      </w:r>
      <w:r w:rsidR="002C251B">
        <w:t xml:space="preserve"> the AEMP applying on the reduction day will be adjusted to reflect the new </w:t>
      </w:r>
      <w:r w:rsidR="00EB71E7">
        <w:t>PQ</w:t>
      </w:r>
      <w:r w:rsidR="002C251B">
        <w:t>.</w:t>
      </w:r>
      <w:r w:rsidR="00EB71E7">
        <w:t xml:space="preserve"> The PQ may change, for example, due to the smallest pack size increasing due to the delisting of the existing smallest pack size or increase due to the listing of a new pack size that is smaller than the existing pack sizes.</w:t>
      </w:r>
    </w:p>
    <w:p w14:paraId="33F5BA23" w14:textId="77777777" w:rsidR="00A601F1" w:rsidRDefault="00A601F1">
      <w:pPr>
        <w:rPr>
          <w:color w:val="000000" w:themeColor="text1"/>
        </w:rPr>
      </w:pPr>
      <w:r>
        <w:br w:type="page"/>
      </w:r>
    </w:p>
    <w:p w14:paraId="36B26B67" w14:textId="2B5D4390" w:rsidR="00506665" w:rsidRDefault="00506665" w:rsidP="00AF0CA6">
      <w:pPr>
        <w:pStyle w:val="Paragraphtext"/>
        <w:spacing w:after="120"/>
        <w:rPr>
          <w:szCs w:val="22"/>
          <w:lang w:eastAsia="en-AU"/>
        </w:rPr>
      </w:pPr>
      <w:r>
        <w:t xml:space="preserve">The example </w:t>
      </w:r>
      <w:r w:rsidR="004F799F">
        <w:t>below</w:t>
      </w:r>
      <w:r w:rsidR="00AC543B">
        <w:t xml:space="preserve"> </w:t>
      </w:r>
      <w:r>
        <w:t xml:space="preserve">demonstrates how </w:t>
      </w:r>
      <w:r w:rsidR="00C836DA">
        <w:t xml:space="preserve">this </w:t>
      </w:r>
      <w:r>
        <w:t xml:space="preserve">adjustment </w:t>
      </w:r>
      <w:r w:rsidR="00C836DA">
        <w:t xml:space="preserve">would </w:t>
      </w:r>
      <w:r>
        <w:t>be made</w:t>
      </w:r>
      <w:r w:rsidR="00C836D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 Apportioning if pricing quantity changes "/>
      </w:tblPr>
      <w:tblGrid>
        <w:gridCol w:w="9060"/>
      </w:tblGrid>
      <w:tr w:rsidR="00506665" w14:paraId="2AD198CE" w14:textId="77777777" w:rsidTr="00AF0CA6">
        <w:tc>
          <w:tcPr>
            <w:tcW w:w="9060" w:type="dxa"/>
            <w:tcBorders>
              <w:top w:val="single" w:sz="4" w:space="0" w:color="auto"/>
              <w:left w:val="single" w:sz="4" w:space="0" w:color="auto"/>
              <w:bottom w:val="nil"/>
              <w:right w:val="single" w:sz="4" w:space="0" w:color="auto"/>
            </w:tcBorders>
            <w:shd w:val="clear" w:color="auto" w:fill="17365D"/>
            <w:hideMark/>
          </w:tcPr>
          <w:p w14:paraId="1361D268" w14:textId="77777777" w:rsidR="00506665" w:rsidRDefault="00506665">
            <w:pPr>
              <w:spacing w:after="120"/>
              <w:rPr>
                <w:rFonts w:cs="Arial"/>
                <w:b/>
              </w:rPr>
            </w:pPr>
            <w:r>
              <w:rPr>
                <w:rFonts w:cs="Arial"/>
                <w:b/>
                <w:color w:val="FFFFFF"/>
              </w:rPr>
              <w:t xml:space="preserve">EXAMPLE – </w:t>
            </w:r>
            <w:r>
              <w:rPr>
                <w:rFonts w:cs="Arial"/>
                <w:b/>
                <w:i/>
                <w:color w:val="FFFFFF"/>
              </w:rPr>
              <w:t>Apportioning if pricing quantity changes</w:t>
            </w:r>
            <w:r>
              <w:rPr>
                <w:rFonts w:cs="Arial"/>
                <w:b/>
                <w:color w:val="FFFFFF"/>
              </w:rPr>
              <w:t xml:space="preserve"> </w:t>
            </w:r>
          </w:p>
        </w:tc>
      </w:tr>
      <w:tr w:rsidR="00506665" w14:paraId="15E32216" w14:textId="77777777" w:rsidTr="00AF0CA6">
        <w:tc>
          <w:tcPr>
            <w:tcW w:w="9060" w:type="dxa"/>
            <w:tcBorders>
              <w:top w:val="nil"/>
              <w:left w:val="single" w:sz="4" w:space="0" w:color="auto"/>
              <w:bottom w:val="single" w:sz="4" w:space="0" w:color="auto"/>
              <w:right w:val="single" w:sz="4" w:space="0" w:color="auto"/>
            </w:tcBorders>
            <w:shd w:val="clear" w:color="auto" w:fill="C6D9F1"/>
          </w:tcPr>
          <w:p w14:paraId="45DFD314" w14:textId="77777777" w:rsidR="00506665" w:rsidRDefault="00506665" w:rsidP="003C55E3">
            <w:pPr>
              <w:spacing w:before="120" w:after="120"/>
              <w:rPr>
                <w:rFonts w:cs="Arial"/>
                <w:b/>
                <w:i/>
              </w:rPr>
            </w:pPr>
            <w:r>
              <w:rPr>
                <w:rFonts w:cs="Arial"/>
                <w:b/>
                <w:i/>
              </w:rPr>
              <w:t>Working out the AEMP on the reduction day</w:t>
            </w:r>
          </w:p>
          <w:p w14:paraId="36B1819B" w14:textId="312F12C7" w:rsidR="00506665" w:rsidRDefault="00D87EE8" w:rsidP="003C55E3">
            <w:pPr>
              <w:jc w:val="both"/>
              <w:rPr>
                <w:rFonts w:cs="Arial"/>
              </w:rPr>
            </w:pPr>
            <w:r>
              <w:rPr>
                <w:rFonts w:cs="Arial"/>
              </w:rPr>
              <w:t>Asclepius</w:t>
            </w:r>
            <w:r w:rsidR="00506665">
              <w:rPr>
                <w:rFonts w:cs="Arial"/>
              </w:rPr>
              <w:t xml:space="preserve"> tablet 25 mg has a </w:t>
            </w:r>
            <w:r w:rsidR="00EB71E7">
              <w:rPr>
                <w:rFonts w:cs="Arial"/>
              </w:rPr>
              <w:t>PQ</w:t>
            </w:r>
            <w:r w:rsidR="00506665">
              <w:rPr>
                <w:rFonts w:cs="Arial"/>
              </w:rPr>
              <w:t xml:space="preserve"> of 20 tablets on the relevant day (i.e. day after the last day of the data collection period). </w:t>
            </w:r>
          </w:p>
          <w:p w14:paraId="52C5DAE5" w14:textId="77777777" w:rsidR="00506665" w:rsidRDefault="00506665">
            <w:pPr>
              <w:rPr>
                <w:rFonts w:cs="Arial"/>
              </w:rPr>
            </w:pPr>
          </w:p>
          <w:p w14:paraId="0B6B56E4" w14:textId="75F0268B" w:rsidR="00506665" w:rsidRDefault="00506665">
            <w:pPr>
              <w:rPr>
                <w:rFonts w:cs="Arial"/>
              </w:rPr>
            </w:pPr>
            <w:r>
              <w:rPr>
                <w:rFonts w:cs="Arial"/>
              </w:rPr>
              <w:t xml:space="preserve">The WADP </w:t>
            </w:r>
            <w:r w:rsidR="00C836DA">
              <w:rPr>
                <w:rFonts w:cs="Arial"/>
              </w:rPr>
              <w:t xml:space="preserve">($) </w:t>
            </w:r>
            <w:r>
              <w:rPr>
                <w:rFonts w:cs="Arial"/>
              </w:rPr>
              <w:t xml:space="preserve">for the </w:t>
            </w:r>
            <w:r w:rsidR="00EB71E7">
              <w:rPr>
                <w:rFonts w:cs="Arial"/>
              </w:rPr>
              <w:t>PQ</w:t>
            </w:r>
            <w:r>
              <w:rPr>
                <w:rFonts w:cs="Arial"/>
              </w:rPr>
              <w:t xml:space="preserve"> is $20. </w:t>
            </w:r>
          </w:p>
          <w:p w14:paraId="2FF1182F" w14:textId="77777777" w:rsidR="00506665" w:rsidRDefault="00506665">
            <w:pPr>
              <w:rPr>
                <w:rFonts w:cs="Arial"/>
              </w:rPr>
            </w:pPr>
          </w:p>
          <w:p w14:paraId="4F39951F" w14:textId="77777777" w:rsidR="00506665" w:rsidRDefault="00506665">
            <w:pPr>
              <w:rPr>
                <w:rFonts w:cs="Arial"/>
              </w:rPr>
            </w:pPr>
            <w:r>
              <w:rPr>
                <w:rFonts w:cs="Arial"/>
              </w:rPr>
              <w:t xml:space="preserve">A new pack size of 10 lists after the relevant day. </w:t>
            </w:r>
          </w:p>
          <w:p w14:paraId="6F1A9C21" w14:textId="77777777" w:rsidR="00506665" w:rsidRDefault="00506665">
            <w:pPr>
              <w:rPr>
                <w:rFonts w:cs="Arial"/>
              </w:rPr>
            </w:pPr>
          </w:p>
          <w:p w14:paraId="6AE47DF8" w14:textId="1903A2ED" w:rsidR="00506665" w:rsidRDefault="00D87EE8">
            <w:pPr>
              <w:rPr>
                <w:rFonts w:cs="Arial"/>
              </w:rPr>
            </w:pPr>
            <w:r>
              <w:rPr>
                <w:rFonts w:cs="Arial"/>
              </w:rPr>
              <w:t>Asclepius</w:t>
            </w:r>
            <w:r w:rsidR="00506665">
              <w:rPr>
                <w:rFonts w:cs="Arial"/>
              </w:rPr>
              <w:t xml:space="preserve"> tablet 25 mg has a new </w:t>
            </w:r>
            <w:r w:rsidR="00EB71E7">
              <w:rPr>
                <w:rFonts w:cs="Arial"/>
              </w:rPr>
              <w:t>PQ</w:t>
            </w:r>
            <w:r w:rsidR="00506665">
              <w:rPr>
                <w:rFonts w:cs="Arial"/>
              </w:rPr>
              <w:t xml:space="preserve"> of 10 tablets applicable on the reduction day. </w:t>
            </w:r>
          </w:p>
          <w:p w14:paraId="5AC18728" w14:textId="77777777" w:rsidR="00506665" w:rsidRDefault="00506665">
            <w:pPr>
              <w:rPr>
                <w:rFonts w:cs="Arial"/>
              </w:rPr>
            </w:pPr>
          </w:p>
          <w:p w14:paraId="4D6AF14E" w14:textId="5AE33378" w:rsidR="00506665" w:rsidRDefault="00506665" w:rsidP="003C55E3">
            <w:pPr>
              <w:jc w:val="both"/>
              <w:rPr>
                <w:rFonts w:cs="Arial"/>
              </w:rPr>
            </w:pPr>
            <w:r>
              <w:rPr>
                <w:rFonts w:cs="Arial"/>
              </w:rPr>
              <w:t>The following formula is applied to calculate the new price on the reduction day for the new</w:t>
            </w:r>
            <w:r w:rsidR="003C55E3">
              <w:rPr>
                <w:rFonts w:cs="Arial"/>
              </w:rPr>
              <w:t> </w:t>
            </w:r>
            <w:r w:rsidR="00EB71E7">
              <w:rPr>
                <w:rFonts w:cs="Arial"/>
              </w:rPr>
              <w:t>PQ</w:t>
            </w:r>
            <w:r>
              <w:rPr>
                <w:rFonts w:cs="Arial"/>
              </w:rPr>
              <w:t xml:space="preserve">: </w:t>
            </w:r>
          </w:p>
          <w:p w14:paraId="2A5715BF" w14:textId="2F6A3806" w:rsidR="004F799F" w:rsidRDefault="004F799F">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328"/>
              <w:gridCol w:w="2268"/>
              <w:gridCol w:w="709"/>
              <w:gridCol w:w="2551"/>
            </w:tblGrid>
            <w:tr w:rsidR="00904B6E" w:rsidRPr="00904B6E" w14:paraId="657F35C8" w14:textId="77777777" w:rsidTr="00682E19">
              <w:tc>
                <w:tcPr>
                  <w:tcW w:w="2476" w:type="dxa"/>
                  <w:tcBorders>
                    <w:bottom w:val="single" w:sz="4" w:space="0" w:color="auto"/>
                  </w:tcBorders>
                </w:tcPr>
                <w:p w14:paraId="54D216D9" w14:textId="57FB689A" w:rsidR="00904B6E" w:rsidRPr="00AF0CA6" w:rsidRDefault="00904B6E" w:rsidP="00AF0CA6">
                  <w:pPr>
                    <w:jc w:val="center"/>
                    <w:rPr>
                      <w:rFonts w:cs="Arial"/>
                      <w:b/>
                      <w:bCs/>
                      <w:i/>
                      <w:iCs/>
                      <w:sz w:val="20"/>
                      <w:szCs w:val="20"/>
                    </w:rPr>
                  </w:pPr>
                  <w:r w:rsidRPr="00AF0CA6">
                    <w:rPr>
                      <w:rFonts w:cs="Arial"/>
                      <w:b/>
                      <w:bCs/>
                      <w:i/>
                      <w:iCs/>
                      <w:sz w:val="20"/>
                      <w:szCs w:val="20"/>
                    </w:rPr>
                    <w:t>WADP</w:t>
                  </w:r>
                  <w:r>
                    <w:rPr>
                      <w:rFonts w:cs="Arial"/>
                      <w:b/>
                      <w:bCs/>
                      <w:i/>
                      <w:iCs/>
                      <w:sz w:val="20"/>
                      <w:szCs w:val="20"/>
                    </w:rPr>
                    <w:t xml:space="preserve"> ($)</w:t>
                  </w:r>
                </w:p>
              </w:tc>
              <w:tc>
                <w:tcPr>
                  <w:tcW w:w="328" w:type="dxa"/>
                  <w:vMerge w:val="restart"/>
                  <w:vAlign w:val="center"/>
                </w:tcPr>
                <w:p w14:paraId="42B12BF0" w14:textId="699011C6" w:rsidR="00904B6E" w:rsidRPr="00AF0CA6" w:rsidRDefault="00904B6E" w:rsidP="00AF0CA6">
                  <w:pPr>
                    <w:jc w:val="center"/>
                    <w:rPr>
                      <w:rFonts w:cs="Arial"/>
                      <w:b/>
                      <w:bCs/>
                      <w:i/>
                      <w:iCs/>
                      <w:sz w:val="20"/>
                      <w:szCs w:val="20"/>
                    </w:rPr>
                  </w:pPr>
                  <w:r w:rsidRPr="00AF0CA6">
                    <w:rPr>
                      <w:rFonts w:cs="Arial"/>
                      <w:b/>
                      <w:bCs/>
                      <w:i/>
                      <w:iCs/>
                      <w:sz w:val="20"/>
                      <w:szCs w:val="20"/>
                    </w:rPr>
                    <w:t>x</w:t>
                  </w:r>
                </w:p>
              </w:tc>
              <w:tc>
                <w:tcPr>
                  <w:tcW w:w="2268" w:type="dxa"/>
                  <w:vMerge w:val="restart"/>
                  <w:vAlign w:val="center"/>
                </w:tcPr>
                <w:p w14:paraId="1AC364FE" w14:textId="67B0776D" w:rsidR="00904B6E" w:rsidRPr="00AF0CA6" w:rsidRDefault="00904B6E" w:rsidP="00904B6E">
                  <w:pPr>
                    <w:rPr>
                      <w:rFonts w:cs="Arial"/>
                      <w:b/>
                      <w:bCs/>
                      <w:i/>
                      <w:iCs/>
                      <w:sz w:val="20"/>
                      <w:szCs w:val="20"/>
                    </w:rPr>
                  </w:pPr>
                  <w:r w:rsidRPr="00AF0CA6">
                    <w:rPr>
                      <w:rFonts w:cs="Arial"/>
                      <w:b/>
                      <w:bCs/>
                      <w:i/>
                      <w:iCs/>
                      <w:sz w:val="20"/>
                      <w:szCs w:val="20"/>
                    </w:rPr>
                    <w:t>New pricing quantity</w:t>
                  </w:r>
                </w:p>
              </w:tc>
              <w:tc>
                <w:tcPr>
                  <w:tcW w:w="709" w:type="dxa"/>
                  <w:vMerge w:val="restart"/>
                  <w:vAlign w:val="center"/>
                </w:tcPr>
                <w:p w14:paraId="6434A0E2" w14:textId="78D87708" w:rsidR="00904B6E" w:rsidRPr="00AF0CA6" w:rsidRDefault="00904B6E" w:rsidP="00904B6E">
                  <w:pPr>
                    <w:rPr>
                      <w:rFonts w:cs="Arial"/>
                      <w:b/>
                      <w:bCs/>
                      <w:i/>
                      <w:iCs/>
                      <w:sz w:val="20"/>
                      <w:szCs w:val="20"/>
                    </w:rPr>
                  </w:pPr>
                  <w:r w:rsidRPr="00AF0CA6">
                    <w:rPr>
                      <w:rFonts w:cs="Arial"/>
                      <w:b/>
                      <w:bCs/>
                      <w:i/>
                      <w:iCs/>
                      <w:sz w:val="20"/>
                      <w:szCs w:val="20"/>
                    </w:rPr>
                    <w:t>=</w:t>
                  </w:r>
                </w:p>
              </w:tc>
              <w:tc>
                <w:tcPr>
                  <w:tcW w:w="2551" w:type="dxa"/>
                  <w:vMerge w:val="restart"/>
                  <w:vAlign w:val="center"/>
                </w:tcPr>
                <w:p w14:paraId="550615CD" w14:textId="444FA3F9" w:rsidR="00904B6E" w:rsidRPr="00AF0CA6" w:rsidRDefault="00904B6E" w:rsidP="00904B6E">
                  <w:pPr>
                    <w:rPr>
                      <w:rFonts w:cs="Arial"/>
                      <w:b/>
                      <w:bCs/>
                      <w:i/>
                      <w:iCs/>
                      <w:sz w:val="20"/>
                      <w:szCs w:val="20"/>
                    </w:rPr>
                  </w:pPr>
                  <w:r w:rsidRPr="00AF0CA6">
                    <w:rPr>
                      <w:rFonts w:cs="Arial"/>
                      <w:b/>
                      <w:bCs/>
                      <w:i/>
                      <w:iCs/>
                      <w:sz w:val="20"/>
                      <w:szCs w:val="20"/>
                    </w:rPr>
                    <w:t>AEMP on reduction day</w:t>
                  </w:r>
                </w:p>
              </w:tc>
            </w:tr>
            <w:tr w:rsidR="00904B6E" w:rsidRPr="00904B6E" w14:paraId="178E2644" w14:textId="77777777" w:rsidTr="00682E19">
              <w:tc>
                <w:tcPr>
                  <w:tcW w:w="2476" w:type="dxa"/>
                  <w:tcBorders>
                    <w:top w:val="single" w:sz="4" w:space="0" w:color="auto"/>
                  </w:tcBorders>
                </w:tcPr>
                <w:p w14:paraId="5C3F3177" w14:textId="0279E7A4" w:rsidR="00904B6E" w:rsidRPr="00AF0CA6" w:rsidRDefault="00904B6E" w:rsidP="00AF0CA6">
                  <w:pPr>
                    <w:jc w:val="center"/>
                    <w:rPr>
                      <w:rFonts w:cs="Arial"/>
                      <w:b/>
                      <w:bCs/>
                      <w:i/>
                      <w:iCs/>
                      <w:sz w:val="20"/>
                      <w:szCs w:val="20"/>
                    </w:rPr>
                  </w:pPr>
                  <w:r w:rsidRPr="00AF0CA6">
                    <w:rPr>
                      <w:rFonts w:cs="Arial"/>
                      <w:b/>
                      <w:bCs/>
                      <w:i/>
                      <w:iCs/>
                      <w:sz w:val="20"/>
                      <w:szCs w:val="20"/>
                    </w:rPr>
                    <w:t>Old pricing quantity</w:t>
                  </w:r>
                </w:p>
              </w:tc>
              <w:tc>
                <w:tcPr>
                  <w:tcW w:w="328" w:type="dxa"/>
                  <w:vMerge/>
                </w:tcPr>
                <w:p w14:paraId="7A9B0359" w14:textId="77777777" w:rsidR="00904B6E" w:rsidRPr="00AF0CA6" w:rsidRDefault="00904B6E">
                  <w:pPr>
                    <w:rPr>
                      <w:rFonts w:cs="Arial"/>
                      <w:b/>
                      <w:bCs/>
                      <w:i/>
                      <w:iCs/>
                      <w:sz w:val="20"/>
                      <w:szCs w:val="20"/>
                    </w:rPr>
                  </w:pPr>
                </w:p>
              </w:tc>
              <w:tc>
                <w:tcPr>
                  <w:tcW w:w="2268" w:type="dxa"/>
                  <w:vMerge/>
                </w:tcPr>
                <w:p w14:paraId="7F598D13" w14:textId="21EF7653" w:rsidR="00904B6E" w:rsidRPr="00AF0CA6" w:rsidRDefault="00904B6E">
                  <w:pPr>
                    <w:rPr>
                      <w:rFonts w:cs="Arial"/>
                      <w:b/>
                      <w:bCs/>
                      <w:i/>
                      <w:iCs/>
                      <w:sz w:val="20"/>
                      <w:szCs w:val="20"/>
                    </w:rPr>
                  </w:pPr>
                </w:p>
              </w:tc>
              <w:tc>
                <w:tcPr>
                  <w:tcW w:w="709" w:type="dxa"/>
                  <w:vMerge/>
                </w:tcPr>
                <w:p w14:paraId="54882A68" w14:textId="77777777" w:rsidR="00904B6E" w:rsidRPr="00AF0CA6" w:rsidRDefault="00904B6E">
                  <w:pPr>
                    <w:rPr>
                      <w:rFonts w:cs="Arial"/>
                      <w:b/>
                      <w:bCs/>
                      <w:i/>
                      <w:iCs/>
                      <w:sz w:val="20"/>
                      <w:szCs w:val="20"/>
                    </w:rPr>
                  </w:pPr>
                </w:p>
              </w:tc>
              <w:tc>
                <w:tcPr>
                  <w:tcW w:w="2551" w:type="dxa"/>
                  <w:vMerge/>
                </w:tcPr>
                <w:p w14:paraId="298612DB" w14:textId="520CEA5F" w:rsidR="00904B6E" w:rsidRPr="00AF0CA6" w:rsidRDefault="00904B6E">
                  <w:pPr>
                    <w:rPr>
                      <w:rFonts w:cs="Arial"/>
                      <w:b/>
                      <w:bCs/>
                      <w:i/>
                      <w:iCs/>
                      <w:sz w:val="20"/>
                      <w:szCs w:val="20"/>
                    </w:rPr>
                  </w:pPr>
                </w:p>
              </w:tc>
            </w:tr>
          </w:tbl>
          <w:p w14:paraId="18F41C38" w14:textId="43CF15CA" w:rsidR="004F799F" w:rsidRDefault="004F799F">
            <w:pPr>
              <w:rPr>
                <w:rFonts w:cs="Arial"/>
              </w:rPr>
            </w:pPr>
          </w:p>
          <w:tbl>
            <w:tblPr>
              <w:tblStyle w:val="TableGrid"/>
              <w:tblW w:w="7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gridCol w:w="328"/>
              <w:gridCol w:w="2372"/>
              <w:gridCol w:w="681"/>
              <w:gridCol w:w="1630"/>
            </w:tblGrid>
            <w:tr w:rsidR="006225DB" w14:paraId="5629F2F9" w14:textId="77777777" w:rsidTr="00EB71E7">
              <w:tc>
                <w:tcPr>
                  <w:tcW w:w="2432" w:type="dxa"/>
                  <w:tcBorders>
                    <w:bottom w:val="single" w:sz="4" w:space="0" w:color="auto"/>
                  </w:tcBorders>
                </w:tcPr>
                <w:p w14:paraId="3B131BC8" w14:textId="35F7A479" w:rsidR="00904B6E" w:rsidRPr="00AF0CA6" w:rsidRDefault="00904B6E" w:rsidP="00AF0CA6">
                  <w:pPr>
                    <w:jc w:val="center"/>
                    <w:rPr>
                      <w:rFonts w:cs="Arial"/>
                      <w:b/>
                      <w:bCs/>
                      <w:i/>
                      <w:iCs/>
                      <w:sz w:val="20"/>
                      <w:szCs w:val="20"/>
                    </w:rPr>
                  </w:pPr>
                  <w:r w:rsidRPr="00AF0CA6">
                    <w:rPr>
                      <w:rFonts w:cs="Arial"/>
                      <w:b/>
                      <w:bCs/>
                      <w:i/>
                      <w:iCs/>
                      <w:sz w:val="20"/>
                      <w:szCs w:val="20"/>
                    </w:rPr>
                    <w:t>$20 (</w:t>
                  </w:r>
                  <w:r w:rsidR="00D87EE8">
                    <w:rPr>
                      <w:rFonts w:cs="Arial"/>
                      <w:b/>
                      <w:bCs/>
                      <w:i/>
                      <w:iCs/>
                      <w:sz w:val="20"/>
                      <w:szCs w:val="20"/>
                    </w:rPr>
                    <w:t>Asclepius</w:t>
                  </w:r>
                  <w:r w:rsidRPr="00AF0CA6">
                    <w:rPr>
                      <w:rFonts w:cs="Arial"/>
                      <w:b/>
                      <w:bCs/>
                      <w:i/>
                      <w:iCs/>
                      <w:sz w:val="20"/>
                      <w:szCs w:val="20"/>
                    </w:rPr>
                    <w:t xml:space="preserve"> 25mg)</w:t>
                  </w:r>
                </w:p>
              </w:tc>
              <w:tc>
                <w:tcPr>
                  <w:tcW w:w="315" w:type="dxa"/>
                  <w:vMerge w:val="restart"/>
                  <w:vAlign w:val="center"/>
                </w:tcPr>
                <w:p w14:paraId="671DA923" w14:textId="77777777" w:rsidR="00904B6E" w:rsidRPr="00AF0CA6" w:rsidRDefault="00904B6E" w:rsidP="00904B6E">
                  <w:pPr>
                    <w:rPr>
                      <w:rFonts w:cs="Arial"/>
                      <w:b/>
                      <w:bCs/>
                      <w:i/>
                      <w:iCs/>
                      <w:sz w:val="20"/>
                      <w:szCs w:val="20"/>
                    </w:rPr>
                  </w:pPr>
                  <w:r w:rsidRPr="00AF0CA6">
                    <w:rPr>
                      <w:rFonts w:cs="Arial"/>
                      <w:b/>
                      <w:bCs/>
                      <w:i/>
                      <w:iCs/>
                      <w:sz w:val="20"/>
                      <w:szCs w:val="20"/>
                    </w:rPr>
                    <w:t>x</w:t>
                  </w:r>
                </w:p>
              </w:tc>
              <w:tc>
                <w:tcPr>
                  <w:tcW w:w="2378" w:type="dxa"/>
                  <w:vMerge w:val="restart"/>
                  <w:vAlign w:val="center"/>
                </w:tcPr>
                <w:p w14:paraId="77EE899D" w14:textId="075B1CBF" w:rsidR="00904B6E" w:rsidRPr="00AF0CA6" w:rsidRDefault="00904B6E">
                  <w:pPr>
                    <w:rPr>
                      <w:rFonts w:cs="Arial"/>
                      <w:b/>
                      <w:bCs/>
                      <w:i/>
                      <w:iCs/>
                      <w:sz w:val="20"/>
                      <w:szCs w:val="20"/>
                    </w:rPr>
                  </w:pPr>
                  <w:r w:rsidRPr="00AF0CA6">
                    <w:rPr>
                      <w:rFonts w:cs="Arial"/>
                      <w:b/>
                      <w:bCs/>
                      <w:i/>
                      <w:iCs/>
                      <w:sz w:val="20"/>
                      <w:szCs w:val="20"/>
                    </w:rPr>
                    <w:t>10</w:t>
                  </w:r>
                </w:p>
              </w:tc>
              <w:tc>
                <w:tcPr>
                  <w:tcW w:w="682" w:type="dxa"/>
                  <w:vMerge w:val="restart"/>
                  <w:vAlign w:val="center"/>
                </w:tcPr>
                <w:p w14:paraId="15224D70" w14:textId="025CC960" w:rsidR="00904B6E" w:rsidRPr="00AF0CA6" w:rsidRDefault="00904B6E">
                  <w:pPr>
                    <w:rPr>
                      <w:rFonts w:cs="Arial"/>
                      <w:b/>
                      <w:bCs/>
                      <w:i/>
                      <w:iCs/>
                      <w:sz w:val="20"/>
                      <w:szCs w:val="20"/>
                    </w:rPr>
                  </w:pPr>
                  <w:r w:rsidRPr="00AF0CA6">
                    <w:rPr>
                      <w:rFonts w:cs="Arial"/>
                      <w:b/>
                      <w:bCs/>
                      <w:i/>
                      <w:iCs/>
                      <w:sz w:val="20"/>
                      <w:szCs w:val="20"/>
                    </w:rPr>
                    <w:t>=</w:t>
                  </w:r>
                </w:p>
              </w:tc>
              <w:tc>
                <w:tcPr>
                  <w:tcW w:w="1632" w:type="dxa"/>
                  <w:vMerge w:val="restart"/>
                  <w:vAlign w:val="center"/>
                </w:tcPr>
                <w:p w14:paraId="60018FD6" w14:textId="670A50EE" w:rsidR="00904B6E" w:rsidRPr="00AF0CA6" w:rsidRDefault="00904B6E" w:rsidP="00904B6E">
                  <w:pPr>
                    <w:rPr>
                      <w:rFonts w:cs="Arial"/>
                      <w:b/>
                      <w:bCs/>
                      <w:i/>
                      <w:iCs/>
                      <w:sz w:val="20"/>
                      <w:szCs w:val="20"/>
                    </w:rPr>
                  </w:pPr>
                  <w:r w:rsidRPr="00AF0CA6">
                    <w:rPr>
                      <w:rFonts w:cs="Arial"/>
                      <w:b/>
                      <w:bCs/>
                      <w:i/>
                      <w:iCs/>
                      <w:sz w:val="20"/>
                      <w:szCs w:val="20"/>
                    </w:rPr>
                    <w:t>$10.00</w:t>
                  </w:r>
                </w:p>
              </w:tc>
            </w:tr>
            <w:tr w:rsidR="006225DB" w14:paraId="41E68CC0" w14:textId="77777777" w:rsidTr="00EB71E7">
              <w:tc>
                <w:tcPr>
                  <w:tcW w:w="2432" w:type="dxa"/>
                  <w:tcBorders>
                    <w:top w:val="single" w:sz="4" w:space="0" w:color="auto"/>
                  </w:tcBorders>
                </w:tcPr>
                <w:p w14:paraId="60BACDED" w14:textId="4D6A7B6A" w:rsidR="00904B6E" w:rsidRPr="00AF0CA6" w:rsidRDefault="00904B6E" w:rsidP="00AF0CA6">
                  <w:pPr>
                    <w:spacing w:after="240"/>
                    <w:jc w:val="center"/>
                    <w:rPr>
                      <w:rFonts w:cs="Arial"/>
                      <w:b/>
                      <w:bCs/>
                      <w:i/>
                      <w:iCs/>
                      <w:sz w:val="20"/>
                      <w:szCs w:val="20"/>
                    </w:rPr>
                  </w:pPr>
                  <w:r w:rsidRPr="00AF0CA6">
                    <w:rPr>
                      <w:rFonts w:cs="Arial"/>
                      <w:b/>
                      <w:bCs/>
                      <w:i/>
                      <w:iCs/>
                      <w:sz w:val="20"/>
                      <w:szCs w:val="20"/>
                    </w:rPr>
                    <w:t>20</w:t>
                  </w:r>
                </w:p>
              </w:tc>
              <w:tc>
                <w:tcPr>
                  <w:tcW w:w="315" w:type="dxa"/>
                  <w:vMerge/>
                </w:tcPr>
                <w:p w14:paraId="797ADD9A" w14:textId="77777777" w:rsidR="00904B6E" w:rsidRDefault="00904B6E" w:rsidP="00904B6E">
                  <w:pPr>
                    <w:rPr>
                      <w:rFonts w:cs="Arial"/>
                    </w:rPr>
                  </w:pPr>
                </w:p>
              </w:tc>
              <w:tc>
                <w:tcPr>
                  <w:tcW w:w="2378" w:type="dxa"/>
                  <w:vMerge/>
                </w:tcPr>
                <w:p w14:paraId="79945B59" w14:textId="77777777" w:rsidR="00904B6E" w:rsidRDefault="00904B6E" w:rsidP="00904B6E">
                  <w:pPr>
                    <w:rPr>
                      <w:rFonts w:cs="Arial"/>
                    </w:rPr>
                  </w:pPr>
                </w:p>
              </w:tc>
              <w:tc>
                <w:tcPr>
                  <w:tcW w:w="682" w:type="dxa"/>
                  <w:vMerge/>
                </w:tcPr>
                <w:p w14:paraId="4B814FA8" w14:textId="77777777" w:rsidR="00904B6E" w:rsidRDefault="00904B6E" w:rsidP="00904B6E">
                  <w:pPr>
                    <w:rPr>
                      <w:rFonts w:cs="Arial"/>
                    </w:rPr>
                  </w:pPr>
                </w:p>
              </w:tc>
              <w:tc>
                <w:tcPr>
                  <w:tcW w:w="1632" w:type="dxa"/>
                  <w:vMerge/>
                </w:tcPr>
                <w:p w14:paraId="3AD9B048" w14:textId="77777777" w:rsidR="00904B6E" w:rsidRDefault="00904B6E" w:rsidP="00904B6E">
                  <w:pPr>
                    <w:rPr>
                      <w:rFonts w:cs="Arial"/>
                    </w:rPr>
                  </w:pPr>
                </w:p>
              </w:tc>
            </w:tr>
          </w:tbl>
          <w:p w14:paraId="5ACD6D33" w14:textId="77777777" w:rsidR="00506665" w:rsidRDefault="00506665">
            <w:pPr>
              <w:rPr>
                <w:rFonts w:cs="Arial"/>
                <w:szCs w:val="22"/>
              </w:rPr>
            </w:pPr>
          </w:p>
        </w:tc>
      </w:tr>
    </w:tbl>
    <w:p w14:paraId="5B412872" w14:textId="77777777" w:rsidR="00483E83" w:rsidRPr="00BC7B4F" w:rsidRDefault="00483E83" w:rsidP="00483E83">
      <w:pPr>
        <w:pStyle w:val="Heading1"/>
      </w:pPr>
      <w:bookmarkStart w:id="148" w:name="_Toc104479670"/>
      <w:bookmarkStart w:id="149" w:name="_Toc93502687"/>
      <w:r w:rsidRPr="00BC7B4F">
        <w:t>Worked Examples</w:t>
      </w:r>
      <w:bookmarkEnd w:id="1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Caption w:val="EXAMPLE – Calculating a Total Incentive Amount for Zeus 25 and Zeus 50 "/>
      </w:tblPr>
      <w:tblGrid>
        <w:gridCol w:w="2689"/>
        <w:gridCol w:w="3164"/>
        <w:gridCol w:w="3164"/>
      </w:tblGrid>
      <w:tr w:rsidR="00483E83" w14:paraId="00F27557" w14:textId="77777777" w:rsidTr="00FC3F58">
        <w:trPr>
          <w:cantSplit/>
        </w:trPr>
        <w:tc>
          <w:tcPr>
            <w:tcW w:w="9017" w:type="dxa"/>
            <w:gridSpan w:val="3"/>
            <w:tcBorders>
              <w:top w:val="single" w:sz="4" w:space="0" w:color="auto"/>
              <w:left w:val="single" w:sz="4" w:space="0" w:color="auto"/>
              <w:bottom w:val="single" w:sz="4" w:space="0" w:color="auto"/>
              <w:right w:val="single" w:sz="4" w:space="0" w:color="auto"/>
            </w:tcBorders>
            <w:shd w:val="clear" w:color="auto" w:fill="17365D"/>
            <w:hideMark/>
          </w:tcPr>
          <w:p w14:paraId="6DB98364" w14:textId="77777777" w:rsidR="00483E83" w:rsidRPr="00877161" w:rsidRDefault="00483E83" w:rsidP="00FC3F58">
            <w:pPr>
              <w:rPr>
                <w:rFonts w:cs="Arial"/>
                <w:b/>
              </w:rPr>
            </w:pPr>
            <w:r w:rsidRPr="00877161">
              <w:rPr>
                <w:rFonts w:cs="Arial"/>
                <w:sz w:val="20"/>
                <w:szCs w:val="20"/>
              </w:rPr>
              <w:br w:type="page"/>
            </w:r>
            <w:r w:rsidRPr="00877161">
              <w:rPr>
                <w:rFonts w:cs="Arial"/>
                <w:b/>
                <w:color w:val="FFFFFF"/>
              </w:rPr>
              <w:t xml:space="preserve">EXAMPLE – </w:t>
            </w:r>
            <w:r w:rsidRPr="00877161">
              <w:rPr>
                <w:rFonts w:cs="Arial"/>
                <w:b/>
                <w:i/>
                <w:color w:val="FFFFFF"/>
              </w:rPr>
              <w:t>Calculating the WAPD</w:t>
            </w:r>
            <w:r>
              <w:rPr>
                <w:rFonts w:cs="Arial"/>
                <w:b/>
                <w:i/>
                <w:color w:val="FFFFFF"/>
              </w:rPr>
              <w:t xml:space="preserve"> (%)</w:t>
            </w:r>
            <w:r w:rsidRPr="00877161">
              <w:rPr>
                <w:rFonts w:cs="Arial"/>
                <w:b/>
                <w:i/>
                <w:color w:val="FFFFFF"/>
              </w:rPr>
              <w:t xml:space="preserve"> and WADP </w:t>
            </w:r>
            <w:r>
              <w:rPr>
                <w:rFonts w:cs="Arial"/>
                <w:b/>
                <w:i/>
                <w:color w:val="FFFFFF"/>
              </w:rPr>
              <w:t xml:space="preserve">($) </w:t>
            </w:r>
            <w:r w:rsidRPr="00877161">
              <w:rPr>
                <w:rFonts w:cs="Arial"/>
                <w:b/>
                <w:i/>
                <w:color w:val="FFFFFF"/>
              </w:rPr>
              <w:t>for a brand</w:t>
            </w:r>
            <w:r>
              <w:rPr>
                <w:rFonts w:cs="Arial"/>
                <w:b/>
                <w:i/>
                <w:color w:val="FFFFFF"/>
              </w:rPr>
              <w:t>, with and without originator brand data</w:t>
            </w:r>
          </w:p>
        </w:tc>
      </w:tr>
      <w:tr w:rsidR="00483E83" w14:paraId="26222715" w14:textId="77777777" w:rsidTr="00FC3F58">
        <w:trPr>
          <w:cantSplit/>
        </w:trPr>
        <w:tc>
          <w:tcPr>
            <w:tcW w:w="9017" w:type="dxa"/>
            <w:gridSpan w:val="3"/>
            <w:tcBorders>
              <w:top w:val="single" w:sz="4" w:space="0" w:color="auto"/>
              <w:left w:val="single" w:sz="4" w:space="0" w:color="auto"/>
              <w:bottom w:val="single" w:sz="4" w:space="0" w:color="auto"/>
              <w:right w:val="single" w:sz="4" w:space="0" w:color="auto"/>
            </w:tcBorders>
            <w:shd w:val="clear" w:color="auto" w:fill="D4D8E8" w:themeFill="accent1" w:themeFillTint="33"/>
            <w:hideMark/>
          </w:tcPr>
          <w:p w14:paraId="70CF864E" w14:textId="5708B1F2" w:rsidR="00CA1C3E" w:rsidRDefault="00CA1C3E" w:rsidP="003C55E3">
            <w:pPr>
              <w:jc w:val="both"/>
              <w:rPr>
                <w:rFonts w:cs="Arial"/>
                <w:sz w:val="20"/>
                <w:szCs w:val="20"/>
              </w:rPr>
            </w:pPr>
            <w:r w:rsidRPr="00CA1C3E">
              <w:rPr>
                <w:rFonts w:cs="Arial"/>
                <w:sz w:val="20"/>
                <w:szCs w:val="20"/>
              </w:rPr>
              <w:t>Brands A, B, C and D used in this example are pharmaceutical items with the same drug/MoA</w:t>
            </w:r>
            <w:r w:rsidR="00CB417E">
              <w:rPr>
                <w:rFonts w:cs="Arial"/>
                <w:sz w:val="20"/>
                <w:szCs w:val="20"/>
              </w:rPr>
              <w:t xml:space="preserve">. </w:t>
            </w:r>
            <w:r w:rsidRPr="00CA1C3E">
              <w:rPr>
                <w:rFonts w:cs="Arial"/>
                <w:sz w:val="20"/>
                <w:szCs w:val="20"/>
              </w:rPr>
              <w:t>Brands A and B</w:t>
            </w:r>
            <w:r>
              <w:rPr>
                <w:rFonts w:cs="Arial"/>
                <w:sz w:val="20"/>
                <w:szCs w:val="20"/>
              </w:rPr>
              <w:t xml:space="preserve"> are brands of </w:t>
            </w:r>
            <w:r w:rsidR="00CB417E">
              <w:rPr>
                <w:rFonts w:cs="Arial"/>
                <w:sz w:val="20"/>
                <w:szCs w:val="20"/>
              </w:rPr>
              <w:t xml:space="preserve">one </w:t>
            </w:r>
            <w:r>
              <w:rPr>
                <w:rFonts w:cs="Arial"/>
                <w:sz w:val="20"/>
                <w:szCs w:val="20"/>
              </w:rPr>
              <w:t xml:space="preserve">pharmaceutical item, and Brands C and D are brands of </w:t>
            </w:r>
            <w:r w:rsidR="00CB417E">
              <w:rPr>
                <w:rFonts w:cs="Arial"/>
                <w:sz w:val="20"/>
                <w:szCs w:val="20"/>
              </w:rPr>
              <w:t xml:space="preserve">another </w:t>
            </w:r>
            <w:r>
              <w:rPr>
                <w:rFonts w:cs="Arial"/>
                <w:sz w:val="20"/>
                <w:szCs w:val="20"/>
              </w:rPr>
              <w:t>pharmaceutical item.</w:t>
            </w:r>
          </w:p>
          <w:p w14:paraId="7C25F8F4" w14:textId="77777777" w:rsidR="00CA1C3E" w:rsidRPr="00CA1C3E" w:rsidRDefault="00CA1C3E" w:rsidP="00CA1C3E">
            <w:pPr>
              <w:rPr>
                <w:rFonts w:cs="Arial"/>
                <w:sz w:val="20"/>
                <w:szCs w:val="20"/>
              </w:rPr>
            </w:pPr>
          </w:p>
          <w:p w14:paraId="708C2E32" w14:textId="77777777" w:rsidR="00483E83" w:rsidRPr="00877161" w:rsidRDefault="00483E83" w:rsidP="00FC3F58">
            <w:pPr>
              <w:spacing w:line="480" w:lineRule="auto"/>
              <w:rPr>
                <w:rFonts w:cs="Arial"/>
                <w:sz w:val="20"/>
                <w:szCs w:val="20"/>
              </w:rPr>
            </w:pPr>
            <w:r w:rsidRPr="00877161">
              <w:rPr>
                <w:rFonts w:cs="Arial"/>
                <w:b/>
                <w:bCs/>
                <w:sz w:val="20"/>
                <w:szCs w:val="20"/>
              </w:rPr>
              <w:t>Pharmaceutical item #1:</w:t>
            </w:r>
          </w:p>
          <w:p w14:paraId="4CD518B8" w14:textId="56336FD4" w:rsidR="00483E83" w:rsidRPr="00877161" w:rsidRDefault="00483E83" w:rsidP="009757A4">
            <w:pPr>
              <w:rPr>
                <w:rFonts w:cs="Arial"/>
                <w:sz w:val="20"/>
                <w:szCs w:val="20"/>
              </w:rPr>
            </w:pPr>
            <w:r w:rsidRPr="00877161">
              <w:rPr>
                <w:rFonts w:cs="Arial"/>
                <w:sz w:val="20"/>
                <w:szCs w:val="20"/>
              </w:rPr>
              <w:t xml:space="preserve">A </w:t>
            </w:r>
            <w:r w:rsidRPr="00877161">
              <w:rPr>
                <w:rFonts w:cs="Arial"/>
                <w:b/>
                <w:bCs/>
                <w:sz w:val="20"/>
                <w:szCs w:val="20"/>
              </w:rPr>
              <w:t>GWAPD</w:t>
            </w:r>
            <w:r w:rsidRPr="00877161">
              <w:rPr>
                <w:rFonts w:cs="Arial"/>
                <w:sz w:val="20"/>
                <w:szCs w:val="20"/>
              </w:rPr>
              <w:t xml:space="preserve"> calculation applies to </w:t>
            </w:r>
            <w:r w:rsidRPr="009757A4">
              <w:rPr>
                <w:rFonts w:cs="Arial"/>
                <w:bCs/>
                <w:sz w:val="20"/>
                <w:szCs w:val="20"/>
              </w:rPr>
              <w:t>the</w:t>
            </w:r>
            <w:r w:rsidRPr="00877161">
              <w:rPr>
                <w:rFonts w:cs="Arial"/>
                <w:b/>
                <w:bCs/>
                <w:sz w:val="20"/>
                <w:szCs w:val="20"/>
              </w:rPr>
              <w:t xml:space="preserve"> 10 mg tablet</w:t>
            </w:r>
            <w:r w:rsidRPr="00877161">
              <w:rPr>
                <w:rFonts w:cs="Arial"/>
                <w:sz w:val="20"/>
                <w:szCs w:val="20"/>
              </w:rPr>
              <w:t xml:space="preserve"> form with a </w:t>
            </w:r>
            <w:r w:rsidR="009757A4">
              <w:rPr>
                <w:rFonts w:cs="Arial"/>
                <w:b/>
                <w:bCs/>
                <w:sz w:val="20"/>
                <w:szCs w:val="20"/>
              </w:rPr>
              <w:t>PQ</w:t>
            </w:r>
            <w:r w:rsidRPr="00877161">
              <w:rPr>
                <w:rFonts w:cs="Arial"/>
                <w:b/>
                <w:bCs/>
                <w:sz w:val="20"/>
                <w:szCs w:val="20"/>
              </w:rPr>
              <w:t xml:space="preserve"> of 50</w:t>
            </w:r>
            <w:r w:rsidRPr="00877161">
              <w:rPr>
                <w:rFonts w:cs="Arial"/>
                <w:sz w:val="20"/>
                <w:szCs w:val="20"/>
              </w:rPr>
              <w:t xml:space="preserve">. The AEMP on each price sampling day of </w:t>
            </w:r>
            <w:r w:rsidRPr="000F2183">
              <w:rPr>
                <w:rFonts w:cs="Arial"/>
                <w:b/>
                <w:bCs/>
                <w:sz w:val="20"/>
                <w:szCs w:val="20"/>
              </w:rPr>
              <w:t>6</w:t>
            </w:r>
            <w:r w:rsidRPr="00877161">
              <w:rPr>
                <w:rFonts w:cs="Arial"/>
                <w:b/>
                <w:bCs/>
                <w:sz w:val="20"/>
                <w:szCs w:val="20"/>
              </w:rPr>
              <w:t xml:space="preserve"> months</w:t>
            </w:r>
            <w:r w:rsidRPr="00877161">
              <w:rPr>
                <w:rFonts w:cs="Arial"/>
                <w:sz w:val="20"/>
                <w:szCs w:val="20"/>
              </w:rPr>
              <w:t xml:space="preserve"> and on the relevant day is </w:t>
            </w:r>
            <w:r w:rsidRPr="00877161">
              <w:rPr>
                <w:rFonts w:cs="Arial"/>
                <w:b/>
                <w:bCs/>
                <w:sz w:val="20"/>
                <w:szCs w:val="20"/>
              </w:rPr>
              <w:t>$10</w:t>
            </w:r>
            <w:r w:rsidRPr="00877161">
              <w:rPr>
                <w:rFonts w:cs="Arial"/>
                <w:sz w:val="20"/>
                <w:szCs w:val="20"/>
              </w:rPr>
              <w:t>.</w:t>
            </w:r>
          </w:p>
        </w:tc>
      </w:tr>
      <w:tr w:rsidR="00483E83" w14:paraId="28719661"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425998"/>
            <w:tcMar>
              <w:top w:w="113" w:type="dxa"/>
              <w:left w:w="108" w:type="dxa"/>
              <w:bottom w:w="170" w:type="dxa"/>
              <w:right w:w="108" w:type="dxa"/>
            </w:tcMar>
            <w:hideMark/>
          </w:tcPr>
          <w:p w14:paraId="07421B1D" w14:textId="77777777" w:rsidR="00483E83" w:rsidRPr="00877161" w:rsidRDefault="00483E83" w:rsidP="00FC3F58">
            <w:pPr>
              <w:spacing w:line="480" w:lineRule="auto"/>
              <w:jc w:val="center"/>
              <w:rPr>
                <w:rFonts w:cs="Arial"/>
                <w:b/>
                <w:bCs/>
                <w:color w:val="FFFFFF" w:themeColor="background1"/>
                <w:sz w:val="20"/>
                <w:szCs w:val="20"/>
              </w:rPr>
            </w:pPr>
            <w:r w:rsidRPr="00877161">
              <w:rPr>
                <w:rFonts w:cs="Arial"/>
                <w:b/>
                <w:bCs/>
                <w:color w:val="FFFFFF" w:themeColor="background1"/>
                <w:sz w:val="20"/>
                <w:szCs w:val="20"/>
              </w:rPr>
              <w:t>Step</w:t>
            </w:r>
          </w:p>
        </w:tc>
        <w:tc>
          <w:tcPr>
            <w:tcW w:w="3164" w:type="dxa"/>
            <w:tcBorders>
              <w:top w:val="single" w:sz="4" w:space="0" w:color="auto"/>
              <w:left w:val="single" w:sz="4" w:space="0" w:color="auto"/>
              <w:bottom w:val="single" w:sz="4" w:space="0" w:color="auto"/>
              <w:right w:val="single" w:sz="4" w:space="0" w:color="auto"/>
            </w:tcBorders>
            <w:shd w:val="clear" w:color="auto" w:fill="425998"/>
            <w:tcMar>
              <w:top w:w="113" w:type="dxa"/>
              <w:left w:w="108" w:type="dxa"/>
              <w:bottom w:w="170" w:type="dxa"/>
              <w:right w:w="108" w:type="dxa"/>
            </w:tcMar>
            <w:hideMark/>
          </w:tcPr>
          <w:p w14:paraId="0E16C9C8" w14:textId="77777777" w:rsidR="00483E83" w:rsidRPr="00877161" w:rsidRDefault="00483E83" w:rsidP="00FC3F58">
            <w:pPr>
              <w:jc w:val="center"/>
              <w:rPr>
                <w:rFonts w:cs="Arial"/>
                <w:b/>
                <w:bCs/>
                <w:color w:val="FFFFFF" w:themeColor="background1"/>
                <w:sz w:val="20"/>
                <w:szCs w:val="20"/>
              </w:rPr>
            </w:pPr>
            <w:r w:rsidRPr="00877161">
              <w:rPr>
                <w:rFonts w:cs="Arial"/>
                <w:b/>
                <w:bCs/>
                <w:color w:val="FFFFFF" w:themeColor="background1"/>
                <w:sz w:val="20"/>
                <w:szCs w:val="20"/>
              </w:rPr>
              <w:t>Brand A (originator)</w:t>
            </w:r>
            <w:r w:rsidRPr="00877161">
              <w:rPr>
                <w:rFonts w:cs="Arial"/>
                <w:b/>
                <w:bCs/>
                <w:color w:val="FFFFFF" w:themeColor="background1"/>
                <w:sz w:val="20"/>
                <w:szCs w:val="20"/>
              </w:rPr>
              <w:br/>
            </w:r>
            <w:r w:rsidRPr="00877161">
              <w:rPr>
                <w:rFonts w:cs="Arial"/>
                <w:color w:val="FFFFFF" w:themeColor="background1"/>
                <w:sz w:val="20"/>
                <w:szCs w:val="20"/>
              </w:rPr>
              <w:t>Responsible Person 1</w:t>
            </w:r>
          </w:p>
        </w:tc>
        <w:tc>
          <w:tcPr>
            <w:tcW w:w="3164" w:type="dxa"/>
            <w:tcBorders>
              <w:top w:val="single" w:sz="4" w:space="0" w:color="auto"/>
              <w:left w:val="single" w:sz="4" w:space="0" w:color="auto"/>
              <w:bottom w:val="single" w:sz="4" w:space="0" w:color="auto"/>
              <w:right w:val="single" w:sz="4" w:space="0" w:color="auto"/>
            </w:tcBorders>
            <w:shd w:val="clear" w:color="auto" w:fill="425998"/>
            <w:tcMar>
              <w:top w:w="113" w:type="dxa"/>
              <w:left w:w="108" w:type="dxa"/>
              <w:bottom w:w="170" w:type="dxa"/>
              <w:right w:w="108" w:type="dxa"/>
            </w:tcMar>
            <w:hideMark/>
          </w:tcPr>
          <w:p w14:paraId="1B47B182" w14:textId="77777777" w:rsidR="00483E83" w:rsidRPr="00877161" w:rsidRDefault="00483E83" w:rsidP="00FC3F58">
            <w:pPr>
              <w:jc w:val="center"/>
              <w:rPr>
                <w:rFonts w:cs="Arial"/>
                <w:b/>
                <w:bCs/>
                <w:color w:val="FFFFFF" w:themeColor="background1"/>
                <w:sz w:val="20"/>
                <w:szCs w:val="20"/>
              </w:rPr>
            </w:pPr>
            <w:r w:rsidRPr="00877161">
              <w:rPr>
                <w:rFonts w:cs="Arial"/>
                <w:b/>
                <w:bCs/>
                <w:color w:val="FFFFFF" w:themeColor="background1"/>
                <w:sz w:val="20"/>
                <w:szCs w:val="20"/>
              </w:rPr>
              <w:t>Brand B (generic)</w:t>
            </w:r>
            <w:r w:rsidRPr="00877161">
              <w:rPr>
                <w:rFonts w:cs="Arial"/>
                <w:b/>
                <w:bCs/>
                <w:color w:val="FFFFFF" w:themeColor="background1"/>
                <w:sz w:val="20"/>
                <w:szCs w:val="20"/>
              </w:rPr>
              <w:br/>
            </w:r>
            <w:r w:rsidRPr="00877161">
              <w:rPr>
                <w:rFonts w:cs="Arial"/>
                <w:color w:val="FFFFFF" w:themeColor="background1"/>
                <w:sz w:val="20"/>
                <w:szCs w:val="20"/>
              </w:rPr>
              <w:t>Responsible Person 2</w:t>
            </w:r>
          </w:p>
        </w:tc>
      </w:tr>
      <w:tr w:rsidR="00483E83" w14:paraId="18AE1901"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A2CC06" w14:textId="77777777" w:rsidR="00483E83" w:rsidRPr="00877161" w:rsidRDefault="00483E83" w:rsidP="00FC3F58">
            <w:pPr>
              <w:rPr>
                <w:rFonts w:cs="Arial"/>
                <w:sz w:val="20"/>
                <w:szCs w:val="20"/>
              </w:rPr>
            </w:pPr>
            <w:r w:rsidRPr="00877161">
              <w:rPr>
                <w:rFonts w:cs="Arial"/>
                <w:b/>
                <w:bCs/>
                <w:sz w:val="20"/>
                <w:szCs w:val="20"/>
              </w:rPr>
              <w:t>1) Net revenue for brand</w:t>
            </w:r>
            <w:r w:rsidRPr="00877161">
              <w:rPr>
                <w:rFonts w:cs="Arial"/>
                <w:sz w:val="20"/>
                <w:szCs w:val="20"/>
              </w:rPr>
              <w:br/>
            </w:r>
            <w:r w:rsidRPr="00877161">
              <w:rPr>
                <w:rFonts w:cs="Arial"/>
                <w:i/>
                <w:iCs/>
                <w:sz w:val="20"/>
                <w:szCs w:val="20"/>
              </w:rPr>
              <w:t>excluding initial month</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0879D248" w14:textId="65574A6C" w:rsidR="00483E83" w:rsidRPr="00877161" w:rsidRDefault="00483E83" w:rsidP="00FC3F58">
            <w:pPr>
              <w:rPr>
                <w:rFonts w:cs="Arial"/>
                <w:sz w:val="20"/>
                <w:szCs w:val="20"/>
              </w:rPr>
            </w:pPr>
            <w:r w:rsidRPr="00877161">
              <w:rPr>
                <w:rFonts w:cs="Arial"/>
                <w:sz w:val="20"/>
                <w:szCs w:val="20"/>
              </w:rPr>
              <w:t>Brand A revenue ($</w:t>
            </w:r>
            <w:r w:rsidR="00185AA9">
              <w:rPr>
                <w:rFonts w:cs="Arial"/>
                <w:sz w:val="20"/>
                <w:szCs w:val="20"/>
              </w:rPr>
              <w:t>372</w:t>
            </w:r>
            <w:r w:rsidRPr="00877161">
              <w:rPr>
                <w:rFonts w:cs="Arial"/>
                <w:sz w:val="20"/>
                <w:szCs w:val="20"/>
              </w:rPr>
              <w:t>,000)</w:t>
            </w:r>
          </w:p>
          <w:p w14:paraId="4484CE4D" w14:textId="60CEF496" w:rsidR="00483E83" w:rsidRPr="00877161" w:rsidRDefault="00483E83" w:rsidP="00FC3F58">
            <w:pPr>
              <w:rPr>
                <w:rFonts w:cs="Arial"/>
                <w:sz w:val="20"/>
                <w:szCs w:val="20"/>
              </w:rPr>
            </w:pPr>
            <w:r w:rsidRPr="00877161">
              <w:rPr>
                <w:rFonts w:cs="Arial"/>
                <w:sz w:val="20"/>
                <w:szCs w:val="20"/>
              </w:rPr>
              <w:t>Incentives ($</w:t>
            </w:r>
            <w:r w:rsidR="00185AA9">
              <w:rPr>
                <w:rFonts w:cs="Arial"/>
                <w:sz w:val="20"/>
                <w:szCs w:val="20"/>
              </w:rPr>
              <w:t>93</w:t>
            </w:r>
            <w:r w:rsidRPr="00877161">
              <w:rPr>
                <w:rFonts w:cs="Arial"/>
                <w:sz w:val="20"/>
                <w:szCs w:val="20"/>
              </w:rPr>
              <w:t>,000)</w:t>
            </w:r>
          </w:p>
          <w:p w14:paraId="35EB3804" w14:textId="77777777" w:rsidR="00483E83" w:rsidRPr="00877161" w:rsidRDefault="00483E83" w:rsidP="00FC3F58">
            <w:pPr>
              <w:rPr>
                <w:rFonts w:cs="Arial"/>
                <w:sz w:val="20"/>
                <w:szCs w:val="20"/>
              </w:rPr>
            </w:pPr>
          </w:p>
          <w:p w14:paraId="1BD0B557" w14:textId="77777777" w:rsidR="00483E83" w:rsidRPr="00877161" w:rsidRDefault="00483E83" w:rsidP="00FC3F58">
            <w:pPr>
              <w:rPr>
                <w:rFonts w:cs="Arial"/>
                <w:sz w:val="20"/>
                <w:szCs w:val="20"/>
              </w:rPr>
            </w:pPr>
            <w:r w:rsidRPr="00877161">
              <w:rPr>
                <w:rFonts w:cs="Arial"/>
                <w:sz w:val="20"/>
                <w:szCs w:val="20"/>
              </w:rPr>
              <w:t xml:space="preserve">Revenue </w:t>
            </w:r>
            <w:r>
              <w:rPr>
                <w:rFonts w:cs="Arial"/>
                <w:sz w:val="20"/>
                <w:szCs w:val="20"/>
              </w:rPr>
              <w:t xml:space="preserve">– </w:t>
            </w:r>
            <w:r w:rsidRPr="00877161">
              <w:rPr>
                <w:rFonts w:cs="Arial"/>
                <w:sz w:val="20"/>
                <w:szCs w:val="20"/>
              </w:rPr>
              <w:t>incentives</w:t>
            </w:r>
          </w:p>
          <w:p w14:paraId="30C993D0" w14:textId="12F3ADE9" w:rsidR="00483E83" w:rsidRPr="00877161" w:rsidRDefault="00483E83" w:rsidP="00FC3F58">
            <w:pPr>
              <w:rPr>
                <w:rFonts w:cs="Arial"/>
                <w:sz w:val="20"/>
                <w:szCs w:val="20"/>
              </w:rPr>
            </w:pPr>
            <w:r w:rsidRPr="00877161">
              <w:rPr>
                <w:rFonts w:cs="Arial"/>
                <w:sz w:val="20"/>
                <w:szCs w:val="20"/>
              </w:rPr>
              <w:t xml:space="preserve">= </w:t>
            </w:r>
            <w:r w:rsidR="00185AA9">
              <w:rPr>
                <w:rFonts w:cs="Arial"/>
                <w:sz w:val="20"/>
                <w:szCs w:val="20"/>
              </w:rPr>
              <w:t>372</w:t>
            </w:r>
            <w:r w:rsidRPr="00877161">
              <w:rPr>
                <w:rFonts w:cs="Arial"/>
                <w:sz w:val="20"/>
                <w:szCs w:val="20"/>
              </w:rPr>
              <w:t xml:space="preserve">,000 </w:t>
            </w:r>
            <w:r>
              <w:rPr>
                <w:rFonts w:cs="Arial"/>
                <w:sz w:val="20"/>
                <w:szCs w:val="20"/>
              </w:rPr>
              <w:t xml:space="preserve">– </w:t>
            </w:r>
            <w:r w:rsidR="00185AA9">
              <w:rPr>
                <w:rFonts w:cs="Arial"/>
                <w:sz w:val="20"/>
                <w:szCs w:val="20"/>
              </w:rPr>
              <w:t>93</w:t>
            </w:r>
            <w:r w:rsidRPr="00877161">
              <w:rPr>
                <w:rFonts w:cs="Arial"/>
                <w:sz w:val="20"/>
                <w:szCs w:val="20"/>
              </w:rPr>
              <w:t>,000</w:t>
            </w:r>
          </w:p>
          <w:p w14:paraId="403857CC" w14:textId="296374B9" w:rsidR="00483E83" w:rsidRPr="00877161" w:rsidRDefault="00483E83" w:rsidP="00FC3F58">
            <w:pPr>
              <w:rPr>
                <w:rFonts w:cs="Arial"/>
                <w:sz w:val="20"/>
                <w:szCs w:val="20"/>
              </w:rPr>
            </w:pPr>
            <w:r w:rsidRPr="00877161">
              <w:rPr>
                <w:rFonts w:cs="Arial"/>
                <w:sz w:val="20"/>
                <w:szCs w:val="20"/>
              </w:rPr>
              <w:t>= $</w:t>
            </w:r>
            <w:r w:rsidR="00185AA9">
              <w:rPr>
                <w:rFonts w:cs="Arial"/>
                <w:sz w:val="20"/>
                <w:szCs w:val="20"/>
              </w:rPr>
              <w:t>279</w:t>
            </w:r>
            <w:r w:rsidRPr="00877161">
              <w:rPr>
                <w:rFonts w:cs="Arial"/>
                <w:sz w:val="20"/>
                <w:szCs w:val="20"/>
              </w:rPr>
              <w:t>,000</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4C8D00A7" w14:textId="6781B612" w:rsidR="00483E83" w:rsidRPr="00877161" w:rsidRDefault="00483E83" w:rsidP="00FC3F58">
            <w:pPr>
              <w:rPr>
                <w:rFonts w:cs="Arial"/>
                <w:sz w:val="20"/>
                <w:szCs w:val="20"/>
              </w:rPr>
            </w:pPr>
            <w:r w:rsidRPr="00877161">
              <w:rPr>
                <w:rFonts w:cs="Arial"/>
                <w:sz w:val="20"/>
                <w:szCs w:val="20"/>
              </w:rPr>
              <w:t>Brand B revenue ($</w:t>
            </w:r>
            <w:r w:rsidR="00185AA9">
              <w:rPr>
                <w:rFonts w:cs="Arial"/>
                <w:sz w:val="20"/>
                <w:szCs w:val="20"/>
              </w:rPr>
              <w:t>360</w:t>
            </w:r>
            <w:r w:rsidRPr="00877161">
              <w:rPr>
                <w:rFonts w:cs="Arial"/>
                <w:sz w:val="20"/>
                <w:szCs w:val="20"/>
              </w:rPr>
              <w:t>,000)</w:t>
            </w:r>
          </w:p>
          <w:p w14:paraId="585EF4D0" w14:textId="1331C0B8" w:rsidR="00483E83" w:rsidRPr="00877161" w:rsidRDefault="00483E83" w:rsidP="00FC3F58">
            <w:pPr>
              <w:rPr>
                <w:rFonts w:cs="Arial"/>
                <w:sz w:val="20"/>
                <w:szCs w:val="20"/>
              </w:rPr>
            </w:pPr>
            <w:r w:rsidRPr="00877161">
              <w:rPr>
                <w:rFonts w:cs="Arial"/>
                <w:sz w:val="20"/>
                <w:szCs w:val="20"/>
              </w:rPr>
              <w:t>Incentives ($</w:t>
            </w:r>
            <w:r w:rsidR="00185AA9">
              <w:rPr>
                <w:rFonts w:cs="Arial"/>
                <w:sz w:val="20"/>
                <w:szCs w:val="20"/>
              </w:rPr>
              <w:t>64</w:t>
            </w:r>
            <w:r w:rsidRPr="00877161">
              <w:rPr>
                <w:rFonts w:cs="Arial"/>
                <w:sz w:val="20"/>
                <w:szCs w:val="20"/>
              </w:rPr>
              <w:t>,</w:t>
            </w:r>
            <w:r w:rsidR="00185AA9">
              <w:rPr>
                <w:rFonts w:cs="Arial"/>
                <w:sz w:val="20"/>
                <w:szCs w:val="20"/>
              </w:rPr>
              <w:t>8</w:t>
            </w:r>
            <w:r w:rsidRPr="00877161">
              <w:rPr>
                <w:rFonts w:cs="Arial"/>
                <w:sz w:val="20"/>
                <w:szCs w:val="20"/>
              </w:rPr>
              <w:t>00)</w:t>
            </w:r>
          </w:p>
          <w:p w14:paraId="4DE2A9DA" w14:textId="77777777" w:rsidR="00483E83" w:rsidRPr="00877161" w:rsidRDefault="00483E83" w:rsidP="00FC3F58">
            <w:pPr>
              <w:rPr>
                <w:rFonts w:cs="Arial"/>
                <w:sz w:val="20"/>
                <w:szCs w:val="20"/>
              </w:rPr>
            </w:pPr>
          </w:p>
          <w:p w14:paraId="0B9AE551" w14:textId="77777777" w:rsidR="00483E83" w:rsidRPr="00877161" w:rsidRDefault="00483E83" w:rsidP="00FC3F58">
            <w:pPr>
              <w:rPr>
                <w:rFonts w:cs="Arial"/>
                <w:sz w:val="20"/>
                <w:szCs w:val="20"/>
              </w:rPr>
            </w:pPr>
            <w:r w:rsidRPr="00877161">
              <w:rPr>
                <w:rFonts w:cs="Arial"/>
                <w:sz w:val="20"/>
                <w:szCs w:val="20"/>
              </w:rPr>
              <w:t xml:space="preserve">Revenue </w:t>
            </w:r>
            <w:r>
              <w:rPr>
                <w:rFonts w:cs="Arial"/>
                <w:sz w:val="20"/>
                <w:szCs w:val="20"/>
              </w:rPr>
              <w:t xml:space="preserve">– </w:t>
            </w:r>
            <w:r w:rsidRPr="00877161">
              <w:rPr>
                <w:rFonts w:cs="Arial"/>
                <w:sz w:val="20"/>
                <w:szCs w:val="20"/>
              </w:rPr>
              <w:t>incentives</w:t>
            </w:r>
          </w:p>
          <w:p w14:paraId="505C1517" w14:textId="0335A3B4" w:rsidR="00483E83" w:rsidRPr="00877161" w:rsidRDefault="00483E83" w:rsidP="00FC3F58">
            <w:pPr>
              <w:rPr>
                <w:rFonts w:cs="Arial"/>
                <w:sz w:val="20"/>
                <w:szCs w:val="20"/>
              </w:rPr>
            </w:pPr>
            <w:r w:rsidRPr="00877161">
              <w:rPr>
                <w:rFonts w:cs="Arial"/>
                <w:sz w:val="20"/>
                <w:szCs w:val="20"/>
              </w:rPr>
              <w:t xml:space="preserve">= </w:t>
            </w:r>
            <w:r w:rsidR="00185AA9">
              <w:rPr>
                <w:rFonts w:cs="Arial"/>
                <w:sz w:val="20"/>
                <w:szCs w:val="20"/>
              </w:rPr>
              <w:t>360</w:t>
            </w:r>
            <w:r w:rsidRPr="00877161">
              <w:rPr>
                <w:rFonts w:cs="Arial"/>
                <w:sz w:val="20"/>
                <w:szCs w:val="20"/>
              </w:rPr>
              <w:t xml:space="preserve">,000 </w:t>
            </w:r>
            <w:r>
              <w:rPr>
                <w:rFonts w:cs="Arial"/>
                <w:sz w:val="20"/>
                <w:szCs w:val="20"/>
              </w:rPr>
              <w:t xml:space="preserve">– </w:t>
            </w:r>
            <w:r w:rsidR="00185AA9">
              <w:rPr>
                <w:rFonts w:cs="Arial"/>
                <w:sz w:val="20"/>
                <w:szCs w:val="20"/>
              </w:rPr>
              <w:t>64,8</w:t>
            </w:r>
            <w:r w:rsidRPr="00877161">
              <w:rPr>
                <w:rFonts w:cs="Arial"/>
                <w:sz w:val="20"/>
                <w:szCs w:val="20"/>
              </w:rPr>
              <w:t>00</w:t>
            </w:r>
          </w:p>
          <w:p w14:paraId="77A1E3D3" w14:textId="156BA628" w:rsidR="00483E83" w:rsidRPr="00877161" w:rsidRDefault="00483E83" w:rsidP="00FC3F58">
            <w:pPr>
              <w:rPr>
                <w:rFonts w:cs="Arial"/>
                <w:sz w:val="20"/>
                <w:szCs w:val="20"/>
              </w:rPr>
            </w:pPr>
            <w:r w:rsidRPr="00877161">
              <w:rPr>
                <w:rFonts w:cs="Arial"/>
                <w:sz w:val="20"/>
                <w:szCs w:val="20"/>
              </w:rPr>
              <w:t>= $</w:t>
            </w:r>
            <w:r w:rsidR="00185AA9">
              <w:rPr>
                <w:rFonts w:cs="Arial"/>
                <w:sz w:val="20"/>
                <w:szCs w:val="20"/>
              </w:rPr>
              <w:t>295</w:t>
            </w:r>
            <w:r w:rsidRPr="00877161">
              <w:rPr>
                <w:rFonts w:cs="Arial"/>
                <w:sz w:val="20"/>
                <w:szCs w:val="20"/>
              </w:rPr>
              <w:t>,</w:t>
            </w:r>
            <w:r w:rsidR="00185AA9">
              <w:rPr>
                <w:rFonts w:cs="Arial"/>
                <w:sz w:val="20"/>
                <w:szCs w:val="20"/>
              </w:rPr>
              <w:t>2</w:t>
            </w:r>
            <w:r w:rsidRPr="00877161">
              <w:rPr>
                <w:rFonts w:cs="Arial"/>
                <w:sz w:val="20"/>
                <w:szCs w:val="20"/>
              </w:rPr>
              <w:t>00</w:t>
            </w:r>
          </w:p>
        </w:tc>
      </w:tr>
      <w:tr w:rsidR="00483E83" w14:paraId="156777A5"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01FEDF" w14:textId="77777777" w:rsidR="00483E83" w:rsidRDefault="00483E83" w:rsidP="00FC3F58">
            <w:pPr>
              <w:rPr>
                <w:rFonts w:cs="Arial"/>
                <w:b/>
                <w:bCs/>
                <w:sz w:val="20"/>
                <w:szCs w:val="20"/>
              </w:rPr>
            </w:pPr>
            <w:r w:rsidRPr="00877161">
              <w:rPr>
                <w:rFonts w:cs="Arial"/>
                <w:b/>
                <w:bCs/>
                <w:sz w:val="20"/>
                <w:szCs w:val="20"/>
              </w:rPr>
              <w:t>2) Adjusted volume for brand</w:t>
            </w:r>
          </w:p>
          <w:p w14:paraId="699BA419" w14:textId="77777777" w:rsidR="00483E83" w:rsidRPr="00AF0CA6" w:rsidRDefault="00483E83" w:rsidP="00FC3F58">
            <w:pPr>
              <w:rPr>
                <w:rFonts w:cs="Arial"/>
                <w:b/>
                <w:bCs/>
                <w:i/>
                <w:iCs/>
                <w:sz w:val="20"/>
                <w:szCs w:val="20"/>
              </w:rPr>
            </w:pP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12F3534A" w14:textId="5DD2082C" w:rsidR="00483E83" w:rsidRDefault="00483E83" w:rsidP="00FC3F58">
            <w:pPr>
              <w:rPr>
                <w:rFonts w:cs="Arial"/>
                <w:sz w:val="20"/>
                <w:szCs w:val="20"/>
              </w:rPr>
            </w:pPr>
            <w:r w:rsidRPr="00877161">
              <w:rPr>
                <w:rFonts w:cs="Arial"/>
                <w:sz w:val="20"/>
                <w:szCs w:val="20"/>
              </w:rPr>
              <w:t>Volume supplied (</w:t>
            </w:r>
            <w:r w:rsidR="00185AA9">
              <w:rPr>
                <w:rFonts w:cs="Arial"/>
                <w:sz w:val="20"/>
                <w:szCs w:val="20"/>
              </w:rPr>
              <w:t>62</w:t>
            </w:r>
            <w:r w:rsidRPr="00877161">
              <w:rPr>
                <w:rFonts w:cs="Arial"/>
                <w:sz w:val="20"/>
                <w:szCs w:val="20"/>
              </w:rPr>
              <w:t>,000)</w:t>
            </w:r>
            <w:r w:rsidRPr="00877161">
              <w:rPr>
                <w:rFonts w:cs="Arial"/>
                <w:sz w:val="20"/>
                <w:szCs w:val="20"/>
              </w:rPr>
              <w:br/>
              <w:t>Pack size (25)</w:t>
            </w:r>
          </w:p>
          <w:p w14:paraId="1BCEE932" w14:textId="0E56057D" w:rsidR="00483E83" w:rsidRPr="00877161" w:rsidRDefault="00CA1C3E" w:rsidP="00FC3F58">
            <w:pPr>
              <w:rPr>
                <w:rFonts w:cs="Arial"/>
                <w:sz w:val="20"/>
                <w:szCs w:val="20"/>
              </w:rPr>
            </w:pPr>
            <w:r>
              <w:rPr>
                <w:rFonts w:cs="Arial"/>
                <w:sz w:val="20"/>
                <w:szCs w:val="20"/>
              </w:rPr>
              <w:t>PQ</w:t>
            </w:r>
            <w:r w:rsidR="00483E83">
              <w:rPr>
                <w:rFonts w:cs="Arial"/>
                <w:sz w:val="20"/>
                <w:szCs w:val="20"/>
              </w:rPr>
              <w:t xml:space="preserve"> (50)</w:t>
            </w:r>
          </w:p>
          <w:p w14:paraId="6BD4D630" w14:textId="77777777" w:rsidR="00483E83" w:rsidRPr="00877161" w:rsidRDefault="00483E83" w:rsidP="00FC3F58">
            <w:pPr>
              <w:rPr>
                <w:rFonts w:cs="Arial"/>
                <w:sz w:val="20"/>
                <w:szCs w:val="20"/>
              </w:rPr>
            </w:pPr>
          </w:p>
          <w:p w14:paraId="5F29E406" w14:textId="77777777" w:rsidR="00483E83" w:rsidRDefault="00483E83" w:rsidP="00FC3F58">
            <w:pPr>
              <w:rPr>
                <w:rFonts w:cs="Arial"/>
                <w:sz w:val="20"/>
                <w:szCs w:val="20"/>
              </w:rPr>
            </w:pPr>
            <w:r>
              <w:rPr>
                <w:rFonts w:cs="Arial"/>
                <w:sz w:val="20"/>
                <w:szCs w:val="20"/>
              </w:rPr>
              <w:t>Adjust volume to final day pricing quantity of 50:</w:t>
            </w:r>
          </w:p>
          <w:p w14:paraId="651DAC4B" w14:textId="5D90704D" w:rsidR="00483E83" w:rsidRPr="00877161" w:rsidRDefault="00483E83" w:rsidP="00FC3F58">
            <w:pPr>
              <w:rPr>
                <w:rFonts w:cs="Arial"/>
                <w:sz w:val="20"/>
                <w:szCs w:val="20"/>
              </w:rPr>
            </w:pPr>
            <w:r w:rsidRPr="00877161">
              <w:rPr>
                <w:rFonts w:cs="Arial"/>
                <w:sz w:val="20"/>
                <w:szCs w:val="20"/>
              </w:rPr>
              <w:t xml:space="preserve">= </w:t>
            </w:r>
            <w:r w:rsidR="00185AA9">
              <w:rPr>
                <w:rFonts w:cs="Arial"/>
                <w:sz w:val="20"/>
                <w:szCs w:val="20"/>
              </w:rPr>
              <w:t>62</w:t>
            </w:r>
            <w:r w:rsidRPr="00877161">
              <w:rPr>
                <w:rFonts w:cs="Arial"/>
                <w:sz w:val="20"/>
                <w:szCs w:val="20"/>
              </w:rPr>
              <w:t>,000 * 25 / 50</w:t>
            </w:r>
          </w:p>
          <w:p w14:paraId="3E67AB96" w14:textId="09311E88" w:rsidR="00483E83" w:rsidRPr="00877161" w:rsidRDefault="00483E83" w:rsidP="00FC3F58">
            <w:pPr>
              <w:rPr>
                <w:rFonts w:cs="Arial"/>
                <w:sz w:val="20"/>
                <w:szCs w:val="20"/>
              </w:rPr>
            </w:pPr>
            <w:r w:rsidRPr="00877161">
              <w:rPr>
                <w:rFonts w:cs="Arial"/>
                <w:sz w:val="20"/>
                <w:szCs w:val="20"/>
              </w:rPr>
              <w:t xml:space="preserve">= </w:t>
            </w:r>
            <w:r w:rsidR="00185AA9">
              <w:rPr>
                <w:rFonts w:cs="Arial"/>
                <w:sz w:val="20"/>
                <w:szCs w:val="20"/>
              </w:rPr>
              <w:t>31</w:t>
            </w:r>
            <w:r w:rsidRPr="00877161">
              <w:rPr>
                <w:rFonts w:cs="Arial"/>
                <w:sz w:val="20"/>
                <w:szCs w:val="20"/>
              </w:rPr>
              <w:t>,000</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2A2E7A60" w14:textId="77777777" w:rsidR="00483E83" w:rsidRDefault="00483E83" w:rsidP="00FC3F58">
            <w:pPr>
              <w:rPr>
                <w:rFonts w:cs="Arial"/>
                <w:sz w:val="20"/>
                <w:szCs w:val="20"/>
              </w:rPr>
            </w:pPr>
            <w:r w:rsidRPr="00877161">
              <w:rPr>
                <w:rFonts w:cs="Arial"/>
                <w:sz w:val="20"/>
                <w:szCs w:val="20"/>
              </w:rPr>
              <w:t>Volume supplied (40,000)</w:t>
            </w:r>
            <w:r w:rsidRPr="00877161">
              <w:rPr>
                <w:rFonts w:cs="Arial"/>
                <w:sz w:val="20"/>
                <w:szCs w:val="20"/>
              </w:rPr>
              <w:br/>
              <w:t>Pack size (</w:t>
            </w:r>
            <w:r>
              <w:rPr>
                <w:rFonts w:cs="Arial"/>
                <w:sz w:val="20"/>
                <w:szCs w:val="20"/>
              </w:rPr>
              <w:t>5</w:t>
            </w:r>
            <w:r w:rsidRPr="00877161">
              <w:rPr>
                <w:rFonts w:cs="Arial"/>
                <w:sz w:val="20"/>
                <w:szCs w:val="20"/>
              </w:rPr>
              <w:t>0)</w:t>
            </w:r>
          </w:p>
          <w:p w14:paraId="54198965" w14:textId="151D4E5A" w:rsidR="00483E83" w:rsidRPr="00877161" w:rsidRDefault="00CA1C3E" w:rsidP="00FC3F58">
            <w:pPr>
              <w:rPr>
                <w:rFonts w:cs="Arial"/>
                <w:sz w:val="20"/>
                <w:szCs w:val="20"/>
              </w:rPr>
            </w:pPr>
            <w:r>
              <w:rPr>
                <w:rFonts w:cs="Arial"/>
                <w:sz w:val="20"/>
                <w:szCs w:val="20"/>
              </w:rPr>
              <w:t>PQ</w:t>
            </w:r>
            <w:r w:rsidR="00483E83">
              <w:rPr>
                <w:rFonts w:cs="Arial"/>
                <w:sz w:val="20"/>
                <w:szCs w:val="20"/>
              </w:rPr>
              <w:t xml:space="preserve"> (50)</w:t>
            </w:r>
          </w:p>
          <w:p w14:paraId="72B8BD55" w14:textId="77777777" w:rsidR="00483E83" w:rsidRDefault="00483E83" w:rsidP="00FC3F58">
            <w:pPr>
              <w:rPr>
                <w:rFonts w:cs="Arial"/>
                <w:sz w:val="20"/>
                <w:szCs w:val="20"/>
              </w:rPr>
            </w:pPr>
          </w:p>
          <w:p w14:paraId="34445752" w14:textId="77777777" w:rsidR="00483E83" w:rsidRPr="00E33CDE" w:rsidRDefault="00483E83" w:rsidP="00FC3F58">
            <w:pPr>
              <w:rPr>
                <w:rFonts w:cs="Arial"/>
                <w:sz w:val="20"/>
                <w:szCs w:val="20"/>
              </w:rPr>
            </w:pPr>
            <w:r>
              <w:rPr>
                <w:rFonts w:cs="Arial"/>
                <w:sz w:val="20"/>
                <w:szCs w:val="20"/>
              </w:rPr>
              <w:t>No adjustment required:</w:t>
            </w:r>
          </w:p>
          <w:p w14:paraId="3CD6BEEE" w14:textId="77777777" w:rsidR="00483E83" w:rsidRPr="00877161" w:rsidRDefault="00483E83" w:rsidP="00FC3F58">
            <w:pPr>
              <w:rPr>
                <w:rFonts w:cs="Arial"/>
                <w:sz w:val="20"/>
                <w:szCs w:val="20"/>
              </w:rPr>
            </w:pPr>
            <w:r w:rsidRPr="00877161">
              <w:rPr>
                <w:rFonts w:cs="Arial"/>
                <w:sz w:val="20"/>
                <w:szCs w:val="20"/>
              </w:rPr>
              <w:t>= 40,000</w:t>
            </w:r>
          </w:p>
        </w:tc>
      </w:tr>
      <w:tr w:rsidR="00483E83" w14:paraId="782FB7AE"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65BDD9" w14:textId="77777777" w:rsidR="00483E83" w:rsidRPr="00877161" w:rsidRDefault="00483E83" w:rsidP="00FC3F58">
            <w:pPr>
              <w:rPr>
                <w:rFonts w:cs="Arial"/>
                <w:b/>
                <w:bCs/>
                <w:sz w:val="20"/>
                <w:szCs w:val="20"/>
              </w:rPr>
            </w:pPr>
            <w:r w:rsidRPr="00877161">
              <w:rPr>
                <w:rFonts w:cs="Arial"/>
                <w:b/>
                <w:bCs/>
                <w:sz w:val="20"/>
                <w:szCs w:val="20"/>
              </w:rPr>
              <w:t>3) Average AEMP (av.AEMP) for brand</w:t>
            </w:r>
          </w:p>
        </w:tc>
        <w:tc>
          <w:tcPr>
            <w:tcW w:w="632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330FD8F" w14:textId="77777777" w:rsidR="00483E83" w:rsidRPr="00877161" w:rsidRDefault="00483E83" w:rsidP="00FC3F58">
            <w:pPr>
              <w:rPr>
                <w:rFonts w:cs="Arial"/>
                <w:sz w:val="20"/>
                <w:szCs w:val="20"/>
              </w:rPr>
            </w:pPr>
            <w:r w:rsidRPr="00877161">
              <w:rPr>
                <w:rFonts w:cs="Arial"/>
                <w:sz w:val="20"/>
                <w:szCs w:val="20"/>
              </w:rPr>
              <w:t>= (10 + 10 + 10 + 10 + 10 + 10) / 6</w:t>
            </w:r>
          </w:p>
          <w:p w14:paraId="097C149E" w14:textId="77777777" w:rsidR="00483E83" w:rsidRPr="00877161" w:rsidRDefault="00483E83" w:rsidP="00FC3F58">
            <w:pPr>
              <w:rPr>
                <w:rFonts w:cs="Arial"/>
                <w:sz w:val="20"/>
                <w:szCs w:val="20"/>
              </w:rPr>
            </w:pPr>
            <w:r w:rsidRPr="00877161">
              <w:rPr>
                <w:rFonts w:cs="Arial"/>
                <w:sz w:val="20"/>
                <w:szCs w:val="20"/>
              </w:rPr>
              <w:t>= $10</w:t>
            </w:r>
          </w:p>
        </w:tc>
      </w:tr>
      <w:tr w:rsidR="00483E83" w14:paraId="05AFD30A"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A68D94" w14:textId="77777777" w:rsidR="00483E83" w:rsidRPr="00877161" w:rsidRDefault="00483E83" w:rsidP="00FC3F58">
            <w:pPr>
              <w:rPr>
                <w:rFonts w:cs="Arial"/>
                <w:b/>
                <w:bCs/>
                <w:sz w:val="20"/>
                <w:szCs w:val="20"/>
              </w:rPr>
            </w:pPr>
            <w:r w:rsidRPr="00877161">
              <w:rPr>
                <w:rFonts w:cs="Arial"/>
                <w:b/>
                <w:bCs/>
                <w:sz w:val="20"/>
                <w:szCs w:val="20"/>
              </w:rPr>
              <w:t>3A) Adjusted net revenue for brand</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65924FBD" w14:textId="3E692201" w:rsidR="00483E83" w:rsidRPr="00877161" w:rsidRDefault="00483E83" w:rsidP="00FC3F58">
            <w:pPr>
              <w:rPr>
                <w:rFonts w:cs="Arial"/>
                <w:sz w:val="20"/>
                <w:szCs w:val="20"/>
              </w:rPr>
            </w:pPr>
            <w:r w:rsidRPr="00877161">
              <w:rPr>
                <w:rFonts w:cs="Arial"/>
                <w:sz w:val="20"/>
                <w:szCs w:val="20"/>
              </w:rPr>
              <w:t xml:space="preserve">a) Net revenue for </w:t>
            </w:r>
            <w:r w:rsidR="00CA1C3E">
              <w:rPr>
                <w:rFonts w:cs="Arial"/>
                <w:sz w:val="20"/>
                <w:szCs w:val="20"/>
              </w:rPr>
              <w:t>the responsible person’s</w:t>
            </w:r>
            <w:r w:rsidR="00CA1C3E" w:rsidRPr="00877161">
              <w:rPr>
                <w:rFonts w:cs="Arial"/>
                <w:sz w:val="20"/>
                <w:szCs w:val="20"/>
              </w:rPr>
              <w:t xml:space="preserve"> </w:t>
            </w:r>
            <w:r w:rsidRPr="00877161">
              <w:rPr>
                <w:rFonts w:cs="Arial"/>
                <w:sz w:val="20"/>
                <w:szCs w:val="20"/>
              </w:rPr>
              <w:t xml:space="preserve">brands </w:t>
            </w:r>
            <w:r w:rsidR="00CA1C3E">
              <w:rPr>
                <w:rFonts w:cs="Arial"/>
                <w:sz w:val="20"/>
                <w:szCs w:val="20"/>
              </w:rPr>
              <w:t>with AEMP of</w:t>
            </w:r>
            <w:r w:rsidRPr="00877161">
              <w:rPr>
                <w:rFonts w:cs="Arial"/>
                <w:sz w:val="20"/>
                <w:szCs w:val="20"/>
              </w:rPr>
              <w:t>$4</w:t>
            </w:r>
            <w:r w:rsidR="00CA1C3E">
              <w:rPr>
                <w:rFonts w:cs="Arial"/>
                <w:sz w:val="20"/>
                <w:szCs w:val="20"/>
              </w:rPr>
              <w:t xml:space="preserve"> or less</w:t>
            </w:r>
            <w:r w:rsidRPr="00877161">
              <w:rPr>
                <w:rFonts w:cs="Arial"/>
                <w:sz w:val="20"/>
                <w:szCs w:val="20"/>
              </w:rPr>
              <w:t xml:space="preserve"> (volume supplied * av. AEMP)</w:t>
            </w:r>
          </w:p>
          <w:p w14:paraId="3909F1DB" w14:textId="77777777" w:rsidR="00483E83" w:rsidRPr="00877161" w:rsidRDefault="00483E83" w:rsidP="00FC3F58">
            <w:pPr>
              <w:rPr>
                <w:rFonts w:cs="Arial"/>
                <w:sz w:val="20"/>
                <w:szCs w:val="20"/>
              </w:rPr>
            </w:pPr>
          </w:p>
          <w:p w14:paraId="4D90437D" w14:textId="77777777" w:rsidR="00483E83" w:rsidRPr="00877161" w:rsidRDefault="00483E83" w:rsidP="00FC3F58">
            <w:pPr>
              <w:rPr>
                <w:rFonts w:cs="Arial"/>
                <w:sz w:val="20"/>
                <w:szCs w:val="20"/>
              </w:rPr>
            </w:pPr>
            <w:r w:rsidRPr="00877161">
              <w:rPr>
                <w:rFonts w:cs="Arial"/>
                <w:sz w:val="20"/>
                <w:szCs w:val="20"/>
              </w:rPr>
              <w:t>= $0</w:t>
            </w:r>
          </w:p>
          <w:p w14:paraId="3279DF96" w14:textId="77777777" w:rsidR="00483E83" w:rsidRPr="00877161" w:rsidRDefault="00483E83" w:rsidP="00FC3F58">
            <w:pPr>
              <w:rPr>
                <w:rFonts w:cs="Arial"/>
                <w:sz w:val="20"/>
                <w:szCs w:val="20"/>
              </w:rPr>
            </w:pPr>
          </w:p>
          <w:p w14:paraId="08835AC8" w14:textId="624A4A2A" w:rsidR="00483E83" w:rsidRPr="00877161" w:rsidRDefault="00483E83" w:rsidP="00FC3F58">
            <w:pPr>
              <w:rPr>
                <w:rFonts w:cs="Arial"/>
                <w:sz w:val="20"/>
                <w:szCs w:val="20"/>
              </w:rPr>
            </w:pPr>
            <w:r w:rsidRPr="00877161">
              <w:rPr>
                <w:rFonts w:cs="Arial"/>
                <w:sz w:val="20"/>
                <w:szCs w:val="20"/>
              </w:rPr>
              <w:t>NRAP cannot be calculated</w:t>
            </w:r>
            <w:r w:rsidR="00185AA9">
              <w:rPr>
                <w:rFonts w:cs="Arial"/>
                <w:sz w:val="20"/>
                <w:szCs w:val="20"/>
              </w:rPr>
              <w:t xml:space="preserve"> as there are no brands with an AEMP of $4</w:t>
            </w:r>
            <w:r w:rsidR="00CA1C3E">
              <w:rPr>
                <w:rFonts w:cs="Arial"/>
                <w:sz w:val="20"/>
                <w:szCs w:val="20"/>
              </w:rPr>
              <w:t xml:space="preserve"> or less</w:t>
            </w:r>
            <w:r w:rsidRPr="00877161">
              <w:rPr>
                <w:rFonts w:cs="Arial"/>
                <w:sz w:val="20"/>
                <w:szCs w:val="20"/>
              </w:rPr>
              <w:t>.</w:t>
            </w:r>
          </w:p>
          <w:p w14:paraId="323E639A" w14:textId="77777777" w:rsidR="00483E83" w:rsidRPr="00877161" w:rsidRDefault="00483E83" w:rsidP="00FC3F58">
            <w:pPr>
              <w:rPr>
                <w:rFonts w:cs="Arial"/>
                <w:sz w:val="20"/>
                <w:szCs w:val="20"/>
              </w:rPr>
            </w:pPr>
          </w:p>
          <w:p w14:paraId="1E7FE696" w14:textId="77777777" w:rsidR="00483E83" w:rsidRPr="00877161" w:rsidRDefault="00483E83" w:rsidP="00FC3F58">
            <w:pPr>
              <w:rPr>
                <w:rFonts w:cs="Arial"/>
                <w:sz w:val="20"/>
                <w:szCs w:val="20"/>
              </w:rPr>
            </w:pPr>
            <w:r w:rsidRPr="00877161">
              <w:rPr>
                <w:rFonts w:cs="Arial"/>
                <w:sz w:val="20"/>
                <w:szCs w:val="20"/>
              </w:rPr>
              <w:t>Adjusted net revenue</w:t>
            </w:r>
          </w:p>
          <w:p w14:paraId="2BBDC197" w14:textId="3C6CF1BE" w:rsidR="00483E83" w:rsidRPr="00877161" w:rsidRDefault="00483E83" w:rsidP="00FC3F58">
            <w:pPr>
              <w:rPr>
                <w:rFonts w:cs="Arial"/>
                <w:sz w:val="20"/>
                <w:szCs w:val="20"/>
              </w:rPr>
            </w:pPr>
            <w:r w:rsidRPr="00877161">
              <w:rPr>
                <w:rFonts w:cs="Arial"/>
                <w:sz w:val="20"/>
                <w:szCs w:val="20"/>
              </w:rPr>
              <w:t>= $</w:t>
            </w:r>
            <w:r w:rsidR="00185AA9">
              <w:rPr>
                <w:rFonts w:cs="Arial"/>
                <w:sz w:val="20"/>
                <w:szCs w:val="20"/>
              </w:rPr>
              <w:t>279</w:t>
            </w:r>
            <w:r w:rsidRPr="00877161">
              <w:rPr>
                <w:rFonts w:cs="Arial"/>
                <w:sz w:val="20"/>
                <w:szCs w:val="20"/>
              </w:rPr>
              <w:t>,000</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29B88111" w14:textId="08BD3F1B" w:rsidR="00483E83" w:rsidRPr="00877161" w:rsidRDefault="00483E83" w:rsidP="00FC3F58">
            <w:pPr>
              <w:rPr>
                <w:rFonts w:cs="Arial"/>
                <w:sz w:val="20"/>
                <w:szCs w:val="20"/>
              </w:rPr>
            </w:pPr>
            <w:r w:rsidRPr="00877161">
              <w:rPr>
                <w:rFonts w:cs="Arial"/>
                <w:sz w:val="20"/>
                <w:szCs w:val="20"/>
              </w:rPr>
              <w:t xml:space="preserve">a) Net revenue for </w:t>
            </w:r>
            <w:r w:rsidR="00CA1C3E">
              <w:rPr>
                <w:rFonts w:cs="Arial"/>
                <w:sz w:val="20"/>
                <w:szCs w:val="20"/>
              </w:rPr>
              <w:t>the responsible person’s</w:t>
            </w:r>
            <w:r w:rsidR="00CA1C3E" w:rsidRPr="00877161">
              <w:rPr>
                <w:rFonts w:cs="Arial"/>
                <w:sz w:val="20"/>
                <w:szCs w:val="20"/>
              </w:rPr>
              <w:t xml:space="preserve"> </w:t>
            </w:r>
            <w:r w:rsidRPr="00877161">
              <w:rPr>
                <w:rFonts w:cs="Arial"/>
                <w:sz w:val="20"/>
                <w:szCs w:val="20"/>
              </w:rPr>
              <w:t xml:space="preserve">brands </w:t>
            </w:r>
            <w:r w:rsidR="00CA1C3E">
              <w:rPr>
                <w:rFonts w:cs="Arial"/>
                <w:sz w:val="20"/>
                <w:szCs w:val="20"/>
              </w:rPr>
              <w:t>with AEMP of $4 or less</w:t>
            </w:r>
            <w:r w:rsidRPr="00877161">
              <w:rPr>
                <w:rFonts w:cs="Arial"/>
                <w:sz w:val="20"/>
                <w:szCs w:val="20"/>
              </w:rPr>
              <w:t xml:space="preserve"> (volume supplied * av. AEMP)</w:t>
            </w:r>
          </w:p>
          <w:p w14:paraId="263C4065" w14:textId="77777777" w:rsidR="00483E83" w:rsidRPr="00877161" w:rsidRDefault="00483E83" w:rsidP="00FC3F58">
            <w:pPr>
              <w:rPr>
                <w:rFonts w:cs="Arial"/>
                <w:sz w:val="20"/>
                <w:szCs w:val="20"/>
              </w:rPr>
            </w:pPr>
          </w:p>
          <w:p w14:paraId="707F26A6" w14:textId="77777777" w:rsidR="00483E83" w:rsidRPr="00877161" w:rsidRDefault="00483E83" w:rsidP="00FC3F58">
            <w:pPr>
              <w:rPr>
                <w:rFonts w:cs="Arial"/>
                <w:sz w:val="20"/>
                <w:szCs w:val="20"/>
              </w:rPr>
            </w:pPr>
            <w:r w:rsidRPr="00877161">
              <w:rPr>
                <w:rFonts w:cs="Arial"/>
                <w:sz w:val="20"/>
                <w:szCs w:val="20"/>
              </w:rPr>
              <w:t>= $0</w:t>
            </w:r>
          </w:p>
          <w:p w14:paraId="58FAA4D7" w14:textId="77777777" w:rsidR="00483E83" w:rsidRPr="00877161" w:rsidRDefault="00483E83" w:rsidP="00FC3F58">
            <w:pPr>
              <w:rPr>
                <w:rFonts w:cs="Arial"/>
                <w:sz w:val="20"/>
                <w:szCs w:val="20"/>
              </w:rPr>
            </w:pPr>
          </w:p>
          <w:p w14:paraId="12AECF9E" w14:textId="5F2A9339" w:rsidR="00185AA9" w:rsidRPr="00877161" w:rsidRDefault="00185AA9" w:rsidP="00185AA9">
            <w:pPr>
              <w:rPr>
                <w:rFonts w:cs="Arial"/>
                <w:sz w:val="20"/>
                <w:szCs w:val="20"/>
              </w:rPr>
            </w:pPr>
            <w:r w:rsidRPr="00877161">
              <w:rPr>
                <w:rFonts w:cs="Arial"/>
                <w:sz w:val="20"/>
                <w:szCs w:val="20"/>
              </w:rPr>
              <w:t>NRAP cannot be calculated</w:t>
            </w:r>
            <w:r>
              <w:rPr>
                <w:rFonts w:cs="Arial"/>
                <w:sz w:val="20"/>
                <w:szCs w:val="20"/>
              </w:rPr>
              <w:t xml:space="preserve"> as there are no brands with an AEMP of $4</w:t>
            </w:r>
            <w:r w:rsidR="00CA1C3E">
              <w:rPr>
                <w:rFonts w:cs="Arial"/>
                <w:sz w:val="20"/>
                <w:szCs w:val="20"/>
              </w:rPr>
              <w:t xml:space="preserve"> or less</w:t>
            </w:r>
            <w:r w:rsidRPr="00877161">
              <w:rPr>
                <w:rFonts w:cs="Arial"/>
                <w:sz w:val="20"/>
                <w:szCs w:val="20"/>
              </w:rPr>
              <w:t>.</w:t>
            </w:r>
          </w:p>
          <w:p w14:paraId="7105EECA" w14:textId="77777777" w:rsidR="00483E83" w:rsidRPr="00877161" w:rsidRDefault="00483E83" w:rsidP="00FC3F58">
            <w:pPr>
              <w:rPr>
                <w:rFonts w:cs="Arial"/>
                <w:sz w:val="20"/>
                <w:szCs w:val="20"/>
              </w:rPr>
            </w:pPr>
          </w:p>
          <w:p w14:paraId="0BA69DC4" w14:textId="77777777" w:rsidR="00483E83" w:rsidRPr="00877161" w:rsidRDefault="00483E83" w:rsidP="00FC3F58">
            <w:pPr>
              <w:rPr>
                <w:rFonts w:cs="Arial"/>
                <w:sz w:val="20"/>
                <w:szCs w:val="20"/>
              </w:rPr>
            </w:pPr>
            <w:r w:rsidRPr="00877161">
              <w:rPr>
                <w:rFonts w:cs="Arial"/>
                <w:sz w:val="20"/>
                <w:szCs w:val="20"/>
              </w:rPr>
              <w:t>Adjusted net revenue</w:t>
            </w:r>
          </w:p>
          <w:p w14:paraId="11FF2EB7" w14:textId="22D76C31" w:rsidR="00483E83" w:rsidRPr="00877161" w:rsidRDefault="00483E83" w:rsidP="00FC3F58">
            <w:pPr>
              <w:rPr>
                <w:rFonts w:cs="Arial"/>
                <w:sz w:val="20"/>
                <w:szCs w:val="20"/>
              </w:rPr>
            </w:pPr>
            <w:r w:rsidRPr="00877161">
              <w:rPr>
                <w:rFonts w:cs="Arial"/>
                <w:sz w:val="20"/>
                <w:szCs w:val="20"/>
              </w:rPr>
              <w:t>= $</w:t>
            </w:r>
            <w:r w:rsidR="00185AA9">
              <w:rPr>
                <w:rFonts w:cs="Arial"/>
                <w:sz w:val="20"/>
                <w:szCs w:val="20"/>
              </w:rPr>
              <w:t>295</w:t>
            </w:r>
            <w:r w:rsidRPr="00877161">
              <w:rPr>
                <w:rFonts w:cs="Arial"/>
                <w:sz w:val="20"/>
                <w:szCs w:val="20"/>
              </w:rPr>
              <w:t>,</w:t>
            </w:r>
            <w:r w:rsidR="00185AA9">
              <w:rPr>
                <w:rFonts w:cs="Arial"/>
                <w:sz w:val="20"/>
                <w:szCs w:val="20"/>
              </w:rPr>
              <w:t>2</w:t>
            </w:r>
            <w:r w:rsidRPr="00877161">
              <w:rPr>
                <w:rFonts w:cs="Arial"/>
                <w:sz w:val="20"/>
                <w:szCs w:val="20"/>
              </w:rPr>
              <w:t>00</w:t>
            </w:r>
          </w:p>
        </w:tc>
      </w:tr>
      <w:tr w:rsidR="00483E83" w14:paraId="3BF5B726"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3FCEB8" w14:textId="20445D2C" w:rsidR="0038612A" w:rsidRPr="00682E19" w:rsidRDefault="00483E83" w:rsidP="00D90EA9">
            <w:pPr>
              <w:rPr>
                <w:rFonts w:cs="Arial"/>
                <w:i/>
                <w:iCs/>
                <w:sz w:val="20"/>
                <w:szCs w:val="20"/>
              </w:rPr>
            </w:pPr>
            <w:r w:rsidRPr="00877161">
              <w:rPr>
                <w:rFonts w:cs="Arial"/>
                <w:b/>
                <w:bCs/>
                <w:sz w:val="20"/>
                <w:szCs w:val="20"/>
              </w:rPr>
              <w:t>4) Disclosed price for brand</w:t>
            </w:r>
            <w:r w:rsidR="0038612A">
              <w:rPr>
                <w:rFonts w:cs="Arial"/>
                <w:i/>
                <w:iCs/>
                <w:sz w:val="20"/>
                <w:szCs w:val="20"/>
              </w:rPr>
              <w:t xml:space="preserve"> </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EA4980" w14:textId="65D87557" w:rsidR="00483E83" w:rsidRPr="00877161" w:rsidRDefault="00483E83" w:rsidP="00FC3F58">
            <w:pPr>
              <w:rPr>
                <w:rFonts w:cs="Arial"/>
                <w:sz w:val="20"/>
                <w:szCs w:val="20"/>
              </w:rPr>
            </w:pPr>
            <w:r w:rsidRPr="00877161">
              <w:rPr>
                <w:rFonts w:cs="Arial"/>
                <w:sz w:val="20"/>
                <w:szCs w:val="20"/>
              </w:rPr>
              <w:t xml:space="preserve">= </w:t>
            </w:r>
            <w:r w:rsidR="00185AA9">
              <w:rPr>
                <w:rFonts w:cs="Arial"/>
                <w:sz w:val="20"/>
                <w:szCs w:val="20"/>
              </w:rPr>
              <w:t>279</w:t>
            </w:r>
            <w:r w:rsidRPr="00877161">
              <w:rPr>
                <w:rFonts w:cs="Arial"/>
                <w:sz w:val="20"/>
                <w:szCs w:val="20"/>
              </w:rPr>
              <w:t xml:space="preserve">,000 / </w:t>
            </w:r>
            <w:r w:rsidR="00185AA9">
              <w:rPr>
                <w:rFonts w:cs="Arial"/>
                <w:sz w:val="20"/>
                <w:szCs w:val="20"/>
              </w:rPr>
              <w:t>31</w:t>
            </w:r>
            <w:r w:rsidRPr="00877161">
              <w:rPr>
                <w:rFonts w:cs="Arial"/>
                <w:sz w:val="20"/>
                <w:szCs w:val="20"/>
              </w:rPr>
              <w:t>,000</w:t>
            </w:r>
          </w:p>
          <w:p w14:paraId="2612997B" w14:textId="3C1A8138" w:rsidR="00483E83" w:rsidRPr="00877161" w:rsidRDefault="00483E83" w:rsidP="00FC3F58">
            <w:pPr>
              <w:shd w:val="clear" w:color="auto" w:fill="FFFFFF"/>
              <w:textAlignment w:val="baseline"/>
              <w:rPr>
                <w:sz w:val="20"/>
                <w:szCs w:val="20"/>
              </w:rPr>
            </w:pPr>
            <w:r w:rsidRPr="00877161">
              <w:rPr>
                <w:rFonts w:cs="Arial"/>
                <w:sz w:val="20"/>
                <w:szCs w:val="20"/>
              </w:rPr>
              <w:t>= $</w:t>
            </w:r>
            <w:r w:rsidR="00185AA9">
              <w:rPr>
                <w:rFonts w:cs="Arial"/>
                <w:sz w:val="20"/>
                <w:szCs w:val="20"/>
              </w:rPr>
              <w:t>9</w:t>
            </w:r>
            <w:r w:rsidRPr="00877161">
              <w:rPr>
                <w:rFonts w:cs="Arial"/>
                <w:sz w:val="20"/>
                <w:szCs w:val="20"/>
              </w:rPr>
              <w:t>.00</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96BF54" w14:textId="17626A66" w:rsidR="00483E83" w:rsidRPr="00877161" w:rsidRDefault="00483E83" w:rsidP="00FC3F58">
            <w:pPr>
              <w:rPr>
                <w:rFonts w:cs="Arial"/>
                <w:sz w:val="20"/>
                <w:szCs w:val="20"/>
              </w:rPr>
            </w:pPr>
            <w:r w:rsidRPr="00877161">
              <w:rPr>
                <w:rFonts w:cs="Arial"/>
                <w:sz w:val="20"/>
                <w:szCs w:val="20"/>
              </w:rPr>
              <w:t xml:space="preserve">= </w:t>
            </w:r>
            <w:r w:rsidR="00185AA9">
              <w:rPr>
                <w:rFonts w:cs="Arial"/>
                <w:sz w:val="20"/>
                <w:szCs w:val="20"/>
              </w:rPr>
              <w:t>295</w:t>
            </w:r>
            <w:r w:rsidRPr="00877161">
              <w:rPr>
                <w:rFonts w:cs="Arial"/>
                <w:sz w:val="20"/>
                <w:szCs w:val="20"/>
              </w:rPr>
              <w:t>,</w:t>
            </w:r>
            <w:r w:rsidR="00185AA9">
              <w:rPr>
                <w:rFonts w:cs="Arial"/>
                <w:sz w:val="20"/>
                <w:szCs w:val="20"/>
              </w:rPr>
              <w:t>2</w:t>
            </w:r>
            <w:r w:rsidRPr="00877161">
              <w:rPr>
                <w:rFonts w:cs="Arial"/>
                <w:sz w:val="20"/>
                <w:szCs w:val="20"/>
              </w:rPr>
              <w:t>00 / 40,000</w:t>
            </w:r>
          </w:p>
          <w:p w14:paraId="5C36C378" w14:textId="38CD3B77" w:rsidR="00483E83" w:rsidRPr="00877161" w:rsidRDefault="00483E83" w:rsidP="00FC3F58">
            <w:pPr>
              <w:rPr>
                <w:rFonts w:cs="Arial"/>
                <w:sz w:val="20"/>
                <w:szCs w:val="20"/>
              </w:rPr>
            </w:pPr>
            <w:r w:rsidRPr="00877161">
              <w:rPr>
                <w:rFonts w:cs="Arial"/>
                <w:sz w:val="20"/>
                <w:szCs w:val="20"/>
              </w:rPr>
              <w:t>= $</w:t>
            </w:r>
            <w:r w:rsidR="00185AA9">
              <w:rPr>
                <w:rFonts w:cs="Arial"/>
                <w:sz w:val="20"/>
                <w:szCs w:val="20"/>
              </w:rPr>
              <w:t>7</w:t>
            </w:r>
            <w:r w:rsidRPr="00877161">
              <w:rPr>
                <w:rFonts w:cs="Arial"/>
                <w:sz w:val="20"/>
                <w:szCs w:val="20"/>
              </w:rPr>
              <w:t>.</w:t>
            </w:r>
            <w:r w:rsidR="00185AA9">
              <w:rPr>
                <w:rFonts w:cs="Arial"/>
                <w:sz w:val="20"/>
                <w:szCs w:val="20"/>
              </w:rPr>
              <w:t>38</w:t>
            </w:r>
          </w:p>
        </w:tc>
      </w:tr>
      <w:tr w:rsidR="00483E83" w14:paraId="6D2D652C"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7FFD80" w14:textId="77777777" w:rsidR="00483E83" w:rsidRPr="00877161" w:rsidRDefault="00483E83" w:rsidP="00FC3F58">
            <w:pPr>
              <w:rPr>
                <w:rFonts w:cs="Arial"/>
                <w:b/>
                <w:bCs/>
                <w:sz w:val="20"/>
                <w:szCs w:val="20"/>
              </w:rPr>
            </w:pPr>
            <w:r w:rsidRPr="00877161">
              <w:rPr>
                <w:rFonts w:cs="Arial"/>
                <w:b/>
                <w:bCs/>
                <w:sz w:val="20"/>
                <w:szCs w:val="20"/>
              </w:rPr>
              <w:t>5) Price % difference of brand</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2D0964" w14:textId="346F069E" w:rsidR="00483E83" w:rsidRPr="00877161" w:rsidRDefault="00483E83" w:rsidP="00FC3F58">
            <w:pPr>
              <w:rPr>
                <w:rFonts w:cs="Arial"/>
                <w:sz w:val="20"/>
                <w:szCs w:val="20"/>
              </w:rPr>
            </w:pPr>
            <w:r w:rsidRPr="00877161">
              <w:rPr>
                <w:rFonts w:cs="Arial"/>
                <w:sz w:val="20"/>
                <w:szCs w:val="20"/>
              </w:rPr>
              <w:t xml:space="preserve">= (10 - </w:t>
            </w:r>
            <w:r w:rsidR="00185AA9">
              <w:rPr>
                <w:rFonts w:cs="Arial"/>
                <w:sz w:val="20"/>
                <w:szCs w:val="20"/>
              </w:rPr>
              <w:t>9</w:t>
            </w:r>
            <w:r w:rsidRPr="00877161">
              <w:rPr>
                <w:rFonts w:cs="Arial"/>
                <w:sz w:val="20"/>
                <w:szCs w:val="20"/>
              </w:rPr>
              <w:t>) / 10</w:t>
            </w:r>
          </w:p>
          <w:p w14:paraId="1BCE1EC4" w14:textId="225DB2B1" w:rsidR="00483E83" w:rsidRPr="00877161" w:rsidRDefault="00483E83" w:rsidP="00FC3F58">
            <w:pPr>
              <w:rPr>
                <w:rFonts w:cs="Arial"/>
                <w:sz w:val="20"/>
                <w:szCs w:val="20"/>
              </w:rPr>
            </w:pPr>
            <w:r w:rsidRPr="00877161">
              <w:rPr>
                <w:rFonts w:cs="Arial"/>
                <w:sz w:val="20"/>
                <w:szCs w:val="20"/>
              </w:rPr>
              <w:t xml:space="preserve">= </w:t>
            </w:r>
            <w:r w:rsidR="00185AA9">
              <w:rPr>
                <w:rFonts w:cs="Arial"/>
                <w:sz w:val="20"/>
                <w:szCs w:val="20"/>
              </w:rPr>
              <w:t>10</w:t>
            </w:r>
            <w:r w:rsidRPr="00877161">
              <w:rPr>
                <w:rFonts w:cs="Arial"/>
                <w:sz w:val="20"/>
                <w:szCs w:val="20"/>
              </w:rPr>
              <w:t>.00%</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7F0C16" w14:textId="04BDC6FA" w:rsidR="00483E83" w:rsidRPr="00877161" w:rsidRDefault="00483E83" w:rsidP="00FC3F58">
            <w:pPr>
              <w:rPr>
                <w:rFonts w:cs="Arial"/>
                <w:sz w:val="20"/>
                <w:szCs w:val="20"/>
              </w:rPr>
            </w:pPr>
            <w:r w:rsidRPr="00877161">
              <w:rPr>
                <w:rFonts w:cs="Arial"/>
                <w:sz w:val="20"/>
                <w:szCs w:val="20"/>
              </w:rPr>
              <w:t xml:space="preserve">= (10 - </w:t>
            </w:r>
            <w:r w:rsidR="00185AA9">
              <w:rPr>
                <w:rFonts w:cs="Arial"/>
                <w:sz w:val="20"/>
                <w:szCs w:val="20"/>
              </w:rPr>
              <w:t>7</w:t>
            </w:r>
            <w:r w:rsidRPr="00877161">
              <w:rPr>
                <w:rFonts w:cs="Arial"/>
                <w:sz w:val="20"/>
                <w:szCs w:val="20"/>
              </w:rPr>
              <w:t>.</w:t>
            </w:r>
            <w:r w:rsidR="00185AA9">
              <w:rPr>
                <w:rFonts w:cs="Arial"/>
                <w:sz w:val="20"/>
                <w:szCs w:val="20"/>
              </w:rPr>
              <w:t>38</w:t>
            </w:r>
            <w:r w:rsidRPr="00877161">
              <w:rPr>
                <w:rFonts w:cs="Arial"/>
                <w:sz w:val="20"/>
                <w:szCs w:val="20"/>
              </w:rPr>
              <w:t>) / 10</w:t>
            </w:r>
          </w:p>
          <w:p w14:paraId="1DFF7B64" w14:textId="7C5D118C" w:rsidR="00483E83" w:rsidRPr="00877161" w:rsidRDefault="00483E83" w:rsidP="00FC3F58">
            <w:pPr>
              <w:rPr>
                <w:rFonts w:cs="Arial"/>
                <w:sz w:val="20"/>
                <w:szCs w:val="20"/>
              </w:rPr>
            </w:pPr>
            <w:r w:rsidRPr="00877161">
              <w:rPr>
                <w:rFonts w:cs="Arial"/>
                <w:sz w:val="20"/>
                <w:szCs w:val="20"/>
              </w:rPr>
              <w:t>= 2</w:t>
            </w:r>
            <w:r w:rsidR="00185AA9">
              <w:rPr>
                <w:rFonts w:cs="Arial"/>
                <w:sz w:val="20"/>
                <w:szCs w:val="20"/>
              </w:rPr>
              <w:t>6</w:t>
            </w:r>
            <w:r w:rsidRPr="00877161">
              <w:rPr>
                <w:rFonts w:cs="Arial"/>
                <w:sz w:val="20"/>
                <w:szCs w:val="20"/>
              </w:rPr>
              <w:t>.</w:t>
            </w:r>
            <w:r w:rsidR="00185AA9">
              <w:rPr>
                <w:rFonts w:cs="Arial"/>
                <w:sz w:val="20"/>
                <w:szCs w:val="20"/>
              </w:rPr>
              <w:t>2</w:t>
            </w:r>
            <w:r w:rsidRPr="00877161">
              <w:rPr>
                <w:rFonts w:cs="Arial"/>
                <w:sz w:val="20"/>
                <w:szCs w:val="20"/>
              </w:rPr>
              <w:t>0%</w:t>
            </w:r>
          </w:p>
        </w:tc>
      </w:tr>
      <w:tr w:rsidR="00CB00AD" w14:paraId="35F18EAC" w14:textId="77777777" w:rsidTr="00D65794">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0917E853" w14:textId="089C9E58" w:rsidR="00CB00AD" w:rsidRDefault="00CB00AD" w:rsidP="00FC3F58">
            <w:pPr>
              <w:rPr>
                <w:rFonts w:cs="Arial"/>
                <w:b/>
                <w:bCs/>
                <w:sz w:val="20"/>
                <w:szCs w:val="20"/>
              </w:rPr>
            </w:pPr>
            <w:r w:rsidRPr="00877161">
              <w:rPr>
                <w:rFonts w:cs="Arial"/>
                <w:b/>
                <w:bCs/>
                <w:sz w:val="20"/>
                <w:szCs w:val="20"/>
              </w:rPr>
              <w:t xml:space="preserve">6) Repeat </w:t>
            </w:r>
            <w:r>
              <w:rPr>
                <w:rFonts w:cs="Arial"/>
                <w:b/>
                <w:bCs/>
                <w:sz w:val="20"/>
                <w:szCs w:val="20"/>
              </w:rPr>
              <w:t xml:space="preserve">steps 1 to 5 </w:t>
            </w:r>
            <w:r w:rsidRPr="00877161">
              <w:rPr>
                <w:rFonts w:cs="Arial"/>
                <w:b/>
                <w:bCs/>
                <w:sz w:val="20"/>
                <w:szCs w:val="20"/>
              </w:rPr>
              <w:t>for each brand</w:t>
            </w:r>
          </w:p>
        </w:tc>
        <w:tc>
          <w:tcPr>
            <w:tcW w:w="632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B4E544" w14:textId="7B733F53" w:rsidR="00CB00AD" w:rsidRPr="00877161" w:rsidDel="00786415" w:rsidRDefault="00CB00AD" w:rsidP="00FC3F58">
            <w:pPr>
              <w:rPr>
                <w:rFonts w:cs="Arial"/>
                <w:sz w:val="20"/>
                <w:szCs w:val="20"/>
              </w:rPr>
            </w:pPr>
            <w:r>
              <w:rPr>
                <w:rFonts w:cs="Arial"/>
                <w:sz w:val="20"/>
                <w:szCs w:val="20"/>
              </w:rPr>
              <w:t>Above calculations completed.</w:t>
            </w:r>
          </w:p>
          <w:p w14:paraId="4E4486BB" w14:textId="0F515D8C" w:rsidR="00CB00AD" w:rsidRPr="00877161" w:rsidRDefault="00CB00AD" w:rsidP="00FC3F58">
            <w:pPr>
              <w:rPr>
                <w:rFonts w:cs="Arial"/>
                <w:sz w:val="20"/>
                <w:szCs w:val="20"/>
              </w:rPr>
            </w:pPr>
          </w:p>
        </w:tc>
      </w:tr>
      <w:tr w:rsidR="00483E83" w14:paraId="3978C030"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FB350E" w14:textId="06FBF265" w:rsidR="00185AA9" w:rsidRPr="00D90EA9" w:rsidRDefault="00483E83" w:rsidP="0038612A">
            <w:pPr>
              <w:rPr>
                <w:rFonts w:cs="Arial"/>
                <w:b/>
                <w:bCs/>
                <w:sz w:val="20"/>
                <w:szCs w:val="20"/>
              </w:rPr>
            </w:pPr>
            <w:r w:rsidRPr="00877161">
              <w:rPr>
                <w:rFonts w:cs="Arial"/>
                <w:b/>
                <w:bCs/>
                <w:sz w:val="20"/>
                <w:szCs w:val="20"/>
              </w:rPr>
              <w:t>7) Total adjusted volumes of brands of same PI (adj</w:t>
            </w:r>
            <w:r>
              <w:rPr>
                <w:rFonts w:cs="Arial"/>
                <w:b/>
                <w:bCs/>
                <w:sz w:val="20"/>
                <w:szCs w:val="20"/>
              </w:rPr>
              <w:t>.</w:t>
            </w:r>
            <w:r w:rsidRPr="00877161">
              <w:rPr>
                <w:rFonts w:cs="Arial"/>
                <w:b/>
                <w:bCs/>
                <w:sz w:val="20"/>
                <w:szCs w:val="20"/>
              </w:rPr>
              <w:t xml:space="preserve"> vol)</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C73047" w14:textId="3F3C2E36" w:rsidR="00185AA9" w:rsidRDefault="00185AA9" w:rsidP="00FC3F58">
            <w:pPr>
              <w:rPr>
                <w:rFonts w:cs="Arial"/>
                <w:sz w:val="20"/>
                <w:szCs w:val="20"/>
              </w:rPr>
            </w:pPr>
            <w:r>
              <w:rPr>
                <w:rFonts w:cs="Arial"/>
                <w:sz w:val="20"/>
                <w:szCs w:val="20"/>
              </w:rPr>
              <w:t>Originator brand data</w:t>
            </w:r>
            <w:r w:rsidR="00786415">
              <w:rPr>
                <w:rFonts w:cs="Arial"/>
                <w:sz w:val="20"/>
                <w:szCs w:val="20"/>
              </w:rPr>
              <w:t xml:space="preserve"> is included in calculations for this step and following, i.e. Brands A and B.</w:t>
            </w:r>
          </w:p>
          <w:p w14:paraId="723538D2" w14:textId="77777777" w:rsidR="00185AA9" w:rsidRDefault="00185AA9" w:rsidP="00FC3F58">
            <w:pPr>
              <w:rPr>
                <w:rFonts w:cs="Arial"/>
                <w:sz w:val="20"/>
                <w:szCs w:val="20"/>
              </w:rPr>
            </w:pPr>
          </w:p>
          <w:p w14:paraId="562F0206" w14:textId="3F7E8A38" w:rsidR="00483E83" w:rsidRPr="00877161" w:rsidRDefault="00483E83" w:rsidP="00FC3F58">
            <w:pPr>
              <w:rPr>
                <w:rFonts w:cs="Arial"/>
                <w:sz w:val="20"/>
                <w:szCs w:val="20"/>
              </w:rPr>
            </w:pPr>
            <w:r w:rsidRPr="00877161">
              <w:rPr>
                <w:rFonts w:cs="Arial"/>
                <w:sz w:val="20"/>
                <w:szCs w:val="20"/>
              </w:rPr>
              <w:t xml:space="preserve">= </w:t>
            </w:r>
            <w:r w:rsidR="00185AA9">
              <w:rPr>
                <w:rFonts w:cs="Arial"/>
                <w:sz w:val="20"/>
                <w:szCs w:val="20"/>
              </w:rPr>
              <w:t>31</w:t>
            </w:r>
            <w:r w:rsidRPr="00877161">
              <w:rPr>
                <w:rFonts w:cs="Arial"/>
                <w:sz w:val="20"/>
                <w:szCs w:val="20"/>
              </w:rPr>
              <w:t>,000 + 40,000</w:t>
            </w:r>
          </w:p>
          <w:p w14:paraId="06CDC91C" w14:textId="74894F52" w:rsidR="0038612A" w:rsidRDefault="00483E83" w:rsidP="00FC3F58">
            <w:pPr>
              <w:rPr>
                <w:rFonts w:cs="Arial"/>
                <w:sz w:val="20"/>
                <w:szCs w:val="20"/>
              </w:rPr>
            </w:pPr>
            <w:r w:rsidRPr="00877161">
              <w:rPr>
                <w:rFonts w:cs="Arial"/>
                <w:sz w:val="20"/>
                <w:szCs w:val="20"/>
              </w:rPr>
              <w:t xml:space="preserve">= </w:t>
            </w:r>
            <w:r w:rsidR="00185AA9">
              <w:rPr>
                <w:rFonts w:cs="Arial"/>
                <w:sz w:val="20"/>
                <w:szCs w:val="20"/>
              </w:rPr>
              <w:t>71</w:t>
            </w:r>
            <w:r w:rsidRPr="00877161">
              <w:rPr>
                <w:rFonts w:cs="Arial"/>
                <w:sz w:val="20"/>
                <w:szCs w:val="20"/>
              </w:rPr>
              <w:t>,000 (OWAPD)</w:t>
            </w:r>
          </w:p>
          <w:p w14:paraId="2FF3A052" w14:textId="77777777" w:rsidR="00DC0CA5" w:rsidRDefault="00DC0CA5" w:rsidP="00FC3F58">
            <w:pPr>
              <w:rPr>
                <w:rFonts w:cs="Arial"/>
                <w:sz w:val="20"/>
                <w:szCs w:val="20"/>
              </w:rPr>
            </w:pPr>
          </w:p>
          <w:p w14:paraId="646D72E6" w14:textId="180B7646" w:rsidR="00DC0CA5" w:rsidRPr="00D90EA9" w:rsidRDefault="00DC0CA5" w:rsidP="00FC3F58">
            <w:pPr>
              <w:rPr>
                <w:rFonts w:cs="Arial"/>
                <w:sz w:val="20"/>
                <w:szCs w:val="20"/>
              </w:rPr>
            </w:pP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3F3AB5" w14:textId="07EB1639" w:rsidR="00786415" w:rsidRDefault="00786415" w:rsidP="00786415">
            <w:pPr>
              <w:rPr>
                <w:rFonts w:cs="Arial"/>
                <w:sz w:val="20"/>
                <w:szCs w:val="20"/>
              </w:rPr>
            </w:pPr>
            <w:r>
              <w:rPr>
                <w:rFonts w:cs="Arial"/>
                <w:sz w:val="20"/>
                <w:szCs w:val="20"/>
              </w:rPr>
              <w:t>Originator brand data is excluded in calculations for this step and following, i.e. Brand B.</w:t>
            </w:r>
          </w:p>
          <w:p w14:paraId="637FFDFA" w14:textId="77777777" w:rsidR="00786415" w:rsidRDefault="00786415" w:rsidP="00FC3F58">
            <w:pPr>
              <w:rPr>
                <w:rFonts w:cs="Arial"/>
                <w:sz w:val="20"/>
                <w:szCs w:val="20"/>
              </w:rPr>
            </w:pPr>
          </w:p>
          <w:p w14:paraId="55DDCFC6" w14:textId="3D4D8F51" w:rsidR="00483E83" w:rsidRPr="00877161" w:rsidRDefault="00483E83" w:rsidP="00FC3F58">
            <w:pPr>
              <w:rPr>
                <w:rFonts w:cs="Arial"/>
                <w:sz w:val="20"/>
                <w:szCs w:val="20"/>
              </w:rPr>
            </w:pPr>
            <w:r w:rsidRPr="00877161">
              <w:rPr>
                <w:rFonts w:cs="Arial"/>
                <w:sz w:val="20"/>
                <w:szCs w:val="20"/>
              </w:rPr>
              <w:t>= 40,000 (GWAPD)</w:t>
            </w:r>
          </w:p>
        </w:tc>
      </w:tr>
      <w:tr w:rsidR="00483E83" w14:paraId="78E7E5AB"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71C26F" w14:textId="77777777" w:rsidR="00483E83" w:rsidRPr="00877161" w:rsidRDefault="00483E83" w:rsidP="00FC3F58">
            <w:pPr>
              <w:rPr>
                <w:rFonts w:cs="Arial"/>
                <w:b/>
                <w:bCs/>
                <w:sz w:val="20"/>
                <w:szCs w:val="20"/>
              </w:rPr>
            </w:pPr>
            <w:r w:rsidRPr="00877161">
              <w:rPr>
                <w:rFonts w:cs="Arial"/>
                <w:b/>
                <w:bCs/>
                <w:sz w:val="20"/>
                <w:szCs w:val="20"/>
              </w:rPr>
              <w:t>8A) WAPD</w:t>
            </w:r>
            <w:r>
              <w:rPr>
                <w:rFonts w:cs="Arial"/>
                <w:b/>
                <w:bCs/>
                <w:sz w:val="20"/>
                <w:szCs w:val="20"/>
              </w:rPr>
              <w:t xml:space="preserve"> (%)</w:t>
            </w:r>
            <w:r w:rsidRPr="005B374D">
              <w:rPr>
                <w:rFonts w:cs="Arial"/>
                <w:b/>
                <w:bCs/>
                <w:sz w:val="20"/>
                <w:szCs w:val="20"/>
                <w:vertAlign w:val="subscript"/>
              </w:rPr>
              <w:t>PI</w:t>
            </w:r>
            <w:r w:rsidRPr="00877161">
              <w:rPr>
                <w:rFonts w:cs="Arial"/>
                <w:b/>
                <w:bCs/>
                <w:sz w:val="20"/>
                <w:szCs w:val="20"/>
              </w:rPr>
              <w:t xml:space="preserve"> (OWAPD)</w:t>
            </w:r>
            <w:r>
              <w:rPr>
                <w:rFonts w:cs="Arial"/>
                <w:b/>
                <w:bCs/>
                <w:sz w:val="20"/>
                <w:szCs w:val="20"/>
              </w:rPr>
              <w:t xml:space="preserve"> (% to 2 decimal places)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6F3D03B9" w14:textId="77777777" w:rsidR="00483E83" w:rsidRPr="00877161" w:rsidRDefault="00483E83" w:rsidP="00FC3F58">
            <w:pPr>
              <w:rPr>
                <w:rFonts w:cs="Arial"/>
                <w:sz w:val="20"/>
                <w:szCs w:val="20"/>
              </w:rPr>
            </w:pPr>
            <w:r w:rsidRPr="00877161">
              <w:rPr>
                <w:rFonts w:cs="Arial"/>
                <w:sz w:val="20"/>
                <w:szCs w:val="20"/>
              </w:rPr>
              <w:t xml:space="preserve">Brand A (step 2 * step 5) </w:t>
            </w:r>
            <w:r w:rsidRPr="00877161">
              <w:rPr>
                <w:rFonts w:cs="Arial"/>
                <w:sz w:val="20"/>
                <w:szCs w:val="20"/>
              </w:rPr>
              <w:br/>
              <w:t xml:space="preserve">+ Brand B (step 2 * step 5) </w:t>
            </w:r>
          </w:p>
          <w:p w14:paraId="12C4C386" w14:textId="77777777" w:rsidR="00483E83" w:rsidRPr="00877161" w:rsidRDefault="00483E83" w:rsidP="00FC3F58">
            <w:pPr>
              <w:rPr>
                <w:rFonts w:cs="Arial"/>
                <w:sz w:val="20"/>
                <w:szCs w:val="20"/>
              </w:rPr>
            </w:pPr>
            <w:r w:rsidRPr="00877161">
              <w:rPr>
                <w:rFonts w:cs="Arial"/>
                <w:sz w:val="20"/>
                <w:szCs w:val="20"/>
              </w:rPr>
              <w:t>/ step 7</w:t>
            </w:r>
          </w:p>
          <w:p w14:paraId="218DB423" w14:textId="77777777" w:rsidR="00483E83" w:rsidRPr="00877161" w:rsidRDefault="00483E83" w:rsidP="00FC3F58">
            <w:pPr>
              <w:rPr>
                <w:rFonts w:cs="Arial"/>
                <w:sz w:val="20"/>
                <w:szCs w:val="20"/>
              </w:rPr>
            </w:pPr>
          </w:p>
          <w:p w14:paraId="54446EFE" w14:textId="04AE36C5" w:rsidR="00483E83" w:rsidRPr="00877161" w:rsidRDefault="00483E83" w:rsidP="00FC3F58">
            <w:pPr>
              <w:rPr>
                <w:rFonts w:cs="Arial"/>
                <w:sz w:val="20"/>
                <w:szCs w:val="20"/>
              </w:rPr>
            </w:pPr>
            <w:r w:rsidRPr="00877161">
              <w:rPr>
                <w:rFonts w:cs="Arial"/>
                <w:sz w:val="20"/>
                <w:szCs w:val="20"/>
              </w:rPr>
              <w:t>= (</w:t>
            </w:r>
            <w:r w:rsidR="00786415">
              <w:rPr>
                <w:rFonts w:cs="Arial"/>
                <w:sz w:val="20"/>
                <w:szCs w:val="20"/>
              </w:rPr>
              <w:t>31</w:t>
            </w:r>
            <w:r w:rsidRPr="00877161">
              <w:rPr>
                <w:rFonts w:cs="Arial"/>
                <w:sz w:val="20"/>
                <w:szCs w:val="20"/>
              </w:rPr>
              <w:t xml:space="preserve">,000 * </w:t>
            </w:r>
            <w:r w:rsidR="00786415">
              <w:rPr>
                <w:rFonts w:cs="Arial"/>
                <w:sz w:val="20"/>
                <w:szCs w:val="20"/>
              </w:rPr>
              <w:t>0.1</w:t>
            </w:r>
            <w:r w:rsidRPr="00877161">
              <w:rPr>
                <w:rFonts w:cs="Arial"/>
                <w:sz w:val="20"/>
                <w:szCs w:val="20"/>
              </w:rPr>
              <w:t>) + (40,000 * 0.2</w:t>
            </w:r>
            <w:r w:rsidR="00786415">
              <w:rPr>
                <w:rFonts w:cs="Arial"/>
                <w:sz w:val="20"/>
                <w:szCs w:val="20"/>
              </w:rPr>
              <w:t>62</w:t>
            </w:r>
            <w:r w:rsidRPr="00877161">
              <w:rPr>
                <w:rFonts w:cs="Arial"/>
                <w:sz w:val="20"/>
                <w:szCs w:val="20"/>
              </w:rPr>
              <w:t xml:space="preserve">) / </w:t>
            </w:r>
            <w:r w:rsidR="00786415">
              <w:rPr>
                <w:rFonts w:cs="Arial"/>
                <w:sz w:val="20"/>
                <w:szCs w:val="20"/>
              </w:rPr>
              <w:t>71</w:t>
            </w:r>
            <w:r w:rsidRPr="00877161">
              <w:rPr>
                <w:rFonts w:cs="Arial"/>
                <w:sz w:val="20"/>
                <w:szCs w:val="20"/>
              </w:rPr>
              <w:t>,000</w:t>
            </w:r>
          </w:p>
          <w:p w14:paraId="72B3F3DB" w14:textId="538A06C5" w:rsidR="00483E83" w:rsidRDefault="00483E83" w:rsidP="00FC3F58">
            <w:pPr>
              <w:rPr>
                <w:rFonts w:cs="Arial"/>
                <w:sz w:val="20"/>
                <w:szCs w:val="20"/>
              </w:rPr>
            </w:pPr>
            <w:r w:rsidRPr="00877161">
              <w:rPr>
                <w:rFonts w:cs="Arial"/>
                <w:sz w:val="20"/>
                <w:szCs w:val="20"/>
              </w:rPr>
              <w:t xml:space="preserve">= </w:t>
            </w:r>
            <w:r w:rsidR="00786415">
              <w:rPr>
                <w:rFonts w:cs="Arial"/>
                <w:sz w:val="20"/>
                <w:szCs w:val="20"/>
              </w:rPr>
              <w:t>19</w:t>
            </w:r>
            <w:r w:rsidRPr="00877161">
              <w:rPr>
                <w:rFonts w:cs="Arial"/>
                <w:sz w:val="20"/>
                <w:szCs w:val="20"/>
              </w:rPr>
              <w:t>.</w:t>
            </w:r>
            <w:r w:rsidR="00786415">
              <w:rPr>
                <w:rFonts w:cs="Arial"/>
                <w:sz w:val="20"/>
                <w:szCs w:val="20"/>
              </w:rPr>
              <w:t>13</w:t>
            </w:r>
            <w:r w:rsidRPr="00877161">
              <w:rPr>
                <w:rFonts w:cs="Arial"/>
                <w:sz w:val="20"/>
                <w:szCs w:val="20"/>
              </w:rPr>
              <w:t>%</w:t>
            </w:r>
          </w:p>
          <w:p w14:paraId="7CFED42C" w14:textId="77777777" w:rsidR="00DC0CA5" w:rsidRDefault="00DC0CA5" w:rsidP="00FC3F58">
            <w:pPr>
              <w:rPr>
                <w:rFonts w:cs="Arial"/>
                <w:sz w:val="20"/>
                <w:szCs w:val="20"/>
              </w:rPr>
            </w:pPr>
          </w:p>
          <w:p w14:paraId="6062DCAA" w14:textId="0800A1AC" w:rsidR="00DC0CA5" w:rsidRPr="00877161" w:rsidRDefault="00DC0CA5" w:rsidP="00DC0CA5">
            <w:pPr>
              <w:rPr>
                <w:rFonts w:cs="Arial"/>
                <w:sz w:val="20"/>
                <w:szCs w:val="20"/>
              </w:rPr>
            </w:pP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4BB85028" w14:textId="77777777" w:rsidR="00483E83" w:rsidRPr="00877161" w:rsidRDefault="00483E83" w:rsidP="00FC3F58">
            <w:pPr>
              <w:rPr>
                <w:rFonts w:cs="Arial"/>
                <w:sz w:val="20"/>
                <w:szCs w:val="20"/>
              </w:rPr>
            </w:pPr>
          </w:p>
        </w:tc>
      </w:tr>
      <w:tr w:rsidR="00483E83" w14:paraId="3F7A82AA"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62DAD6" w14:textId="77777777" w:rsidR="00483E83" w:rsidRPr="00877161" w:rsidRDefault="00483E83" w:rsidP="00FC3F58">
            <w:pPr>
              <w:rPr>
                <w:rFonts w:cs="Arial"/>
                <w:b/>
                <w:bCs/>
                <w:sz w:val="20"/>
                <w:szCs w:val="20"/>
              </w:rPr>
            </w:pPr>
            <w:r w:rsidRPr="00877161">
              <w:rPr>
                <w:rFonts w:cs="Arial"/>
                <w:b/>
                <w:bCs/>
                <w:sz w:val="20"/>
                <w:szCs w:val="20"/>
              </w:rPr>
              <w:t>8B) WAPD</w:t>
            </w:r>
            <w:r>
              <w:rPr>
                <w:rFonts w:cs="Arial"/>
                <w:b/>
                <w:bCs/>
                <w:sz w:val="20"/>
                <w:szCs w:val="20"/>
              </w:rPr>
              <w:t xml:space="preserve"> (%)</w:t>
            </w:r>
            <w:r w:rsidRPr="00C8400A">
              <w:rPr>
                <w:rFonts w:cs="Arial"/>
                <w:b/>
                <w:bCs/>
                <w:sz w:val="20"/>
                <w:szCs w:val="20"/>
                <w:vertAlign w:val="subscript"/>
              </w:rPr>
              <w:t>PI</w:t>
            </w:r>
            <w:r w:rsidRPr="00877161">
              <w:rPr>
                <w:rFonts w:cs="Arial"/>
                <w:b/>
                <w:bCs/>
                <w:sz w:val="20"/>
                <w:szCs w:val="20"/>
              </w:rPr>
              <w:t xml:space="preserve"> (GWAPD)</w:t>
            </w:r>
            <w:r>
              <w:rPr>
                <w:rFonts w:cs="Arial"/>
                <w:b/>
                <w:bCs/>
                <w:sz w:val="20"/>
                <w:szCs w:val="20"/>
              </w:rPr>
              <w:t xml:space="preserve"> (% to 2 decimal places)</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32723E8D" w14:textId="77777777" w:rsidR="00483E83" w:rsidRPr="00877161" w:rsidRDefault="00483E83" w:rsidP="00FC3F58">
            <w:pPr>
              <w:rPr>
                <w:rFonts w:cs="Arial"/>
                <w:sz w:val="20"/>
                <w:szCs w:val="20"/>
              </w:rPr>
            </w:pP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63D675F8" w14:textId="77777777" w:rsidR="00483E83" w:rsidRPr="00877161" w:rsidRDefault="00483E83" w:rsidP="00FC3F58">
            <w:pPr>
              <w:rPr>
                <w:rFonts w:cs="Arial"/>
                <w:sz w:val="20"/>
                <w:szCs w:val="20"/>
              </w:rPr>
            </w:pPr>
            <w:r w:rsidRPr="00877161">
              <w:rPr>
                <w:rFonts w:cs="Arial"/>
                <w:sz w:val="20"/>
                <w:szCs w:val="20"/>
              </w:rPr>
              <w:t xml:space="preserve">Brand B (step 2 * step 5) </w:t>
            </w:r>
          </w:p>
          <w:p w14:paraId="3578A7A0" w14:textId="77777777" w:rsidR="00483E83" w:rsidRPr="00877161" w:rsidRDefault="00483E83" w:rsidP="00FC3F58">
            <w:pPr>
              <w:rPr>
                <w:rFonts w:cs="Arial"/>
                <w:sz w:val="20"/>
                <w:szCs w:val="20"/>
              </w:rPr>
            </w:pPr>
            <w:r w:rsidRPr="00877161">
              <w:rPr>
                <w:rFonts w:cs="Arial"/>
                <w:sz w:val="20"/>
                <w:szCs w:val="20"/>
              </w:rPr>
              <w:t>/ step 7</w:t>
            </w:r>
          </w:p>
          <w:p w14:paraId="70C37A9E" w14:textId="77777777" w:rsidR="00483E83" w:rsidRPr="00877161" w:rsidRDefault="00483E83" w:rsidP="00FC3F58">
            <w:pPr>
              <w:rPr>
                <w:rFonts w:cs="Arial"/>
                <w:sz w:val="20"/>
                <w:szCs w:val="20"/>
              </w:rPr>
            </w:pPr>
          </w:p>
          <w:p w14:paraId="1643E2E8" w14:textId="71329173" w:rsidR="00483E83" w:rsidRPr="00877161" w:rsidRDefault="00483E83" w:rsidP="00FC3F58">
            <w:pPr>
              <w:rPr>
                <w:rFonts w:cs="Arial"/>
                <w:sz w:val="20"/>
                <w:szCs w:val="20"/>
              </w:rPr>
            </w:pPr>
            <w:r w:rsidRPr="00877161">
              <w:rPr>
                <w:rFonts w:cs="Arial"/>
                <w:sz w:val="20"/>
                <w:szCs w:val="20"/>
              </w:rPr>
              <w:t>= (40,000 * 0.</w:t>
            </w:r>
            <w:r w:rsidR="00786415">
              <w:rPr>
                <w:rFonts w:cs="Arial"/>
                <w:sz w:val="20"/>
                <w:szCs w:val="20"/>
              </w:rPr>
              <w:t>262</w:t>
            </w:r>
            <w:r w:rsidRPr="00877161">
              <w:rPr>
                <w:rFonts w:cs="Arial"/>
                <w:sz w:val="20"/>
                <w:szCs w:val="20"/>
              </w:rPr>
              <w:t>) / 40,000</w:t>
            </w:r>
          </w:p>
          <w:p w14:paraId="45649A26" w14:textId="545DB1A0" w:rsidR="00483E83" w:rsidRPr="00877161" w:rsidRDefault="00483E83" w:rsidP="00FC3F58">
            <w:pPr>
              <w:rPr>
                <w:rFonts w:cs="Arial"/>
                <w:sz w:val="20"/>
                <w:szCs w:val="20"/>
              </w:rPr>
            </w:pPr>
            <w:r w:rsidRPr="00877161">
              <w:rPr>
                <w:rFonts w:cs="Arial"/>
                <w:sz w:val="20"/>
                <w:szCs w:val="20"/>
              </w:rPr>
              <w:t>= 2</w:t>
            </w:r>
            <w:r w:rsidR="00786415">
              <w:rPr>
                <w:rFonts w:cs="Arial"/>
                <w:sz w:val="20"/>
                <w:szCs w:val="20"/>
              </w:rPr>
              <w:t>6</w:t>
            </w:r>
            <w:r w:rsidRPr="00877161">
              <w:rPr>
                <w:rFonts w:cs="Arial"/>
                <w:sz w:val="20"/>
                <w:szCs w:val="20"/>
              </w:rPr>
              <w:t>.</w:t>
            </w:r>
            <w:r w:rsidR="00786415">
              <w:rPr>
                <w:rFonts w:cs="Arial"/>
                <w:sz w:val="20"/>
                <w:szCs w:val="20"/>
              </w:rPr>
              <w:t>20</w:t>
            </w:r>
            <w:r w:rsidRPr="00877161">
              <w:rPr>
                <w:rFonts w:cs="Arial"/>
                <w:sz w:val="20"/>
                <w:szCs w:val="20"/>
              </w:rPr>
              <w:t>%</w:t>
            </w:r>
          </w:p>
        </w:tc>
      </w:tr>
      <w:tr w:rsidR="00CB00AD" w14:paraId="771AA333" w14:textId="77777777" w:rsidTr="00D65794">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59F38BF2" w14:textId="77777777" w:rsidR="00CB00AD" w:rsidRPr="00877161" w:rsidRDefault="00CB00AD" w:rsidP="00FC3F58">
            <w:pPr>
              <w:rPr>
                <w:rFonts w:cs="Arial"/>
                <w:b/>
                <w:bCs/>
                <w:sz w:val="20"/>
                <w:szCs w:val="20"/>
              </w:rPr>
            </w:pPr>
            <w:r>
              <w:rPr>
                <w:rFonts w:cs="Arial"/>
                <w:b/>
                <w:bCs/>
                <w:sz w:val="20"/>
                <w:szCs w:val="20"/>
              </w:rPr>
              <w:t>9) Repeat steps 1 to 8 for each pharmaceutical item with related brands</w:t>
            </w:r>
          </w:p>
        </w:tc>
        <w:tc>
          <w:tcPr>
            <w:tcW w:w="632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B29568" w14:textId="686C0687" w:rsidR="00CB00AD" w:rsidRPr="00877161" w:rsidRDefault="00CB00AD" w:rsidP="00FC3F58">
            <w:pPr>
              <w:rPr>
                <w:rFonts w:cs="Arial"/>
                <w:sz w:val="20"/>
                <w:szCs w:val="20"/>
              </w:rPr>
            </w:pPr>
            <w:r>
              <w:rPr>
                <w:rFonts w:cs="Arial"/>
                <w:sz w:val="20"/>
                <w:szCs w:val="20"/>
              </w:rPr>
              <w:t>See calculations for pharmaceutical item #2 below.</w:t>
            </w:r>
          </w:p>
        </w:tc>
      </w:tr>
      <w:tr w:rsidR="00CA1C3E" w14:paraId="7EB60ABA" w14:textId="77777777" w:rsidTr="003B12DA">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94D5C4" w14:textId="36F4996D" w:rsidR="00CA1C3E" w:rsidRPr="00877161" w:rsidRDefault="00CA1C3E" w:rsidP="003B12DA">
            <w:pPr>
              <w:rPr>
                <w:rFonts w:cs="Arial"/>
                <w:b/>
                <w:bCs/>
                <w:sz w:val="20"/>
                <w:szCs w:val="20"/>
              </w:rPr>
            </w:pPr>
            <w:r>
              <w:rPr>
                <w:rFonts w:cs="Arial"/>
                <w:b/>
                <w:bCs/>
                <w:sz w:val="20"/>
                <w:szCs w:val="20"/>
              </w:rPr>
              <w:t>Low volume/low discount no reduction</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0B285A77" w14:textId="6441703E" w:rsidR="00CA1C3E" w:rsidRDefault="00CA1C3E" w:rsidP="003B12DA">
            <w:pPr>
              <w:rPr>
                <w:rFonts w:cs="Arial"/>
                <w:sz w:val="20"/>
                <w:szCs w:val="20"/>
              </w:rPr>
            </w:pPr>
            <w:r>
              <w:rPr>
                <w:rFonts w:cs="Arial"/>
                <w:sz w:val="20"/>
                <w:szCs w:val="20"/>
              </w:rPr>
              <w:t>Total adjusted volume for brands of the pharmaceutical item:</w:t>
            </w:r>
          </w:p>
          <w:p w14:paraId="0CEFD4A7" w14:textId="77777777" w:rsidR="00CA1C3E" w:rsidRDefault="00CA1C3E" w:rsidP="003B12DA">
            <w:pPr>
              <w:rPr>
                <w:rFonts w:cs="Arial"/>
                <w:sz w:val="20"/>
                <w:szCs w:val="20"/>
              </w:rPr>
            </w:pPr>
          </w:p>
          <w:p w14:paraId="7847FFAD" w14:textId="3E54C698" w:rsidR="00CA1C3E" w:rsidRDefault="00CA1C3E" w:rsidP="003B12DA">
            <w:pPr>
              <w:rPr>
                <w:rFonts w:cs="Arial"/>
                <w:sz w:val="20"/>
                <w:szCs w:val="20"/>
              </w:rPr>
            </w:pPr>
            <w:r>
              <w:rPr>
                <w:rFonts w:cs="Arial"/>
                <w:sz w:val="20"/>
                <w:szCs w:val="20"/>
              </w:rPr>
              <w:t>71,000/187,500 = 37.87% &gt; 10%</w:t>
            </w:r>
          </w:p>
          <w:p w14:paraId="20D888AA" w14:textId="77777777" w:rsidR="00CA1C3E" w:rsidRDefault="00CA1C3E" w:rsidP="003B12DA">
            <w:pPr>
              <w:rPr>
                <w:rFonts w:cs="Arial"/>
                <w:sz w:val="20"/>
                <w:szCs w:val="20"/>
              </w:rPr>
            </w:pPr>
          </w:p>
          <w:p w14:paraId="4F209D9E" w14:textId="3C5CBEE9" w:rsidR="00CA1C3E" w:rsidRDefault="00CA1C3E" w:rsidP="003B12DA">
            <w:pPr>
              <w:rPr>
                <w:rFonts w:cs="Arial"/>
                <w:sz w:val="20"/>
                <w:szCs w:val="20"/>
              </w:rPr>
            </w:pPr>
            <w:r>
              <w:rPr>
                <w:rFonts w:cs="Arial"/>
                <w:sz w:val="20"/>
                <w:szCs w:val="20"/>
              </w:rPr>
              <w:t>WAPD (%)</w:t>
            </w:r>
            <w:r w:rsidRPr="005B374D">
              <w:rPr>
                <w:rFonts w:cs="Arial"/>
                <w:sz w:val="20"/>
                <w:szCs w:val="20"/>
                <w:vertAlign w:val="subscript"/>
              </w:rPr>
              <w:t>PI</w:t>
            </w:r>
            <w:r>
              <w:rPr>
                <w:rFonts w:cs="Arial"/>
                <w:sz w:val="20"/>
                <w:szCs w:val="20"/>
              </w:rPr>
              <w:t xml:space="preserve"> = 19.13% &gt; 3%</w:t>
            </w:r>
          </w:p>
          <w:p w14:paraId="4D14D3C6" w14:textId="77777777" w:rsidR="00CA1C3E" w:rsidRDefault="00CA1C3E" w:rsidP="003B12DA">
            <w:pPr>
              <w:rPr>
                <w:rFonts w:cs="Arial"/>
                <w:sz w:val="20"/>
                <w:szCs w:val="20"/>
              </w:rPr>
            </w:pPr>
          </w:p>
          <w:p w14:paraId="10D9AD3A" w14:textId="0461D11D" w:rsidR="00CA1C3E" w:rsidRPr="00877161" w:rsidRDefault="00CA1C3E" w:rsidP="003B12DA">
            <w:pPr>
              <w:rPr>
                <w:rFonts w:cs="Arial"/>
                <w:sz w:val="20"/>
                <w:szCs w:val="20"/>
              </w:rPr>
            </w:pPr>
            <w:r>
              <w:rPr>
                <w:rFonts w:cs="Arial"/>
                <w:sz w:val="20"/>
                <w:szCs w:val="20"/>
              </w:rPr>
              <w:t>s82 of the Regulations does not apply</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28AC8D50" w14:textId="009DD186" w:rsidR="00CA1C3E" w:rsidRPr="00877161" w:rsidRDefault="00CA1C3E" w:rsidP="003B12DA">
            <w:pPr>
              <w:rPr>
                <w:rFonts w:cs="Arial"/>
                <w:sz w:val="20"/>
                <w:szCs w:val="20"/>
              </w:rPr>
            </w:pPr>
          </w:p>
        </w:tc>
      </w:tr>
      <w:tr w:rsidR="00483E83" w14:paraId="31F242C1" w14:textId="77777777" w:rsidTr="00FC3F58">
        <w:trPr>
          <w:cantSplit/>
          <w:trHeight w:val="419"/>
        </w:trPr>
        <w:tc>
          <w:tcPr>
            <w:tcW w:w="9017" w:type="dxa"/>
            <w:gridSpan w:val="3"/>
            <w:tcBorders>
              <w:top w:val="single" w:sz="4" w:space="0" w:color="auto"/>
              <w:left w:val="single" w:sz="4" w:space="0" w:color="auto"/>
              <w:bottom w:val="single" w:sz="4" w:space="0" w:color="auto"/>
              <w:right w:val="single" w:sz="4" w:space="0" w:color="auto"/>
            </w:tcBorders>
            <w:shd w:val="clear" w:color="auto" w:fill="D4D8E8" w:themeFill="accent1" w:themeFillTint="33"/>
            <w:hideMark/>
          </w:tcPr>
          <w:p w14:paraId="53F3D56F" w14:textId="67BDD2AC" w:rsidR="00483E83" w:rsidRPr="00877161" w:rsidRDefault="00483E83" w:rsidP="00FC3F58">
            <w:pPr>
              <w:spacing w:line="480" w:lineRule="auto"/>
              <w:rPr>
                <w:rFonts w:cs="Arial"/>
                <w:sz w:val="20"/>
                <w:szCs w:val="20"/>
              </w:rPr>
            </w:pPr>
            <w:r w:rsidRPr="00877161">
              <w:rPr>
                <w:rFonts w:cs="Arial"/>
                <w:b/>
                <w:bCs/>
                <w:sz w:val="20"/>
                <w:szCs w:val="20"/>
              </w:rPr>
              <w:t>Pharmaceutical item #2:</w:t>
            </w:r>
          </w:p>
          <w:p w14:paraId="4C4FF18B" w14:textId="0E65B70F" w:rsidR="00483E83" w:rsidRPr="00877161" w:rsidRDefault="00483E83" w:rsidP="00CA1C3E">
            <w:pPr>
              <w:rPr>
                <w:rFonts w:cs="Arial"/>
                <w:sz w:val="20"/>
                <w:szCs w:val="20"/>
              </w:rPr>
            </w:pPr>
            <w:r w:rsidRPr="00877161">
              <w:rPr>
                <w:rFonts w:cs="Arial"/>
                <w:sz w:val="20"/>
                <w:szCs w:val="20"/>
              </w:rPr>
              <w:t xml:space="preserve">A </w:t>
            </w:r>
            <w:r w:rsidRPr="00877161">
              <w:rPr>
                <w:rFonts w:cs="Arial"/>
                <w:b/>
                <w:bCs/>
                <w:sz w:val="20"/>
                <w:szCs w:val="20"/>
              </w:rPr>
              <w:t>GWAPD</w:t>
            </w:r>
            <w:r w:rsidRPr="00877161">
              <w:rPr>
                <w:rFonts w:cs="Arial"/>
                <w:sz w:val="20"/>
                <w:szCs w:val="20"/>
              </w:rPr>
              <w:t xml:space="preserve"> calculation applies to </w:t>
            </w:r>
            <w:r w:rsidRPr="00CA1C3E">
              <w:rPr>
                <w:rFonts w:cs="Arial"/>
                <w:bCs/>
                <w:sz w:val="20"/>
                <w:szCs w:val="20"/>
              </w:rPr>
              <w:t>the</w:t>
            </w:r>
            <w:r w:rsidRPr="00877161">
              <w:rPr>
                <w:rFonts w:cs="Arial"/>
                <w:b/>
                <w:bCs/>
                <w:sz w:val="20"/>
                <w:szCs w:val="20"/>
              </w:rPr>
              <w:t xml:space="preserve"> 5 mg tablet</w:t>
            </w:r>
            <w:r w:rsidRPr="00877161">
              <w:rPr>
                <w:rFonts w:cs="Arial"/>
                <w:sz w:val="20"/>
                <w:szCs w:val="20"/>
              </w:rPr>
              <w:t xml:space="preserve"> form with a </w:t>
            </w:r>
            <w:r w:rsidR="00CA1C3E">
              <w:rPr>
                <w:rFonts w:cs="Arial"/>
                <w:b/>
                <w:bCs/>
                <w:sz w:val="20"/>
                <w:szCs w:val="20"/>
              </w:rPr>
              <w:t>PQ</w:t>
            </w:r>
            <w:r w:rsidRPr="00877161">
              <w:rPr>
                <w:rFonts w:cs="Arial"/>
                <w:b/>
                <w:bCs/>
                <w:sz w:val="20"/>
                <w:szCs w:val="20"/>
              </w:rPr>
              <w:t xml:space="preserve"> of 50</w:t>
            </w:r>
            <w:r w:rsidRPr="00877161">
              <w:rPr>
                <w:rFonts w:cs="Arial"/>
                <w:sz w:val="20"/>
                <w:szCs w:val="20"/>
              </w:rPr>
              <w:t xml:space="preserve">. The AEMP on each price sampling day </w:t>
            </w:r>
            <w:r>
              <w:rPr>
                <w:rFonts w:cs="Arial"/>
                <w:sz w:val="20"/>
                <w:szCs w:val="20"/>
              </w:rPr>
              <w:t>in the data collection period</w:t>
            </w:r>
            <w:r w:rsidRPr="00877161">
              <w:rPr>
                <w:rFonts w:cs="Arial"/>
                <w:sz w:val="20"/>
                <w:szCs w:val="20"/>
              </w:rPr>
              <w:t xml:space="preserve"> and on the relevant day is </w:t>
            </w:r>
            <w:r w:rsidRPr="00877161">
              <w:rPr>
                <w:rFonts w:cs="Arial"/>
                <w:b/>
                <w:bCs/>
                <w:sz w:val="20"/>
                <w:szCs w:val="20"/>
              </w:rPr>
              <w:t>$</w:t>
            </w:r>
            <w:r w:rsidR="00861B46">
              <w:rPr>
                <w:rFonts w:cs="Arial"/>
                <w:b/>
                <w:bCs/>
                <w:sz w:val="20"/>
                <w:szCs w:val="20"/>
              </w:rPr>
              <w:t>7</w:t>
            </w:r>
            <w:r w:rsidRPr="00877161">
              <w:rPr>
                <w:rFonts w:cs="Arial"/>
                <w:sz w:val="20"/>
                <w:szCs w:val="20"/>
              </w:rPr>
              <w:t>.</w:t>
            </w:r>
          </w:p>
        </w:tc>
      </w:tr>
      <w:tr w:rsidR="00483E83" w14:paraId="12E9A384"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425998"/>
            <w:tcMar>
              <w:top w:w="113" w:type="dxa"/>
              <w:left w:w="108" w:type="dxa"/>
              <w:bottom w:w="170" w:type="dxa"/>
              <w:right w:w="108" w:type="dxa"/>
            </w:tcMar>
            <w:hideMark/>
          </w:tcPr>
          <w:p w14:paraId="35F7B71D" w14:textId="77777777" w:rsidR="00483E83" w:rsidRPr="00877161" w:rsidRDefault="00483E83" w:rsidP="00FC3F58">
            <w:pPr>
              <w:jc w:val="center"/>
              <w:rPr>
                <w:rFonts w:cs="Arial"/>
                <w:b/>
                <w:bCs/>
                <w:color w:val="FFFFFF" w:themeColor="background1"/>
                <w:sz w:val="20"/>
                <w:szCs w:val="20"/>
              </w:rPr>
            </w:pPr>
            <w:r w:rsidRPr="00877161">
              <w:rPr>
                <w:rFonts w:cs="Arial"/>
                <w:b/>
                <w:bCs/>
                <w:color w:val="FFFFFF" w:themeColor="background1"/>
                <w:sz w:val="20"/>
                <w:szCs w:val="20"/>
              </w:rPr>
              <w:t>Step</w:t>
            </w:r>
          </w:p>
        </w:tc>
        <w:tc>
          <w:tcPr>
            <w:tcW w:w="3164" w:type="dxa"/>
            <w:tcBorders>
              <w:top w:val="single" w:sz="4" w:space="0" w:color="auto"/>
              <w:left w:val="single" w:sz="4" w:space="0" w:color="auto"/>
              <w:bottom w:val="single" w:sz="4" w:space="0" w:color="auto"/>
              <w:right w:val="single" w:sz="4" w:space="0" w:color="auto"/>
            </w:tcBorders>
            <w:shd w:val="clear" w:color="auto" w:fill="425998"/>
            <w:tcMar>
              <w:top w:w="113" w:type="dxa"/>
              <w:left w:w="108" w:type="dxa"/>
              <w:bottom w:w="170" w:type="dxa"/>
              <w:right w:w="108" w:type="dxa"/>
            </w:tcMar>
            <w:hideMark/>
          </w:tcPr>
          <w:p w14:paraId="7B389492" w14:textId="77777777" w:rsidR="00483E83" w:rsidRPr="00877161" w:rsidRDefault="00483E83" w:rsidP="00FC3F58">
            <w:pPr>
              <w:jc w:val="center"/>
              <w:rPr>
                <w:rFonts w:cs="Arial"/>
                <w:b/>
                <w:bCs/>
                <w:color w:val="FFFFFF" w:themeColor="background1"/>
                <w:sz w:val="20"/>
                <w:szCs w:val="20"/>
              </w:rPr>
            </w:pPr>
            <w:r w:rsidRPr="00877161">
              <w:rPr>
                <w:rFonts w:cs="Arial"/>
                <w:b/>
                <w:bCs/>
                <w:color w:val="FFFFFF" w:themeColor="background1"/>
                <w:sz w:val="20"/>
                <w:szCs w:val="20"/>
              </w:rPr>
              <w:t>Brand C (originator)</w:t>
            </w:r>
            <w:r w:rsidRPr="00877161">
              <w:rPr>
                <w:rFonts w:cs="Arial"/>
                <w:b/>
                <w:bCs/>
                <w:color w:val="FFFFFF" w:themeColor="background1"/>
                <w:sz w:val="20"/>
                <w:szCs w:val="20"/>
              </w:rPr>
              <w:br/>
            </w:r>
            <w:r w:rsidRPr="00877161">
              <w:rPr>
                <w:rFonts w:cs="Arial"/>
                <w:color w:val="FFFFFF" w:themeColor="background1"/>
                <w:sz w:val="20"/>
                <w:szCs w:val="20"/>
              </w:rPr>
              <w:t>Responsible Person 1</w:t>
            </w:r>
          </w:p>
        </w:tc>
        <w:tc>
          <w:tcPr>
            <w:tcW w:w="3164" w:type="dxa"/>
            <w:tcBorders>
              <w:top w:val="single" w:sz="4" w:space="0" w:color="auto"/>
              <w:left w:val="single" w:sz="4" w:space="0" w:color="auto"/>
              <w:bottom w:val="single" w:sz="4" w:space="0" w:color="auto"/>
              <w:right w:val="single" w:sz="4" w:space="0" w:color="auto"/>
            </w:tcBorders>
            <w:shd w:val="clear" w:color="auto" w:fill="425998"/>
            <w:tcMar>
              <w:top w:w="113" w:type="dxa"/>
              <w:left w:w="108" w:type="dxa"/>
              <w:bottom w:w="170" w:type="dxa"/>
              <w:right w:w="108" w:type="dxa"/>
            </w:tcMar>
            <w:hideMark/>
          </w:tcPr>
          <w:p w14:paraId="44A8985B" w14:textId="77777777" w:rsidR="00483E83" w:rsidRPr="00877161" w:rsidRDefault="00483E83" w:rsidP="00FC3F58">
            <w:pPr>
              <w:jc w:val="center"/>
              <w:rPr>
                <w:rFonts w:cs="Arial"/>
                <w:b/>
                <w:bCs/>
                <w:color w:val="FFFFFF" w:themeColor="background1"/>
                <w:sz w:val="20"/>
                <w:szCs w:val="20"/>
              </w:rPr>
            </w:pPr>
            <w:r w:rsidRPr="00877161">
              <w:rPr>
                <w:rFonts w:cs="Arial"/>
                <w:b/>
                <w:bCs/>
                <w:color w:val="FFFFFF" w:themeColor="background1"/>
                <w:sz w:val="20"/>
                <w:szCs w:val="20"/>
              </w:rPr>
              <w:t>Brand D (generic)</w:t>
            </w:r>
            <w:r w:rsidRPr="00877161">
              <w:rPr>
                <w:rFonts w:cs="Arial"/>
                <w:b/>
                <w:bCs/>
                <w:color w:val="FFFFFF" w:themeColor="background1"/>
                <w:sz w:val="20"/>
                <w:szCs w:val="20"/>
              </w:rPr>
              <w:br/>
            </w:r>
            <w:r w:rsidRPr="00877161">
              <w:rPr>
                <w:rFonts w:cs="Arial"/>
                <w:color w:val="FFFFFF" w:themeColor="background1"/>
                <w:sz w:val="20"/>
                <w:szCs w:val="20"/>
              </w:rPr>
              <w:t>Responsible Person 3</w:t>
            </w:r>
          </w:p>
        </w:tc>
      </w:tr>
      <w:tr w:rsidR="00483E83" w14:paraId="0636D6AF"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hideMark/>
          </w:tcPr>
          <w:p w14:paraId="2832CB3B" w14:textId="77777777" w:rsidR="00483E83" w:rsidRPr="00877161" w:rsidRDefault="00483E83" w:rsidP="00FC3F58">
            <w:pPr>
              <w:rPr>
                <w:rFonts w:cs="Arial"/>
                <w:b/>
                <w:bCs/>
                <w:sz w:val="20"/>
                <w:szCs w:val="20"/>
              </w:rPr>
            </w:pPr>
            <w:r w:rsidRPr="00877161">
              <w:rPr>
                <w:rFonts w:cs="Arial"/>
                <w:b/>
                <w:bCs/>
                <w:sz w:val="20"/>
                <w:szCs w:val="20"/>
              </w:rPr>
              <w:t>1) Net revenue for brand</w:t>
            </w:r>
            <w:r w:rsidRPr="00877161">
              <w:rPr>
                <w:rFonts w:cs="Arial"/>
                <w:sz w:val="20"/>
                <w:szCs w:val="20"/>
              </w:rPr>
              <w:br/>
            </w:r>
            <w:r w:rsidRPr="00877161">
              <w:rPr>
                <w:rFonts w:cs="Arial"/>
                <w:i/>
                <w:iCs/>
                <w:sz w:val="20"/>
                <w:szCs w:val="20"/>
              </w:rPr>
              <w:t>excluding initial month</w:t>
            </w:r>
          </w:p>
        </w:tc>
        <w:tc>
          <w:tcPr>
            <w:tcW w:w="3164" w:type="dxa"/>
            <w:tcBorders>
              <w:top w:val="single" w:sz="4" w:space="0" w:color="auto"/>
              <w:left w:val="single" w:sz="4" w:space="0" w:color="auto"/>
              <w:bottom w:val="single" w:sz="4" w:space="0" w:color="auto"/>
              <w:right w:val="single" w:sz="4" w:space="0" w:color="auto"/>
            </w:tcBorders>
          </w:tcPr>
          <w:p w14:paraId="3FAB6CD4" w14:textId="1A0FDFBF" w:rsidR="00483E83" w:rsidRPr="00877161" w:rsidRDefault="00483E83" w:rsidP="00FC3F58">
            <w:pPr>
              <w:rPr>
                <w:rFonts w:cs="Arial"/>
                <w:sz w:val="20"/>
                <w:szCs w:val="20"/>
              </w:rPr>
            </w:pPr>
            <w:r w:rsidRPr="00877161">
              <w:rPr>
                <w:rFonts w:cs="Arial"/>
                <w:sz w:val="20"/>
                <w:szCs w:val="20"/>
              </w:rPr>
              <w:t>Brand C revenue ($</w:t>
            </w:r>
            <w:r w:rsidR="00786415">
              <w:rPr>
                <w:rFonts w:cs="Arial"/>
                <w:sz w:val="20"/>
                <w:szCs w:val="20"/>
              </w:rPr>
              <w:t>292</w:t>
            </w:r>
            <w:r w:rsidRPr="00877161">
              <w:rPr>
                <w:rFonts w:cs="Arial"/>
                <w:sz w:val="20"/>
                <w:szCs w:val="20"/>
              </w:rPr>
              <w:t>,000)</w:t>
            </w:r>
          </w:p>
          <w:p w14:paraId="2E7AC50D" w14:textId="51984234" w:rsidR="00483E83" w:rsidRPr="00877161" w:rsidRDefault="00483E83" w:rsidP="00FC3F58">
            <w:pPr>
              <w:rPr>
                <w:rFonts w:cs="Arial"/>
                <w:sz w:val="20"/>
                <w:szCs w:val="20"/>
              </w:rPr>
            </w:pPr>
            <w:r w:rsidRPr="00877161">
              <w:rPr>
                <w:rFonts w:cs="Arial"/>
                <w:sz w:val="20"/>
                <w:szCs w:val="20"/>
              </w:rPr>
              <w:t>Incentives ($</w:t>
            </w:r>
            <w:r w:rsidR="00786415">
              <w:rPr>
                <w:rFonts w:cs="Arial"/>
                <w:sz w:val="20"/>
                <w:szCs w:val="20"/>
              </w:rPr>
              <w:t>64</w:t>
            </w:r>
            <w:r w:rsidRPr="00877161">
              <w:rPr>
                <w:rFonts w:cs="Arial"/>
                <w:sz w:val="20"/>
                <w:szCs w:val="20"/>
              </w:rPr>
              <w:t>,</w:t>
            </w:r>
            <w:r w:rsidR="00786415">
              <w:rPr>
                <w:rFonts w:cs="Arial"/>
                <w:sz w:val="20"/>
                <w:szCs w:val="20"/>
              </w:rPr>
              <w:t>24</w:t>
            </w:r>
            <w:r w:rsidRPr="00877161">
              <w:rPr>
                <w:rFonts w:cs="Arial"/>
                <w:sz w:val="20"/>
                <w:szCs w:val="20"/>
              </w:rPr>
              <w:t>0)</w:t>
            </w:r>
          </w:p>
          <w:p w14:paraId="36E65ADD" w14:textId="77777777" w:rsidR="00483E83" w:rsidRPr="00877161" w:rsidRDefault="00483E83" w:rsidP="00FC3F58">
            <w:pPr>
              <w:rPr>
                <w:rFonts w:cs="Arial"/>
                <w:sz w:val="20"/>
                <w:szCs w:val="20"/>
              </w:rPr>
            </w:pPr>
          </w:p>
          <w:p w14:paraId="3E38B3A4" w14:textId="77777777" w:rsidR="00483E83" w:rsidRPr="00877161" w:rsidRDefault="00483E83" w:rsidP="00FC3F58">
            <w:pPr>
              <w:rPr>
                <w:rFonts w:cs="Arial"/>
                <w:sz w:val="20"/>
                <w:szCs w:val="20"/>
              </w:rPr>
            </w:pPr>
            <w:r w:rsidRPr="00877161">
              <w:rPr>
                <w:rFonts w:cs="Arial"/>
                <w:sz w:val="20"/>
                <w:szCs w:val="20"/>
              </w:rPr>
              <w:t xml:space="preserve">Revenue </w:t>
            </w:r>
            <w:r>
              <w:rPr>
                <w:rFonts w:cs="Arial"/>
                <w:sz w:val="20"/>
                <w:szCs w:val="20"/>
              </w:rPr>
              <w:t xml:space="preserve">– </w:t>
            </w:r>
            <w:r w:rsidRPr="00877161">
              <w:rPr>
                <w:rFonts w:cs="Arial"/>
                <w:sz w:val="20"/>
                <w:szCs w:val="20"/>
              </w:rPr>
              <w:t>incentives</w:t>
            </w:r>
          </w:p>
          <w:p w14:paraId="20506EE0" w14:textId="5EE91838" w:rsidR="00483E83" w:rsidRPr="00877161" w:rsidRDefault="00483E83" w:rsidP="00FC3F58">
            <w:pPr>
              <w:rPr>
                <w:rFonts w:cs="Arial"/>
                <w:sz w:val="20"/>
                <w:szCs w:val="20"/>
              </w:rPr>
            </w:pPr>
            <w:r w:rsidRPr="00877161">
              <w:rPr>
                <w:rFonts w:cs="Arial"/>
                <w:sz w:val="20"/>
                <w:szCs w:val="20"/>
              </w:rPr>
              <w:t xml:space="preserve">= </w:t>
            </w:r>
            <w:r w:rsidR="00786415">
              <w:rPr>
                <w:rFonts w:cs="Arial"/>
                <w:sz w:val="20"/>
                <w:szCs w:val="20"/>
              </w:rPr>
              <w:t>292</w:t>
            </w:r>
            <w:r w:rsidRPr="00877161">
              <w:rPr>
                <w:rFonts w:cs="Arial"/>
                <w:sz w:val="20"/>
                <w:szCs w:val="20"/>
              </w:rPr>
              <w:t xml:space="preserve">,000 </w:t>
            </w:r>
            <w:r>
              <w:rPr>
                <w:rFonts w:cs="Arial"/>
                <w:sz w:val="20"/>
                <w:szCs w:val="20"/>
              </w:rPr>
              <w:t xml:space="preserve">– </w:t>
            </w:r>
            <w:r w:rsidR="00786415">
              <w:rPr>
                <w:rFonts w:cs="Arial"/>
                <w:sz w:val="20"/>
                <w:szCs w:val="20"/>
              </w:rPr>
              <w:t>64</w:t>
            </w:r>
            <w:r w:rsidRPr="00877161">
              <w:rPr>
                <w:rFonts w:cs="Arial"/>
                <w:sz w:val="20"/>
                <w:szCs w:val="20"/>
              </w:rPr>
              <w:t>,</w:t>
            </w:r>
            <w:r w:rsidR="00786415">
              <w:rPr>
                <w:rFonts w:cs="Arial"/>
                <w:sz w:val="20"/>
                <w:szCs w:val="20"/>
              </w:rPr>
              <w:t>24</w:t>
            </w:r>
            <w:r w:rsidRPr="00877161">
              <w:rPr>
                <w:rFonts w:cs="Arial"/>
                <w:sz w:val="20"/>
                <w:szCs w:val="20"/>
              </w:rPr>
              <w:t>0</w:t>
            </w:r>
          </w:p>
          <w:p w14:paraId="48BA481D" w14:textId="4F794D0D" w:rsidR="00483E83" w:rsidRPr="00877161" w:rsidRDefault="00483E83" w:rsidP="00FC3F58">
            <w:pPr>
              <w:rPr>
                <w:rFonts w:cs="Arial"/>
                <w:sz w:val="20"/>
                <w:szCs w:val="20"/>
              </w:rPr>
            </w:pPr>
            <w:r w:rsidRPr="00877161">
              <w:rPr>
                <w:rFonts w:cs="Arial"/>
                <w:sz w:val="20"/>
                <w:szCs w:val="20"/>
              </w:rPr>
              <w:t>= $</w:t>
            </w:r>
            <w:r w:rsidR="00786415">
              <w:rPr>
                <w:rFonts w:cs="Arial"/>
                <w:sz w:val="20"/>
                <w:szCs w:val="20"/>
              </w:rPr>
              <w:t>227</w:t>
            </w:r>
            <w:r w:rsidRPr="00877161">
              <w:rPr>
                <w:rFonts w:cs="Arial"/>
                <w:sz w:val="20"/>
                <w:szCs w:val="20"/>
              </w:rPr>
              <w:t>,</w:t>
            </w:r>
            <w:r w:rsidR="00786415">
              <w:rPr>
                <w:rFonts w:cs="Arial"/>
                <w:sz w:val="20"/>
                <w:szCs w:val="20"/>
              </w:rPr>
              <w:t>760</w:t>
            </w:r>
          </w:p>
        </w:tc>
        <w:tc>
          <w:tcPr>
            <w:tcW w:w="3164" w:type="dxa"/>
            <w:tcBorders>
              <w:top w:val="single" w:sz="4" w:space="0" w:color="auto"/>
              <w:left w:val="single" w:sz="4" w:space="0" w:color="auto"/>
              <w:bottom w:val="single" w:sz="4" w:space="0" w:color="auto"/>
              <w:right w:val="single" w:sz="4" w:space="0" w:color="auto"/>
            </w:tcBorders>
          </w:tcPr>
          <w:p w14:paraId="2D6D57FA" w14:textId="7B8DBE84" w:rsidR="00483E83" w:rsidRPr="00877161" w:rsidRDefault="00483E83" w:rsidP="00FC3F58">
            <w:pPr>
              <w:rPr>
                <w:rFonts w:cs="Arial"/>
                <w:sz w:val="20"/>
                <w:szCs w:val="20"/>
              </w:rPr>
            </w:pPr>
            <w:r w:rsidRPr="00877161">
              <w:rPr>
                <w:rFonts w:cs="Arial"/>
                <w:sz w:val="20"/>
                <w:szCs w:val="20"/>
              </w:rPr>
              <w:t>Brand D revenue ($</w:t>
            </w:r>
            <w:r w:rsidR="00786415">
              <w:rPr>
                <w:rFonts w:cs="Arial"/>
                <w:sz w:val="20"/>
                <w:szCs w:val="20"/>
              </w:rPr>
              <w:t>520</w:t>
            </w:r>
            <w:r w:rsidRPr="00877161">
              <w:rPr>
                <w:rFonts w:cs="Arial"/>
                <w:sz w:val="20"/>
                <w:szCs w:val="20"/>
              </w:rPr>
              <w:t>,000)</w:t>
            </w:r>
          </w:p>
          <w:p w14:paraId="56D4EAAF" w14:textId="3B951937" w:rsidR="00483E83" w:rsidRPr="00877161" w:rsidRDefault="00483E83" w:rsidP="00FC3F58">
            <w:pPr>
              <w:rPr>
                <w:rFonts w:cs="Arial"/>
                <w:sz w:val="20"/>
                <w:szCs w:val="20"/>
              </w:rPr>
            </w:pPr>
            <w:r w:rsidRPr="00877161">
              <w:rPr>
                <w:rFonts w:cs="Arial"/>
                <w:sz w:val="20"/>
                <w:szCs w:val="20"/>
              </w:rPr>
              <w:t>Incentives ($</w:t>
            </w:r>
            <w:r w:rsidR="00786415">
              <w:rPr>
                <w:rFonts w:cs="Arial"/>
                <w:sz w:val="20"/>
                <w:szCs w:val="20"/>
              </w:rPr>
              <w:t>83</w:t>
            </w:r>
            <w:r w:rsidRPr="00877161">
              <w:rPr>
                <w:rFonts w:cs="Arial"/>
                <w:sz w:val="20"/>
                <w:szCs w:val="20"/>
              </w:rPr>
              <w:t>,</w:t>
            </w:r>
            <w:r w:rsidR="00786415">
              <w:rPr>
                <w:rFonts w:cs="Arial"/>
                <w:sz w:val="20"/>
                <w:szCs w:val="20"/>
              </w:rPr>
              <w:t>2</w:t>
            </w:r>
            <w:r w:rsidRPr="00877161">
              <w:rPr>
                <w:rFonts w:cs="Arial"/>
                <w:sz w:val="20"/>
                <w:szCs w:val="20"/>
              </w:rPr>
              <w:t>00)</w:t>
            </w:r>
          </w:p>
          <w:p w14:paraId="413C25BF" w14:textId="77777777" w:rsidR="00483E83" w:rsidRPr="00877161" w:rsidRDefault="00483E83" w:rsidP="00FC3F58">
            <w:pPr>
              <w:rPr>
                <w:rFonts w:cs="Arial"/>
                <w:sz w:val="20"/>
                <w:szCs w:val="20"/>
              </w:rPr>
            </w:pPr>
          </w:p>
          <w:p w14:paraId="3B80F8FD" w14:textId="77777777" w:rsidR="00483E83" w:rsidRPr="00877161" w:rsidRDefault="00483E83" w:rsidP="00FC3F58">
            <w:pPr>
              <w:rPr>
                <w:rFonts w:cs="Arial"/>
                <w:sz w:val="20"/>
                <w:szCs w:val="20"/>
              </w:rPr>
            </w:pPr>
            <w:r w:rsidRPr="00877161">
              <w:rPr>
                <w:rFonts w:cs="Arial"/>
                <w:sz w:val="20"/>
                <w:szCs w:val="20"/>
              </w:rPr>
              <w:t xml:space="preserve">Revenue </w:t>
            </w:r>
            <w:r>
              <w:rPr>
                <w:rFonts w:cs="Arial"/>
                <w:sz w:val="20"/>
                <w:szCs w:val="20"/>
              </w:rPr>
              <w:t xml:space="preserve">– </w:t>
            </w:r>
            <w:r w:rsidRPr="00877161">
              <w:rPr>
                <w:rFonts w:cs="Arial"/>
                <w:sz w:val="20"/>
                <w:szCs w:val="20"/>
              </w:rPr>
              <w:t>incentives</w:t>
            </w:r>
          </w:p>
          <w:p w14:paraId="5DDCCB43" w14:textId="1F050A1D" w:rsidR="00483E83" w:rsidRPr="00877161" w:rsidRDefault="00483E83" w:rsidP="00FC3F58">
            <w:pPr>
              <w:rPr>
                <w:rFonts w:cs="Arial"/>
                <w:sz w:val="20"/>
                <w:szCs w:val="20"/>
              </w:rPr>
            </w:pPr>
            <w:r w:rsidRPr="00877161">
              <w:rPr>
                <w:rFonts w:cs="Arial"/>
                <w:sz w:val="20"/>
                <w:szCs w:val="20"/>
              </w:rPr>
              <w:t xml:space="preserve">= </w:t>
            </w:r>
            <w:r w:rsidR="00786415">
              <w:rPr>
                <w:rFonts w:cs="Arial"/>
                <w:sz w:val="20"/>
                <w:szCs w:val="20"/>
              </w:rPr>
              <w:t>520</w:t>
            </w:r>
            <w:r w:rsidRPr="00877161">
              <w:rPr>
                <w:rFonts w:cs="Arial"/>
                <w:sz w:val="20"/>
                <w:szCs w:val="20"/>
              </w:rPr>
              <w:t xml:space="preserve">,000 </w:t>
            </w:r>
            <w:r>
              <w:rPr>
                <w:rFonts w:cs="Arial"/>
                <w:sz w:val="20"/>
                <w:szCs w:val="20"/>
              </w:rPr>
              <w:t xml:space="preserve">– </w:t>
            </w:r>
            <w:r w:rsidR="00786415">
              <w:rPr>
                <w:rFonts w:cs="Arial"/>
                <w:sz w:val="20"/>
                <w:szCs w:val="20"/>
              </w:rPr>
              <w:t>83</w:t>
            </w:r>
            <w:r w:rsidRPr="00877161">
              <w:rPr>
                <w:rFonts w:cs="Arial"/>
                <w:sz w:val="20"/>
                <w:szCs w:val="20"/>
              </w:rPr>
              <w:t>,</w:t>
            </w:r>
            <w:r w:rsidR="00786415">
              <w:rPr>
                <w:rFonts w:cs="Arial"/>
                <w:sz w:val="20"/>
                <w:szCs w:val="20"/>
              </w:rPr>
              <w:t>2</w:t>
            </w:r>
            <w:r w:rsidRPr="00877161">
              <w:rPr>
                <w:rFonts w:cs="Arial"/>
                <w:sz w:val="20"/>
                <w:szCs w:val="20"/>
              </w:rPr>
              <w:t>00</w:t>
            </w:r>
          </w:p>
          <w:p w14:paraId="7A6EC2DF" w14:textId="1F61C4CB" w:rsidR="00483E83" w:rsidRPr="00877161" w:rsidRDefault="00483E83" w:rsidP="00FC3F58">
            <w:pPr>
              <w:rPr>
                <w:rFonts w:cs="Arial"/>
                <w:b/>
                <w:bCs/>
                <w:sz w:val="20"/>
                <w:szCs w:val="20"/>
              </w:rPr>
            </w:pPr>
            <w:r w:rsidRPr="00877161">
              <w:rPr>
                <w:rFonts w:cs="Arial"/>
                <w:sz w:val="20"/>
                <w:szCs w:val="20"/>
              </w:rPr>
              <w:t>= $</w:t>
            </w:r>
            <w:r w:rsidR="00786415">
              <w:rPr>
                <w:rFonts w:cs="Arial"/>
                <w:sz w:val="20"/>
                <w:szCs w:val="20"/>
              </w:rPr>
              <w:t>436</w:t>
            </w:r>
            <w:r w:rsidRPr="00877161">
              <w:rPr>
                <w:rFonts w:cs="Arial"/>
                <w:sz w:val="20"/>
                <w:szCs w:val="20"/>
              </w:rPr>
              <w:t>,000</w:t>
            </w:r>
          </w:p>
        </w:tc>
      </w:tr>
      <w:tr w:rsidR="00483E83" w14:paraId="6CBBB44F"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hideMark/>
          </w:tcPr>
          <w:p w14:paraId="00D699D2" w14:textId="77777777" w:rsidR="00483E83" w:rsidRPr="00877161" w:rsidRDefault="00483E83" w:rsidP="00FC3F58">
            <w:pPr>
              <w:rPr>
                <w:rFonts w:cs="Arial"/>
                <w:b/>
                <w:bCs/>
                <w:sz w:val="20"/>
                <w:szCs w:val="20"/>
              </w:rPr>
            </w:pPr>
            <w:r w:rsidRPr="00877161">
              <w:rPr>
                <w:rFonts w:cs="Arial"/>
                <w:b/>
                <w:bCs/>
                <w:sz w:val="20"/>
                <w:szCs w:val="20"/>
              </w:rPr>
              <w:t>2) Adjusted volume for brand</w:t>
            </w:r>
          </w:p>
        </w:tc>
        <w:tc>
          <w:tcPr>
            <w:tcW w:w="3164" w:type="dxa"/>
            <w:tcBorders>
              <w:top w:val="single" w:sz="4" w:space="0" w:color="auto"/>
              <w:left w:val="single" w:sz="4" w:space="0" w:color="auto"/>
              <w:bottom w:val="single" w:sz="4" w:space="0" w:color="auto"/>
              <w:right w:val="single" w:sz="4" w:space="0" w:color="auto"/>
            </w:tcBorders>
          </w:tcPr>
          <w:p w14:paraId="43D7C124" w14:textId="04C75373" w:rsidR="00483E83" w:rsidRPr="00877161" w:rsidRDefault="00483E83" w:rsidP="00FC3F58">
            <w:pPr>
              <w:rPr>
                <w:rFonts w:cs="Arial"/>
                <w:sz w:val="20"/>
                <w:szCs w:val="20"/>
              </w:rPr>
            </w:pPr>
            <w:r w:rsidRPr="00877161">
              <w:rPr>
                <w:rFonts w:cs="Arial"/>
                <w:sz w:val="20"/>
                <w:szCs w:val="20"/>
              </w:rPr>
              <w:t>Volume supplied (</w:t>
            </w:r>
            <w:r w:rsidR="00786415">
              <w:rPr>
                <w:rFonts w:cs="Arial"/>
                <w:sz w:val="20"/>
                <w:szCs w:val="20"/>
              </w:rPr>
              <w:t>73</w:t>
            </w:r>
            <w:r w:rsidRPr="00877161">
              <w:rPr>
                <w:rFonts w:cs="Arial"/>
                <w:sz w:val="20"/>
                <w:szCs w:val="20"/>
              </w:rPr>
              <w:t>,000)</w:t>
            </w:r>
            <w:r w:rsidRPr="00877161">
              <w:rPr>
                <w:rFonts w:cs="Arial"/>
                <w:sz w:val="20"/>
                <w:szCs w:val="20"/>
              </w:rPr>
              <w:br/>
              <w:t>Pack size (25)</w:t>
            </w:r>
          </w:p>
          <w:p w14:paraId="4719503B" w14:textId="6F2C636F" w:rsidR="00483E83" w:rsidRPr="00877161" w:rsidRDefault="00483E83" w:rsidP="00FC3F58">
            <w:pPr>
              <w:rPr>
                <w:rFonts w:cs="Arial"/>
                <w:sz w:val="20"/>
                <w:szCs w:val="20"/>
              </w:rPr>
            </w:pPr>
            <w:r w:rsidRPr="00877161">
              <w:rPr>
                <w:rFonts w:cs="Arial"/>
                <w:sz w:val="20"/>
                <w:szCs w:val="20"/>
              </w:rPr>
              <w:t xml:space="preserve">Adjust to </w:t>
            </w:r>
            <w:r w:rsidR="00CA1C3E">
              <w:rPr>
                <w:rFonts w:cs="Arial"/>
                <w:sz w:val="20"/>
                <w:szCs w:val="20"/>
              </w:rPr>
              <w:t>PQ</w:t>
            </w:r>
            <w:r w:rsidRPr="00877161">
              <w:rPr>
                <w:rFonts w:cs="Arial"/>
                <w:sz w:val="20"/>
                <w:szCs w:val="20"/>
              </w:rPr>
              <w:t xml:space="preserve"> (50)</w:t>
            </w:r>
          </w:p>
          <w:p w14:paraId="3127B7AF" w14:textId="77777777" w:rsidR="00483E83" w:rsidRPr="00877161" w:rsidRDefault="00483E83" w:rsidP="00FC3F58">
            <w:pPr>
              <w:rPr>
                <w:rFonts w:cs="Arial"/>
                <w:sz w:val="20"/>
                <w:szCs w:val="20"/>
              </w:rPr>
            </w:pPr>
          </w:p>
          <w:p w14:paraId="5BBE7CA7" w14:textId="6DD922FD" w:rsidR="00483E83" w:rsidRPr="00877161" w:rsidRDefault="00483E83" w:rsidP="00FC3F58">
            <w:pPr>
              <w:rPr>
                <w:rFonts w:cs="Arial"/>
                <w:sz w:val="20"/>
                <w:szCs w:val="20"/>
              </w:rPr>
            </w:pPr>
            <w:r w:rsidRPr="00877161">
              <w:rPr>
                <w:rFonts w:cs="Arial"/>
                <w:sz w:val="20"/>
                <w:szCs w:val="20"/>
              </w:rPr>
              <w:t>= (</w:t>
            </w:r>
            <w:r w:rsidR="00786415">
              <w:rPr>
                <w:rFonts w:cs="Arial"/>
                <w:sz w:val="20"/>
                <w:szCs w:val="20"/>
              </w:rPr>
              <w:t>73</w:t>
            </w:r>
            <w:r w:rsidRPr="00877161">
              <w:rPr>
                <w:rFonts w:cs="Arial"/>
                <w:sz w:val="20"/>
                <w:szCs w:val="20"/>
              </w:rPr>
              <w:t>,000 * 25) / 50</w:t>
            </w:r>
          </w:p>
          <w:p w14:paraId="35C108D5" w14:textId="74F65452" w:rsidR="00483E83" w:rsidRPr="00877161" w:rsidRDefault="00483E83" w:rsidP="00FC3F58">
            <w:pPr>
              <w:rPr>
                <w:rFonts w:cs="Arial"/>
                <w:sz w:val="20"/>
                <w:szCs w:val="20"/>
              </w:rPr>
            </w:pPr>
            <w:r w:rsidRPr="00877161">
              <w:rPr>
                <w:rFonts w:cs="Arial"/>
                <w:sz w:val="20"/>
                <w:szCs w:val="20"/>
              </w:rPr>
              <w:t xml:space="preserve">= </w:t>
            </w:r>
            <w:r w:rsidR="00786415">
              <w:rPr>
                <w:rFonts w:cs="Arial"/>
                <w:sz w:val="20"/>
                <w:szCs w:val="20"/>
              </w:rPr>
              <w:t>36</w:t>
            </w:r>
            <w:r w:rsidRPr="00877161">
              <w:rPr>
                <w:rFonts w:cs="Arial"/>
                <w:sz w:val="20"/>
                <w:szCs w:val="20"/>
              </w:rPr>
              <w:t>,</w:t>
            </w:r>
            <w:r w:rsidR="00786415">
              <w:rPr>
                <w:rFonts w:cs="Arial"/>
                <w:sz w:val="20"/>
                <w:szCs w:val="20"/>
              </w:rPr>
              <w:t>5</w:t>
            </w:r>
            <w:r w:rsidRPr="00877161">
              <w:rPr>
                <w:rFonts w:cs="Arial"/>
                <w:sz w:val="20"/>
                <w:szCs w:val="20"/>
              </w:rPr>
              <w:t>00</w:t>
            </w:r>
          </w:p>
        </w:tc>
        <w:tc>
          <w:tcPr>
            <w:tcW w:w="3164" w:type="dxa"/>
            <w:tcBorders>
              <w:top w:val="single" w:sz="4" w:space="0" w:color="auto"/>
              <w:left w:val="single" w:sz="4" w:space="0" w:color="auto"/>
              <w:bottom w:val="single" w:sz="4" w:space="0" w:color="auto"/>
              <w:right w:val="single" w:sz="4" w:space="0" w:color="auto"/>
            </w:tcBorders>
          </w:tcPr>
          <w:p w14:paraId="497C9803" w14:textId="77777777" w:rsidR="00483E83" w:rsidRPr="00877161" w:rsidRDefault="00483E83" w:rsidP="00FC3F58">
            <w:pPr>
              <w:rPr>
                <w:rFonts w:cs="Arial"/>
                <w:sz w:val="20"/>
                <w:szCs w:val="20"/>
              </w:rPr>
            </w:pPr>
            <w:r w:rsidRPr="00877161">
              <w:rPr>
                <w:rFonts w:cs="Arial"/>
                <w:sz w:val="20"/>
                <w:szCs w:val="20"/>
              </w:rPr>
              <w:t>Volume supplied (80,000)</w:t>
            </w:r>
            <w:r w:rsidRPr="00877161">
              <w:rPr>
                <w:rFonts w:cs="Arial"/>
                <w:sz w:val="20"/>
                <w:szCs w:val="20"/>
              </w:rPr>
              <w:br/>
              <w:t>Pack size (50)</w:t>
            </w:r>
          </w:p>
          <w:p w14:paraId="4BE0939D" w14:textId="77777777" w:rsidR="00483E83" w:rsidRPr="00877161" w:rsidRDefault="00483E83" w:rsidP="00FC3F58">
            <w:pPr>
              <w:rPr>
                <w:rFonts w:cs="Arial"/>
                <w:sz w:val="20"/>
                <w:szCs w:val="20"/>
              </w:rPr>
            </w:pPr>
          </w:p>
          <w:p w14:paraId="018BD6CA" w14:textId="77777777" w:rsidR="00483E83" w:rsidRPr="00877161" w:rsidRDefault="00483E83" w:rsidP="00FC3F58">
            <w:pPr>
              <w:rPr>
                <w:rFonts w:cs="Arial"/>
                <w:sz w:val="20"/>
                <w:szCs w:val="20"/>
              </w:rPr>
            </w:pPr>
            <w:r w:rsidRPr="00877161">
              <w:rPr>
                <w:rFonts w:cs="Arial"/>
                <w:sz w:val="20"/>
                <w:szCs w:val="20"/>
              </w:rPr>
              <w:t>= 80,000 (no adjustment required)</w:t>
            </w:r>
          </w:p>
        </w:tc>
      </w:tr>
      <w:tr w:rsidR="00483E83" w14:paraId="4AA914CB"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hideMark/>
          </w:tcPr>
          <w:p w14:paraId="78012BFD" w14:textId="77777777" w:rsidR="00483E83" w:rsidRPr="00877161" w:rsidRDefault="00483E83" w:rsidP="00FC3F58">
            <w:pPr>
              <w:rPr>
                <w:rFonts w:cs="Arial"/>
                <w:b/>
                <w:bCs/>
                <w:sz w:val="20"/>
                <w:szCs w:val="20"/>
              </w:rPr>
            </w:pPr>
            <w:r w:rsidRPr="00877161">
              <w:rPr>
                <w:rFonts w:cs="Arial"/>
                <w:b/>
                <w:bCs/>
                <w:sz w:val="20"/>
                <w:szCs w:val="20"/>
              </w:rPr>
              <w:t>3) Average AEMP (av.AEMP) for brand</w:t>
            </w:r>
          </w:p>
        </w:tc>
        <w:tc>
          <w:tcPr>
            <w:tcW w:w="6328" w:type="dxa"/>
            <w:gridSpan w:val="2"/>
            <w:tcBorders>
              <w:top w:val="single" w:sz="4" w:space="0" w:color="auto"/>
              <w:left w:val="single" w:sz="4" w:space="0" w:color="auto"/>
              <w:bottom w:val="single" w:sz="4" w:space="0" w:color="auto"/>
              <w:right w:val="single" w:sz="4" w:space="0" w:color="auto"/>
            </w:tcBorders>
            <w:hideMark/>
          </w:tcPr>
          <w:p w14:paraId="600186DD" w14:textId="431E8512" w:rsidR="00483E83" w:rsidRPr="00877161" w:rsidRDefault="00483E83" w:rsidP="00FC3F58">
            <w:pPr>
              <w:rPr>
                <w:rFonts w:cs="Arial"/>
                <w:sz w:val="20"/>
                <w:szCs w:val="20"/>
              </w:rPr>
            </w:pPr>
            <w:r w:rsidRPr="00877161">
              <w:rPr>
                <w:rFonts w:cs="Arial"/>
                <w:sz w:val="20"/>
                <w:szCs w:val="20"/>
              </w:rPr>
              <w:t>= (</w:t>
            </w:r>
            <w:r w:rsidR="00861B46">
              <w:rPr>
                <w:rFonts w:cs="Arial"/>
                <w:sz w:val="20"/>
                <w:szCs w:val="20"/>
              </w:rPr>
              <w:t>7</w:t>
            </w:r>
            <w:r w:rsidRPr="00877161">
              <w:rPr>
                <w:rFonts w:cs="Arial"/>
                <w:sz w:val="20"/>
                <w:szCs w:val="20"/>
              </w:rPr>
              <w:t xml:space="preserve"> + </w:t>
            </w:r>
            <w:r w:rsidR="00861B46">
              <w:rPr>
                <w:rFonts w:cs="Arial"/>
                <w:sz w:val="20"/>
                <w:szCs w:val="20"/>
              </w:rPr>
              <w:t>7</w:t>
            </w:r>
            <w:r w:rsidRPr="00877161">
              <w:rPr>
                <w:rFonts w:cs="Arial"/>
                <w:sz w:val="20"/>
                <w:szCs w:val="20"/>
              </w:rPr>
              <w:t xml:space="preserve"> </w:t>
            </w:r>
            <w:r w:rsidR="00861B46" w:rsidRPr="00877161">
              <w:rPr>
                <w:rFonts w:cs="Arial"/>
                <w:sz w:val="20"/>
                <w:szCs w:val="20"/>
              </w:rPr>
              <w:t xml:space="preserve">+ </w:t>
            </w:r>
            <w:r w:rsidR="00861B46">
              <w:rPr>
                <w:rFonts w:cs="Arial"/>
                <w:sz w:val="20"/>
                <w:szCs w:val="20"/>
              </w:rPr>
              <w:t>7</w:t>
            </w:r>
            <w:r w:rsidR="00861B46" w:rsidRPr="00877161">
              <w:rPr>
                <w:rFonts w:cs="Arial"/>
                <w:sz w:val="20"/>
                <w:szCs w:val="20"/>
              </w:rPr>
              <w:t xml:space="preserve"> + </w:t>
            </w:r>
            <w:r w:rsidR="00861B46">
              <w:rPr>
                <w:rFonts w:cs="Arial"/>
                <w:sz w:val="20"/>
                <w:szCs w:val="20"/>
              </w:rPr>
              <w:t>7</w:t>
            </w:r>
            <w:r w:rsidR="00861B46" w:rsidRPr="00877161">
              <w:rPr>
                <w:rFonts w:cs="Arial"/>
                <w:sz w:val="20"/>
                <w:szCs w:val="20"/>
              </w:rPr>
              <w:t xml:space="preserve"> + </w:t>
            </w:r>
            <w:r w:rsidR="00861B46">
              <w:rPr>
                <w:rFonts w:cs="Arial"/>
                <w:sz w:val="20"/>
                <w:szCs w:val="20"/>
              </w:rPr>
              <w:t>7</w:t>
            </w:r>
            <w:r w:rsidR="00861B46" w:rsidRPr="00877161">
              <w:rPr>
                <w:rFonts w:cs="Arial"/>
                <w:sz w:val="20"/>
                <w:szCs w:val="20"/>
              </w:rPr>
              <w:t xml:space="preserve"> + </w:t>
            </w:r>
            <w:r w:rsidR="00861B46">
              <w:rPr>
                <w:rFonts w:cs="Arial"/>
                <w:sz w:val="20"/>
                <w:szCs w:val="20"/>
              </w:rPr>
              <w:t>7</w:t>
            </w:r>
            <w:r w:rsidRPr="00877161">
              <w:rPr>
                <w:rFonts w:cs="Arial"/>
                <w:sz w:val="20"/>
                <w:szCs w:val="20"/>
              </w:rPr>
              <w:t>) / 6</w:t>
            </w:r>
          </w:p>
          <w:p w14:paraId="359FB32A" w14:textId="04E3E3AD" w:rsidR="00483E83" w:rsidRPr="00877161" w:rsidRDefault="00483E83" w:rsidP="00FC3F58">
            <w:pPr>
              <w:rPr>
                <w:rFonts w:cs="Arial"/>
                <w:sz w:val="20"/>
                <w:szCs w:val="20"/>
              </w:rPr>
            </w:pPr>
            <w:r w:rsidRPr="00877161">
              <w:rPr>
                <w:rFonts w:cs="Arial"/>
                <w:sz w:val="20"/>
                <w:szCs w:val="20"/>
              </w:rPr>
              <w:t>= $</w:t>
            </w:r>
            <w:r w:rsidR="00861B46">
              <w:rPr>
                <w:rFonts w:cs="Arial"/>
                <w:sz w:val="20"/>
                <w:szCs w:val="20"/>
              </w:rPr>
              <w:t>7</w:t>
            </w:r>
            <w:r w:rsidRPr="00877161">
              <w:rPr>
                <w:rFonts w:cs="Arial"/>
                <w:sz w:val="20"/>
                <w:szCs w:val="20"/>
              </w:rPr>
              <w:t>.00</w:t>
            </w:r>
          </w:p>
        </w:tc>
      </w:tr>
      <w:tr w:rsidR="00786415" w14:paraId="05F9D28E"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hideMark/>
          </w:tcPr>
          <w:p w14:paraId="538F94F9" w14:textId="77777777" w:rsidR="00786415" w:rsidRPr="00877161" w:rsidRDefault="00786415" w:rsidP="00786415">
            <w:pPr>
              <w:rPr>
                <w:rFonts w:cs="Arial"/>
                <w:b/>
                <w:bCs/>
                <w:sz w:val="20"/>
                <w:szCs w:val="20"/>
              </w:rPr>
            </w:pPr>
            <w:r w:rsidRPr="00877161">
              <w:rPr>
                <w:rFonts w:cs="Arial"/>
                <w:b/>
                <w:bCs/>
                <w:sz w:val="20"/>
                <w:szCs w:val="20"/>
              </w:rPr>
              <w:t>3A) Adjusted net revenue for brand</w:t>
            </w:r>
          </w:p>
        </w:tc>
        <w:tc>
          <w:tcPr>
            <w:tcW w:w="3164" w:type="dxa"/>
            <w:tcBorders>
              <w:top w:val="single" w:sz="4" w:space="0" w:color="auto"/>
              <w:left w:val="single" w:sz="4" w:space="0" w:color="auto"/>
              <w:bottom w:val="single" w:sz="4" w:space="0" w:color="auto"/>
              <w:right w:val="single" w:sz="4" w:space="0" w:color="auto"/>
            </w:tcBorders>
          </w:tcPr>
          <w:p w14:paraId="1331FEEE" w14:textId="432FEC6A" w:rsidR="00786415" w:rsidRPr="00877161" w:rsidRDefault="00786415" w:rsidP="00786415">
            <w:pPr>
              <w:rPr>
                <w:rFonts w:cs="Arial"/>
                <w:sz w:val="20"/>
                <w:szCs w:val="20"/>
              </w:rPr>
            </w:pPr>
            <w:r w:rsidRPr="00877161">
              <w:rPr>
                <w:rFonts w:cs="Arial"/>
                <w:sz w:val="20"/>
                <w:szCs w:val="20"/>
              </w:rPr>
              <w:t xml:space="preserve">a) Net revenue for </w:t>
            </w:r>
            <w:r w:rsidR="00CA1C3E">
              <w:rPr>
                <w:rFonts w:cs="Arial"/>
                <w:sz w:val="20"/>
                <w:szCs w:val="20"/>
              </w:rPr>
              <w:t>the responsible person’s</w:t>
            </w:r>
            <w:r w:rsidR="00CA1C3E" w:rsidRPr="00877161">
              <w:rPr>
                <w:rFonts w:cs="Arial"/>
                <w:sz w:val="20"/>
                <w:szCs w:val="20"/>
              </w:rPr>
              <w:t xml:space="preserve"> </w:t>
            </w:r>
            <w:r w:rsidRPr="00877161">
              <w:rPr>
                <w:rFonts w:cs="Arial"/>
                <w:sz w:val="20"/>
                <w:szCs w:val="20"/>
              </w:rPr>
              <w:t xml:space="preserve">brands </w:t>
            </w:r>
            <w:r w:rsidR="00CA1C3E">
              <w:rPr>
                <w:rFonts w:cs="Arial"/>
                <w:sz w:val="20"/>
                <w:szCs w:val="20"/>
              </w:rPr>
              <w:t xml:space="preserve">with AEMP of </w:t>
            </w:r>
            <w:r w:rsidRPr="00877161">
              <w:rPr>
                <w:rFonts w:cs="Arial"/>
                <w:sz w:val="20"/>
                <w:szCs w:val="20"/>
              </w:rPr>
              <w:t>$4</w:t>
            </w:r>
            <w:r w:rsidR="00CA1C3E">
              <w:rPr>
                <w:rFonts w:cs="Arial"/>
                <w:sz w:val="20"/>
                <w:szCs w:val="20"/>
              </w:rPr>
              <w:t xml:space="preserve"> of less</w:t>
            </w:r>
            <w:r w:rsidRPr="00877161">
              <w:rPr>
                <w:rFonts w:cs="Arial"/>
                <w:sz w:val="20"/>
                <w:szCs w:val="20"/>
              </w:rPr>
              <w:t xml:space="preserve"> (volume supplied * av. AEMP)</w:t>
            </w:r>
          </w:p>
          <w:p w14:paraId="000D9DCC" w14:textId="77777777" w:rsidR="00786415" w:rsidRPr="00877161" w:rsidRDefault="00786415" w:rsidP="00786415">
            <w:pPr>
              <w:rPr>
                <w:rFonts w:cs="Arial"/>
                <w:sz w:val="20"/>
                <w:szCs w:val="20"/>
              </w:rPr>
            </w:pPr>
          </w:p>
          <w:p w14:paraId="256B4A77" w14:textId="77777777" w:rsidR="00786415" w:rsidRPr="00877161" w:rsidRDefault="00786415" w:rsidP="00786415">
            <w:pPr>
              <w:rPr>
                <w:rFonts w:cs="Arial"/>
                <w:sz w:val="20"/>
                <w:szCs w:val="20"/>
              </w:rPr>
            </w:pPr>
            <w:r w:rsidRPr="00877161">
              <w:rPr>
                <w:rFonts w:cs="Arial"/>
                <w:sz w:val="20"/>
                <w:szCs w:val="20"/>
              </w:rPr>
              <w:t>= $0</w:t>
            </w:r>
          </w:p>
          <w:p w14:paraId="20148948" w14:textId="77777777" w:rsidR="00786415" w:rsidRPr="00877161" w:rsidRDefault="00786415" w:rsidP="00786415">
            <w:pPr>
              <w:rPr>
                <w:rFonts w:cs="Arial"/>
                <w:sz w:val="20"/>
                <w:szCs w:val="20"/>
              </w:rPr>
            </w:pPr>
          </w:p>
          <w:p w14:paraId="4EE34C4C" w14:textId="208D6C96" w:rsidR="00786415" w:rsidRPr="00877161" w:rsidRDefault="00786415" w:rsidP="00786415">
            <w:pPr>
              <w:rPr>
                <w:rFonts w:cs="Arial"/>
                <w:sz w:val="20"/>
                <w:szCs w:val="20"/>
              </w:rPr>
            </w:pPr>
            <w:r w:rsidRPr="00877161">
              <w:rPr>
                <w:rFonts w:cs="Arial"/>
                <w:sz w:val="20"/>
                <w:szCs w:val="20"/>
              </w:rPr>
              <w:t>NRAP cannot be calculated</w:t>
            </w:r>
            <w:r>
              <w:rPr>
                <w:rFonts w:cs="Arial"/>
                <w:sz w:val="20"/>
                <w:szCs w:val="20"/>
              </w:rPr>
              <w:t xml:space="preserve"> as there are no brands with an AEMP of $4</w:t>
            </w:r>
            <w:r w:rsidR="00CA1C3E">
              <w:rPr>
                <w:rFonts w:cs="Arial"/>
                <w:sz w:val="20"/>
                <w:szCs w:val="20"/>
              </w:rPr>
              <w:t xml:space="preserve"> or less</w:t>
            </w:r>
            <w:r w:rsidRPr="00877161">
              <w:rPr>
                <w:rFonts w:cs="Arial"/>
                <w:sz w:val="20"/>
                <w:szCs w:val="20"/>
              </w:rPr>
              <w:t>.</w:t>
            </w:r>
          </w:p>
          <w:p w14:paraId="00F2E1D8" w14:textId="77777777" w:rsidR="00786415" w:rsidRPr="00877161" w:rsidRDefault="00786415" w:rsidP="00786415">
            <w:pPr>
              <w:rPr>
                <w:rFonts w:cs="Arial"/>
                <w:sz w:val="20"/>
                <w:szCs w:val="20"/>
              </w:rPr>
            </w:pPr>
          </w:p>
          <w:p w14:paraId="00CED3F8" w14:textId="77777777" w:rsidR="00786415" w:rsidRPr="00877161" w:rsidRDefault="00786415" w:rsidP="00786415">
            <w:pPr>
              <w:rPr>
                <w:rFonts w:cs="Arial"/>
                <w:sz w:val="20"/>
                <w:szCs w:val="20"/>
              </w:rPr>
            </w:pPr>
            <w:r w:rsidRPr="00877161">
              <w:rPr>
                <w:rFonts w:cs="Arial"/>
                <w:sz w:val="20"/>
                <w:szCs w:val="20"/>
              </w:rPr>
              <w:t>Adjusted net revenue</w:t>
            </w:r>
          </w:p>
          <w:p w14:paraId="161EDC40" w14:textId="6C9CC2A4" w:rsidR="00786415" w:rsidRPr="00877161" w:rsidRDefault="00786415" w:rsidP="00786415">
            <w:pPr>
              <w:rPr>
                <w:rFonts w:cs="Arial"/>
                <w:sz w:val="20"/>
                <w:szCs w:val="20"/>
              </w:rPr>
            </w:pPr>
            <w:r w:rsidRPr="00877161">
              <w:rPr>
                <w:rFonts w:cs="Arial"/>
                <w:sz w:val="20"/>
                <w:szCs w:val="20"/>
              </w:rPr>
              <w:t>= $</w:t>
            </w:r>
            <w:r>
              <w:rPr>
                <w:rFonts w:cs="Arial"/>
                <w:sz w:val="20"/>
                <w:szCs w:val="20"/>
              </w:rPr>
              <w:t>227</w:t>
            </w:r>
            <w:r w:rsidRPr="00877161">
              <w:rPr>
                <w:rFonts w:cs="Arial"/>
                <w:sz w:val="20"/>
                <w:szCs w:val="20"/>
              </w:rPr>
              <w:t>,</w:t>
            </w:r>
            <w:r>
              <w:rPr>
                <w:rFonts w:cs="Arial"/>
                <w:sz w:val="20"/>
                <w:szCs w:val="20"/>
              </w:rPr>
              <w:t>76</w:t>
            </w:r>
            <w:r w:rsidRPr="00877161">
              <w:rPr>
                <w:rFonts w:cs="Arial"/>
                <w:sz w:val="20"/>
                <w:szCs w:val="20"/>
              </w:rPr>
              <w:t>0</w:t>
            </w:r>
          </w:p>
        </w:tc>
        <w:tc>
          <w:tcPr>
            <w:tcW w:w="3164" w:type="dxa"/>
            <w:tcBorders>
              <w:top w:val="single" w:sz="4" w:space="0" w:color="auto"/>
              <w:left w:val="single" w:sz="4" w:space="0" w:color="auto"/>
              <w:bottom w:val="single" w:sz="4" w:space="0" w:color="auto"/>
              <w:right w:val="single" w:sz="4" w:space="0" w:color="auto"/>
            </w:tcBorders>
          </w:tcPr>
          <w:p w14:paraId="22C32CDF" w14:textId="3CF9CEEB" w:rsidR="00786415" w:rsidRPr="00877161" w:rsidRDefault="00786415" w:rsidP="00786415">
            <w:pPr>
              <w:rPr>
                <w:rFonts w:cs="Arial"/>
                <w:sz w:val="20"/>
                <w:szCs w:val="20"/>
              </w:rPr>
            </w:pPr>
            <w:r w:rsidRPr="00877161">
              <w:rPr>
                <w:rFonts w:cs="Arial"/>
                <w:sz w:val="20"/>
                <w:szCs w:val="20"/>
              </w:rPr>
              <w:t xml:space="preserve">a) Net revenue for </w:t>
            </w:r>
            <w:r w:rsidR="00CA1C3E">
              <w:rPr>
                <w:rFonts w:cs="Arial"/>
                <w:sz w:val="20"/>
                <w:szCs w:val="20"/>
              </w:rPr>
              <w:t>the responsible person’s</w:t>
            </w:r>
            <w:r w:rsidR="00CA1C3E" w:rsidRPr="00877161">
              <w:rPr>
                <w:rFonts w:cs="Arial"/>
                <w:sz w:val="20"/>
                <w:szCs w:val="20"/>
              </w:rPr>
              <w:t xml:space="preserve"> </w:t>
            </w:r>
            <w:r w:rsidRPr="00877161">
              <w:rPr>
                <w:rFonts w:cs="Arial"/>
                <w:sz w:val="20"/>
                <w:szCs w:val="20"/>
              </w:rPr>
              <w:t xml:space="preserve">brands </w:t>
            </w:r>
            <w:r w:rsidR="00CA1C3E">
              <w:rPr>
                <w:rFonts w:cs="Arial"/>
                <w:sz w:val="20"/>
                <w:szCs w:val="20"/>
              </w:rPr>
              <w:t xml:space="preserve">with AEMP of </w:t>
            </w:r>
            <w:r w:rsidRPr="00877161">
              <w:rPr>
                <w:rFonts w:cs="Arial"/>
                <w:sz w:val="20"/>
                <w:szCs w:val="20"/>
              </w:rPr>
              <w:t>$4</w:t>
            </w:r>
            <w:r w:rsidR="00CA1C3E">
              <w:rPr>
                <w:rFonts w:cs="Arial"/>
                <w:sz w:val="20"/>
                <w:szCs w:val="20"/>
              </w:rPr>
              <w:t xml:space="preserve"> or less</w:t>
            </w:r>
            <w:r w:rsidRPr="00877161">
              <w:rPr>
                <w:rFonts w:cs="Arial"/>
                <w:sz w:val="20"/>
                <w:szCs w:val="20"/>
              </w:rPr>
              <w:t xml:space="preserve"> (volume supplied * av. AEMP)</w:t>
            </w:r>
          </w:p>
          <w:p w14:paraId="349D2C65" w14:textId="77777777" w:rsidR="00786415" w:rsidRPr="00877161" w:rsidRDefault="00786415" w:rsidP="00786415">
            <w:pPr>
              <w:rPr>
                <w:rFonts w:cs="Arial"/>
                <w:sz w:val="20"/>
                <w:szCs w:val="20"/>
              </w:rPr>
            </w:pPr>
          </w:p>
          <w:p w14:paraId="0CBD002D" w14:textId="77777777" w:rsidR="00786415" w:rsidRPr="00877161" w:rsidRDefault="00786415" w:rsidP="00786415">
            <w:pPr>
              <w:rPr>
                <w:rFonts w:cs="Arial"/>
                <w:sz w:val="20"/>
                <w:szCs w:val="20"/>
              </w:rPr>
            </w:pPr>
            <w:r w:rsidRPr="00877161">
              <w:rPr>
                <w:rFonts w:cs="Arial"/>
                <w:sz w:val="20"/>
                <w:szCs w:val="20"/>
              </w:rPr>
              <w:t>= $0</w:t>
            </w:r>
          </w:p>
          <w:p w14:paraId="49BC7DE3" w14:textId="77777777" w:rsidR="00786415" w:rsidRPr="00877161" w:rsidRDefault="00786415" w:rsidP="00786415">
            <w:pPr>
              <w:rPr>
                <w:rFonts w:cs="Arial"/>
                <w:sz w:val="20"/>
                <w:szCs w:val="20"/>
              </w:rPr>
            </w:pPr>
          </w:p>
          <w:p w14:paraId="5F364880" w14:textId="5683ED81" w:rsidR="00786415" w:rsidRPr="00877161" w:rsidRDefault="00786415" w:rsidP="00786415">
            <w:pPr>
              <w:rPr>
                <w:rFonts w:cs="Arial"/>
                <w:sz w:val="20"/>
                <w:szCs w:val="20"/>
              </w:rPr>
            </w:pPr>
            <w:r w:rsidRPr="00877161">
              <w:rPr>
                <w:rFonts w:cs="Arial"/>
                <w:sz w:val="20"/>
                <w:szCs w:val="20"/>
              </w:rPr>
              <w:t>NRAP cannot be calculated</w:t>
            </w:r>
            <w:r>
              <w:rPr>
                <w:rFonts w:cs="Arial"/>
                <w:sz w:val="20"/>
                <w:szCs w:val="20"/>
              </w:rPr>
              <w:t xml:space="preserve"> as there are no brands with an AEMP of $4</w:t>
            </w:r>
            <w:r w:rsidR="00CA1C3E">
              <w:rPr>
                <w:rFonts w:cs="Arial"/>
                <w:sz w:val="20"/>
                <w:szCs w:val="20"/>
              </w:rPr>
              <w:t xml:space="preserve"> or less</w:t>
            </w:r>
            <w:r w:rsidRPr="00877161">
              <w:rPr>
                <w:rFonts w:cs="Arial"/>
                <w:sz w:val="20"/>
                <w:szCs w:val="20"/>
              </w:rPr>
              <w:t>.</w:t>
            </w:r>
          </w:p>
          <w:p w14:paraId="40884AF0" w14:textId="77777777" w:rsidR="00786415" w:rsidRPr="00877161" w:rsidRDefault="00786415" w:rsidP="00786415">
            <w:pPr>
              <w:rPr>
                <w:rFonts w:cs="Arial"/>
                <w:sz w:val="20"/>
                <w:szCs w:val="20"/>
              </w:rPr>
            </w:pPr>
          </w:p>
          <w:p w14:paraId="47AFBD5E" w14:textId="77777777" w:rsidR="00786415" w:rsidRPr="00877161" w:rsidRDefault="00786415" w:rsidP="00786415">
            <w:pPr>
              <w:rPr>
                <w:rFonts w:cs="Arial"/>
                <w:sz w:val="20"/>
                <w:szCs w:val="20"/>
              </w:rPr>
            </w:pPr>
            <w:r w:rsidRPr="00877161">
              <w:rPr>
                <w:rFonts w:cs="Arial"/>
                <w:sz w:val="20"/>
                <w:szCs w:val="20"/>
              </w:rPr>
              <w:t>Adjusted net revenue</w:t>
            </w:r>
          </w:p>
          <w:p w14:paraId="11019D3C" w14:textId="2E58FA0A" w:rsidR="00786415" w:rsidRPr="00877161" w:rsidRDefault="00786415" w:rsidP="00786415">
            <w:pPr>
              <w:rPr>
                <w:rFonts w:cs="Arial"/>
                <w:sz w:val="20"/>
                <w:szCs w:val="20"/>
              </w:rPr>
            </w:pPr>
            <w:r w:rsidRPr="00877161">
              <w:rPr>
                <w:rFonts w:cs="Arial"/>
                <w:sz w:val="20"/>
                <w:szCs w:val="20"/>
              </w:rPr>
              <w:t>= $</w:t>
            </w:r>
            <w:r>
              <w:rPr>
                <w:rFonts w:cs="Arial"/>
                <w:sz w:val="20"/>
                <w:szCs w:val="20"/>
              </w:rPr>
              <w:t>436</w:t>
            </w:r>
            <w:r w:rsidRPr="00877161">
              <w:rPr>
                <w:rFonts w:cs="Arial"/>
                <w:sz w:val="20"/>
                <w:szCs w:val="20"/>
              </w:rPr>
              <w:t>,</w:t>
            </w:r>
            <w:r>
              <w:rPr>
                <w:rFonts w:cs="Arial"/>
                <w:sz w:val="20"/>
                <w:szCs w:val="20"/>
              </w:rPr>
              <w:t>8</w:t>
            </w:r>
            <w:r w:rsidRPr="00877161">
              <w:rPr>
                <w:rFonts w:cs="Arial"/>
                <w:sz w:val="20"/>
                <w:szCs w:val="20"/>
              </w:rPr>
              <w:t>00</w:t>
            </w:r>
          </w:p>
        </w:tc>
      </w:tr>
      <w:tr w:rsidR="00483E83" w14:paraId="7D304B1F"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hideMark/>
          </w:tcPr>
          <w:p w14:paraId="5C0F3733" w14:textId="77777777" w:rsidR="00483E83" w:rsidRPr="00877161" w:rsidRDefault="00483E83" w:rsidP="00FC3F58">
            <w:pPr>
              <w:rPr>
                <w:rFonts w:cs="Arial"/>
                <w:b/>
                <w:bCs/>
                <w:sz w:val="20"/>
                <w:szCs w:val="20"/>
              </w:rPr>
            </w:pPr>
            <w:r w:rsidRPr="00877161">
              <w:rPr>
                <w:rFonts w:cs="Arial"/>
                <w:b/>
                <w:bCs/>
                <w:sz w:val="20"/>
                <w:szCs w:val="20"/>
              </w:rPr>
              <w:t>4) Disclosed price for brand</w:t>
            </w:r>
          </w:p>
        </w:tc>
        <w:tc>
          <w:tcPr>
            <w:tcW w:w="3164" w:type="dxa"/>
            <w:tcBorders>
              <w:top w:val="single" w:sz="4" w:space="0" w:color="auto"/>
              <w:left w:val="single" w:sz="4" w:space="0" w:color="auto"/>
              <w:bottom w:val="single" w:sz="4" w:space="0" w:color="auto"/>
              <w:right w:val="single" w:sz="4" w:space="0" w:color="auto"/>
            </w:tcBorders>
            <w:hideMark/>
          </w:tcPr>
          <w:p w14:paraId="4EC58069" w14:textId="50D30BF3" w:rsidR="00483E83" w:rsidRPr="00877161" w:rsidRDefault="00483E83" w:rsidP="00FC3F58">
            <w:pPr>
              <w:rPr>
                <w:rFonts w:cs="Arial"/>
                <w:sz w:val="20"/>
                <w:szCs w:val="20"/>
              </w:rPr>
            </w:pPr>
            <w:r w:rsidRPr="00877161">
              <w:rPr>
                <w:rFonts w:cs="Arial"/>
                <w:sz w:val="20"/>
                <w:szCs w:val="20"/>
              </w:rPr>
              <w:t xml:space="preserve">= </w:t>
            </w:r>
            <w:r w:rsidR="00786415">
              <w:rPr>
                <w:rFonts w:cs="Arial"/>
                <w:sz w:val="20"/>
                <w:szCs w:val="20"/>
              </w:rPr>
              <w:t>227</w:t>
            </w:r>
            <w:r w:rsidRPr="00877161">
              <w:rPr>
                <w:rFonts w:cs="Arial"/>
                <w:sz w:val="20"/>
                <w:szCs w:val="20"/>
              </w:rPr>
              <w:t>,</w:t>
            </w:r>
            <w:r w:rsidR="00786415">
              <w:rPr>
                <w:rFonts w:cs="Arial"/>
                <w:sz w:val="20"/>
                <w:szCs w:val="20"/>
              </w:rPr>
              <w:t>76</w:t>
            </w:r>
            <w:r w:rsidRPr="00877161">
              <w:rPr>
                <w:rFonts w:cs="Arial"/>
                <w:sz w:val="20"/>
                <w:szCs w:val="20"/>
              </w:rPr>
              <w:t xml:space="preserve">0 / </w:t>
            </w:r>
            <w:r w:rsidR="00786415">
              <w:rPr>
                <w:rFonts w:cs="Arial"/>
                <w:sz w:val="20"/>
                <w:szCs w:val="20"/>
              </w:rPr>
              <w:t>36</w:t>
            </w:r>
            <w:r w:rsidRPr="00877161">
              <w:rPr>
                <w:rFonts w:cs="Arial"/>
                <w:sz w:val="20"/>
                <w:szCs w:val="20"/>
              </w:rPr>
              <w:t>,</w:t>
            </w:r>
            <w:r w:rsidR="00786415">
              <w:rPr>
                <w:rFonts w:cs="Arial"/>
                <w:sz w:val="20"/>
                <w:szCs w:val="20"/>
              </w:rPr>
              <w:t>5</w:t>
            </w:r>
            <w:r w:rsidRPr="00877161">
              <w:rPr>
                <w:rFonts w:cs="Arial"/>
                <w:sz w:val="20"/>
                <w:szCs w:val="20"/>
              </w:rPr>
              <w:t>00</w:t>
            </w:r>
          </w:p>
          <w:p w14:paraId="09DC10AB" w14:textId="4668C17E" w:rsidR="00483E83" w:rsidRPr="00877161" w:rsidRDefault="00483E83" w:rsidP="00FC3F58">
            <w:pPr>
              <w:rPr>
                <w:rFonts w:cs="Arial"/>
                <w:sz w:val="20"/>
                <w:szCs w:val="20"/>
              </w:rPr>
            </w:pPr>
            <w:r w:rsidRPr="00877161">
              <w:rPr>
                <w:rFonts w:cs="Arial"/>
                <w:sz w:val="20"/>
                <w:szCs w:val="20"/>
              </w:rPr>
              <w:t>= $</w:t>
            </w:r>
            <w:r w:rsidR="00786415">
              <w:rPr>
                <w:rFonts w:cs="Arial"/>
                <w:sz w:val="20"/>
                <w:szCs w:val="20"/>
              </w:rPr>
              <w:t>6</w:t>
            </w:r>
            <w:r w:rsidRPr="00877161">
              <w:rPr>
                <w:rFonts w:cs="Arial"/>
                <w:sz w:val="20"/>
                <w:szCs w:val="20"/>
              </w:rPr>
              <w:t>.</w:t>
            </w:r>
            <w:r w:rsidR="00786415">
              <w:rPr>
                <w:rFonts w:cs="Arial"/>
                <w:sz w:val="20"/>
                <w:szCs w:val="20"/>
              </w:rPr>
              <w:t>24</w:t>
            </w:r>
          </w:p>
        </w:tc>
        <w:tc>
          <w:tcPr>
            <w:tcW w:w="3164" w:type="dxa"/>
            <w:tcBorders>
              <w:top w:val="single" w:sz="4" w:space="0" w:color="auto"/>
              <w:left w:val="single" w:sz="4" w:space="0" w:color="auto"/>
              <w:bottom w:val="single" w:sz="4" w:space="0" w:color="auto"/>
              <w:right w:val="single" w:sz="4" w:space="0" w:color="auto"/>
            </w:tcBorders>
            <w:hideMark/>
          </w:tcPr>
          <w:p w14:paraId="5A781F66" w14:textId="48D0B4B7" w:rsidR="00483E83" w:rsidRPr="00877161" w:rsidRDefault="00483E83" w:rsidP="00FC3F58">
            <w:pPr>
              <w:rPr>
                <w:rFonts w:cs="Arial"/>
                <w:sz w:val="20"/>
                <w:szCs w:val="20"/>
              </w:rPr>
            </w:pPr>
            <w:r w:rsidRPr="00877161">
              <w:rPr>
                <w:rFonts w:cs="Arial"/>
                <w:sz w:val="20"/>
                <w:szCs w:val="20"/>
              </w:rPr>
              <w:t xml:space="preserve">= </w:t>
            </w:r>
            <w:r w:rsidR="00786415">
              <w:rPr>
                <w:rFonts w:cs="Arial"/>
                <w:sz w:val="20"/>
                <w:szCs w:val="20"/>
              </w:rPr>
              <w:t>436</w:t>
            </w:r>
            <w:r w:rsidRPr="00877161">
              <w:rPr>
                <w:rFonts w:cs="Arial"/>
                <w:sz w:val="20"/>
                <w:szCs w:val="20"/>
              </w:rPr>
              <w:t>,</w:t>
            </w:r>
            <w:r w:rsidR="00786415">
              <w:rPr>
                <w:rFonts w:cs="Arial"/>
                <w:sz w:val="20"/>
                <w:szCs w:val="20"/>
              </w:rPr>
              <w:t>8</w:t>
            </w:r>
            <w:r w:rsidRPr="00877161">
              <w:rPr>
                <w:rFonts w:cs="Arial"/>
                <w:sz w:val="20"/>
                <w:szCs w:val="20"/>
              </w:rPr>
              <w:t>00 / 80,000</w:t>
            </w:r>
          </w:p>
          <w:p w14:paraId="4D597D7F" w14:textId="01B46863" w:rsidR="00483E83" w:rsidRPr="00877161" w:rsidRDefault="00483E83" w:rsidP="00FC3F58">
            <w:pPr>
              <w:rPr>
                <w:rFonts w:cs="Arial"/>
                <w:sz w:val="20"/>
                <w:szCs w:val="20"/>
              </w:rPr>
            </w:pPr>
            <w:r w:rsidRPr="00877161">
              <w:rPr>
                <w:rFonts w:cs="Arial"/>
                <w:sz w:val="20"/>
                <w:szCs w:val="20"/>
              </w:rPr>
              <w:t>= $</w:t>
            </w:r>
            <w:r w:rsidR="00CB00AD">
              <w:rPr>
                <w:rFonts w:cs="Arial"/>
                <w:sz w:val="20"/>
                <w:szCs w:val="20"/>
              </w:rPr>
              <w:t>5</w:t>
            </w:r>
            <w:r w:rsidRPr="00877161">
              <w:rPr>
                <w:rFonts w:cs="Arial"/>
                <w:sz w:val="20"/>
                <w:szCs w:val="20"/>
              </w:rPr>
              <w:t>.</w:t>
            </w:r>
            <w:r w:rsidR="00CB00AD">
              <w:rPr>
                <w:rFonts w:cs="Arial"/>
                <w:sz w:val="20"/>
                <w:szCs w:val="20"/>
              </w:rPr>
              <w:t>46</w:t>
            </w:r>
          </w:p>
        </w:tc>
      </w:tr>
      <w:tr w:rsidR="00483E83" w14:paraId="210DCEC1"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hideMark/>
          </w:tcPr>
          <w:p w14:paraId="40BEEA3C" w14:textId="01153D70" w:rsidR="00483E83" w:rsidRPr="00877161" w:rsidRDefault="00CB00AD" w:rsidP="00FC3F58">
            <w:pPr>
              <w:rPr>
                <w:rFonts w:cs="Arial"/>
                <w:b/>
                <w:bCs/>
                <w:sz w:val="20"/>
                <w:szCs w:val="20"/>
              </w:rPr>
            </w:pPr>
            <w:r w:rsidRPr="00877161">
              <w:rPr>
                <w:rFonts w:cs="Arial"/>
                <w:b/>
                <w:bCs/>
                <w:sz w:val="20"/>
                <w:szCs w:val="20"/>
              </w:rPr>
              <w:t>5) Price % difference of brand</w:t>
            </w:r>
          </w:p>
        </w:tc>
        <w:tc>
          <w:tcPr>
            <w:tcW w:w="3164" w:type="dxa"/>
            <w:tcBorders>
              <w:top w:val="single" w:sz="4" w:space="0" w:color="auto"/>
              <w:left w:val="single" w:sz="4" w:space="0" w:color="auto"/>
              <w:bottom w:val="single" w:sz="4" w:space="0" w:color="auto"/>
              <w:right w:val="single" w:sz="4" w:space="0" w:color="auto"/>
            </w:tcBorders>
            <w:hideMark/>
          </w:tcPr>
          <w:p w14:paraId="772CD0F1" w14:textId="61327328" w:rsidR="00483E83" w:rsidRPr="00877161" w:rsidRDefault="00483E83" w:rsidP="00FC3F58">
            <w:pPr>
              <w:rPr>
                <w:rFonts w:cs="Arial"/>
                <w:sz w:val="20"/>
                <w:szCs w:val="20"/>
              </w:rPr>
            </w:pPr>
            <w:r w:rsidRPr="00877161">
              <w:rPr>
                <w:rFonts w:cs="Arial"/>
                <w:sz w:val="20"/>
                <w:szCs w:val="20"/>
              </w:rPr>
              <w:t>= (</w:t>
            </w:r>
            <w:r w:rsidR="00CB00AD">
              <w:rPr>
                <w:rFonts w:cs="Arial"/>
                <w:sz w:val="20"/>
                <w:szCs w:val="20"/>
              </w:rPr>
              <w:t>7</w:t>
            </w:r>
            <w:r w:rsidRPr="00877161">
              <w:rPr>
                <w:rFonts w:cs="Arial"/>
                <w:sz w:val="20"/>
                <w:szCs w:val="20"/>
              </w:rPr>
              <w:t xml:space="preserve"> </w:t>
            </w:r>
            <w:r w:rsidR="00CB00AD">
              <w:rPr>
                <w:rFonts w:cs="Arial"/>
                <w:sz w:val="20"/>
                <w:szCs w:val="20"/>
              </w:rPr>
              <w:t>–</w:t>
            </w:r>
            <w:r w:rsidRPr="00877161">
              <w:rPr>
                <w:rFonts w:cs="Arial"/>
                <w:sz w:val="20"/>
                <w:szCs w:val="20"/>
              </w:rPr>
              <w:t xml:space="preserve"> </w:t>
            </w:r>
            <w:r w:rsidR="00CB00AD">
              <w:rPr>
                <w:rFonts w:cs="Arial"/>
                <w:sz w:val="20"/>
                <w:szCs w:val="20"/>
              </w:rPr>
              <w:t>6.24</w:t>
            </w:r>
            <w:r w:rsidRPr="00877161">
              <w:rPr>
                <w:rFonts w:cs="Arial"/>
                <w:sz w:val="20"/>
                <w:szCs w:val="20"/>
              </w:rPr>
              <w:t xml:space="preserve">) / </w:t>
            </w:r>
            <w:r w:rsidR="00CB00AD">
              <w:rPr>
                <w:rFonts w:cs="Arial"/>
                <w:sz w:val="20"/>
                <w:szCs w:val="20"/>
              </w:rPr>
              <w:t>7</w:t>
            </w:r>
          </w:p>
          <w:p w14:paraId="0D58A2E4" w14:textId="6778B5B3" w:rsidR="00483E83" w:rsidRPr="00877161" w:rsidRDefault="00483E83" w:rsidP="00FC3F58">
            <w:pPr>
              <w:rPr>
                <w:rFonts w:cs="Arial"/>
                <w:sz w:val="20"/>
                <w:szCs w:val="20"/>
              </w:rPr>
            </w:pPr>
            <w:r w:rsidRPr="00877161">
              <w:rPr>
                <w:rFonts w:cs="Arial"/>
                <w:sz w:val="20"/>
                <w:szCs w:val="20"/>
              </w:rPr>
              <w:t xml:space="preserve">= </w:t>
            </w:r>
            <w:r w:rsidR="00CB00AD">
              <w:rPr>
                <w:rFonts w:cs="Arial"/>
                <w:sz w:val="20"/>
                <w:szCs w:val="20"/>
              </w:rPr>
              <w:t>10.86</w:t>
            </w:r>
            <w:r w:rsidRPr="00877161">
              <w:rPr>
                <w:rFonts w:cs="Arial"/>
                <w:sz w:val="20"/>
                <w:szCs w:val="20"/>
              </w:rPr>
              <w:t>%</w:t>
            </w:r>
          </w:p>
        </w:tc>
        <w:tc>
          <w:tcPr>
            <w:tcW w:w="3164" w:type="dxa"/>
            <w:tcBorders>
              <w:top w:val="single" w:sz="4" w:space="0" w:color="auto"/>
              <w:left w:val="single" w:sz="4" w:space="0" w:color="auto"/>
              <w:bottom w:val="single" w:sz="4" w:space="0" w:color="auto"/>
              <w:right w:val="single" w:sz="4" w:space="0" w:color="auto"/>
            </w:tcBorders>
            <w:hideMark/>
          </w:tcPr>
          <w:p w14:paraId="1C6DC9B1" w14:textId="510C8677" w:rsidR="00483E83" w:rsidRPr="00877161" w:rsidRDefault="00483E83" w:rsidP="00FC3F58">
            <w:pPr>
              <w:rPr>
                <w:rFonts w:cs="Arial"/>
                <w:sz w:val="20"/>
                <w:szCs w:val="20"/>
              </w:rPr>
            </w:pPr>
            <w:r w:rsidRPr="00877161">
              <w:rPr>
                <w:rFonts w:cs="Arial"/>
                <w:sz w:val="20"/>
                <w:szCs w:val="20"/>
              </w:rPr>
              <w:t>= (</w:t>
            </w:r>
            <w:r w:rsidR="00CB00AD">
              <w:rPr>
                <w:rFonts w:cs="Arial"/>
                <w:sz w:val="20"/>
                <w:szCs w:val="20"/>
              </w:rPr>
              <w:t>7</w:t>
            </w:r>
            <w:r w:rsidRPr="00877161">
              <w:rPr>
                <w:rFonts w:cs="Arial"/>
                <w:sz w:val="20"/>
                <w:szCs w:val="20"/>
              </w:rPr>
              <w:t xml:space="preserve"> </w:t>
            </w:r>
            <w:r w:rsidR="00CB00AD">
              <w:rPr>
                <w:rFonts w:cs="Arial"/>
                <w:sz w:val="20"/>
                <w:szCs w:val="20"/>
              </w:rPr>
              <w:t>–</w:t>
            </w:r>
            <w:r w:rsidRPr="00877161">
              <w:rPr>
                <w:rFonts w:cs="Arial"/>
                <w:sz w:val="20"/>
                <w:szCs w:val="20"/>
              </w:rPr>
              <w:t xml:space="preserve"> </w:t>
            </w:r>
            <w:r w:rsidR="00CB00AD">
              <w:rPr>
                <w:rFonts w:cs="Arial"/>
                <w:sz w:val="20"/>
                <w:szCs w:val="20"/>
              </w:rPr>
              <w:t>5.46</w:t>
            </w:r>
            <w:r w:rsidRPr="00877161">
              <w:rPr>
                <w:rFonts w:cs="Arial"/>
                <w:sz w:val="20"/>
                <w:szCs w:val="20"/>
              </w:rPr>
              <w:t xml:space="preserve">) / </w:t>
            </w:r>
            <w:r w:rsidR="00CB00AD">
              <w:rPr>
                <w:rFonts w:cs="Arial"/>
                <w:sz w:val="20"/>
                <w:szCs w:val="20"/>
              </w:rPr>
              <w:t>7</w:t>
            </w:r>
          </w:p>
          <w:p w14:paraId="3ADF3C01" w14:textId="688F6C5A" w:rsidR="00483E83" w:rsidRPr="00877161" w:rsidRDefault="00483E83" w:rsidP="00FC3F58">
            <w:pPr>
              <w:rPr>
                <w:rFonts w:cs="Arial"/>
                <w:sz w:val="20"/>
                <w:szCs w:val="20"/>
              </w:rPr>
            </w:pPr>
            <w:r w:rsidRPr="00877161">
              <w:rPr>
                <w:rFonts w:cs="Arial"/>
                <w:sz w:val="20"/>
                <w:szCs w:val="20"/>
              </w:rPr>
              <w:t xml:space="preserve">= </w:t>
            </w:r>
            <w:r w:rsidR="00CB00AD">
              <w:rPr>
                <w:rFonts w:cs="Arial"/>
                <w:sz w:val="20"/>
                <w:szCs w:val="20"/>
              </w:rPr>
              <w:t>22.00</w:t>
            </w:r>
            <w:r w:rsidRPr="00877161">
              <w:rPr>
                <w:rFonts w:cs="Arial"/>
                <w:sz w:val="20"/>
                <w:szCs w:val="20"/>
              </w:rPr>
              <w:t>%</w:t>
            </w:r>
          </w:p>
        </w:tc>
      </w:tr>
      <w:tr w:rsidR="00CB00AD" w14:paraId="0B9D8BDA" w14:textId="77777777" w:rsidTr="00682E19">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7DFA833C" w14:textId="77777777" w:rsidR="00CB00AD" w:rsidRPr="00877161" w:rsidRDefault="00CB00AD" w:rsidP="00FC3F58">
            <w:pPr>
              <w:rPr>
                <w:rFonts w:cs="Arial"/>
                <w:b/>
                <w:bCs/>
                <w:sz w:val="20"/>
                <w:szCs w:val="20"/>
              </w:rPr>
            </w:pPr>
            <w:r w:rsidRPr="00877161">
              <w:rPr>
                <w:rFonts w:cs="Arial"/>
                <w:b/>
                <w:bCs/>
                <w:sz w:val="20"/>
                <w:szCs w:val="20"/>
              </w:rPr>
              <w:t xml:space="preserve">6) Repeat </w:t>
            </w:r>
            <w:r>
              <w:rPr>
                <w:rFonts w:cs="Arial"/>
                <w:b/>
                <w:bCs/>
                <w:sz w:val="20"/>
                <w:szCs w:val="20"/>
              </w:rPr>
              <w:t xml:space="preserve">steps 1 to 5 </w:t>
            </w:r>
            <w:r w:rsidRPr="00877161">
              <w:rPr>
                <w:rFonts w:cs="Arial"/>
                <w:b/>
                <w:bCs/>
                <w:sz w:val="20"/>
                <w:szCs w:val="20"/>
              </w:rPr>
              <w:t>for each brand</w:t>
            </w:r>
            <w:r w:rsidRPr="00877161">
              <w:rPr>
                <w:rFonts w:cs="Arial"/>
                <w:b/>
                <w:bCs/>
                <w:sz w:val="20"/>
                <w:szCs w:val="20"/>
              </w:rPr>
              <w:br/>
            </w:r>
          </w:p>
          <w:p w14:paraId="510EF756" w14:textId="613CB2D4" w:rsidR="00CB00AD" w:rsidRPr="00877161" w:rsidDel="00CB00AD" w:rsidRDefault="00CB00AD" w:rsidP="00FC3F58">
            <w:pPr>
              <w:rPr>
                <w:rFonts w:cs="Arial"/>
                <w:sz w:val="20"/>
                <w:szCs w:val="20"/>
              </w:rPr>
            </w:pPr>
          </w:p>
        </w:tc>
        <w:tc>
          <w:tcPr>
            <w:tcW w:w="632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F97F82" w14:textId="3A6508CA" w:rsidR="00CB00AD" w:rsidRPr="00877161" w:rsidRDefault="00CB00AD" w:rsidP="00FC3F58">
            <w:pPr>
              <w:rPr>
                <w:rFonts w:cs="Arial"/>
                <w:sz w:val="20"/>
                <w:szCs w:val="20"/>
              </w:rPr>
            </w:pPr>
            <w:r>
              <w:rPr>
                <w:rFonts w:cs="Arial"/>
                <w:sz w:val="20"/>
                <w:szCs w:val="20"/>
              </w:rPr>
              <w:t>Above calculations completed.</w:t>
            </w:r>
          </w:p>
        </w:tc>
      </w:tr>
      <w:tr w:rsidR="00483E83" w14:paraId="5EF46F69"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tcPr>
          <w:p w14:paraId="360AD3C8" w14:textId="77777777" w:rsidR="00483E83" w:rsidRPr="00877161" w:rsidRDefault="00483E83" w:rsidP="00FC3F58">
            <w:pPr>
              <w:rPr>
                <w:rFonts w:cs="Arial"/>
                <w:b/>
                <w:bCs/>
                <w:sz w:val="20"/>
                <w:szCs w:val="20"/>
              </w:rPr>
            </w:pPr>
            <w:r w:rsidRPr="00877161">
              <w:rPr>
                <w:rFonts w:cs="Arial"/>
                <w:b/>
                <w:bCs/>
                <w:sz w:val="20"/>
                <w:szCs w:val="20"/>
              </w:rPr>
              <w:t>7) Total adjusted volumes of brands of same PI (adj</w:t>
            </w:r>
            <w:r>
              <w:rPr>
                <w:rFonts w:cs="Arial"/>
                <w:b/>
                <w:bCs/>
                <w:sz w:val="20"/>
                <w:szCs w:val="20"/>
              </w:rPr>
              <w:t>.</w:t>
            </w:r>
            <w:r w:rsidRPr="00877161">
              <w:rPr>
                <w:rFonts w:cs="Arial"/>
                <w:b/>
                <w:bCs/>
                <w:sz w:val="20"/>
                <w:szCs w:val="20"/>
              </w:rPr>
              <w:t xml:space="preserve"> vol)</w:t>
            </w:r>
          </w:p>
        </w:tc>
        <w:tc>
          <w:tcPr>
            <w:tcW w:w="3164" w:type="dxa"/>
            <w:tcBorders>
              <w:top w:val="single" w:sz="4" w:space="0" w:color="auto"/>
              <w:left w:val="single" w:sz="4" w:space="0" w:color="auto"/>
              <w:bottom w:val="single" w:sz="4" w:space="0" w:color="auto"/>
              <w:right w:val="single" w:sz="4" w:space="0" w:color="auto"/>
            </w:tcBorders>
            <w:hideMark/>
          </w:tcPr>
          <w:p w14:paraId="7259C9E8" w14:textId="7DED6E17" w:rsidR="00CB00AD" w:rsidRDefault="00CB00AD" w:rsidP="00FC3F58">
            <w:pPr>
              <w:rPr>
                <w:rFonts w:cs="Arial"/>
                <w:sz w:val="20"/>
                <w:szCs w:val="20"/>
              </w:rPr>
            </w:pPr>
            <w:r>
              <w:rPr>
                <w:rFonts w:cs="Arial"/>
                <w:sz w:val="20"/>
                <w:szCs w:val="20"/>
              </w:rPr>
              <w:t>Originator brand data is included in calculations for this step and following, i.e. Brands C and D.</w:t>
            </w:r>
          </w:p>
          <w:p w14:paraId="190E4779" w14:textId="77777777" w:rsidR="00CB00AD" w:rsidRDefault="00CB00AD" w:rsidP="00FC3F58">
            <w:pPr>
              <w:rPr>
                <w:rFonts w:cs="Arial"/>
                <w:sz w:val="20"/>
                <w:szCs w:val="20"/>
              </w:rPr>
            </w:pPr>
          </w:p>
          <w:p w14:paraId="586B723A" w14:textId="7827A794" w:rsidR="00483E83" w:rsidRPr="00877161" w:rsidRDefault="00483E83" w:rsidP="00FC3F58">
            <w:pPr>
              <w:rPr>
                <w:rFonts w:cs="Arial"/>
                <w:sz w:val="20"/>
                <w:szCs w:val="20"/>
              </w:rPr>
            </w:pPr>
            <w:r w:rsidRPr="00877161">
              <w:rPr>
                <w:rFonts w:cs="Arial"/>
                <w:sz w:val="20"/>
                <w:szCs w:val="20"/>
              </w:rPr>
              <w:t xml:space="preserve">= </w:t>
            </w:r>
            <w:r w:rsidR="00CB00AD">
              <w:rPr>
                <w:rFonts w:cs="Arial"/>
                <w:sz w:val="20"/>
                <w:szCs w:val="20"/>
              </w:rPr>
              <w:t>36</w:t>
            </w:r>
            <w:r w:rsidRPr="00877161">
              <w:rPr>
                <w:rFonts w:cs="Arial"/>
                <w:sz w:val="20"/>
                <w:szCs w:val="20"/>
              </w:rPr>
              <w:t>,</w:t>
            </w:r>
            <w:r w:rsidR="00CB00AD">
              <w:rPr>
                <w:rFonts w:cs="Arial"/>
                <w:sz w:val="20"/>
                <w:szCs w:val="20"/>
              </w:rPr>
              <w:t>5</w:t>
            </w:r>
            <w:r w:rsidRPr="00877161">
              <w:rPr>
                <w:rFonts w:cs="Arial"/>
                <w:sz w:val="20"/>
                <w:szCs w:val="20"/>
              </w:rPr>
              <w:t xml:space="preserve">00 + </w:t>
            </w:r>
            <w:r w:rsidR="00CB00AD">
              <w:rPr>
                <w:rFonts w:cs="Arial"/>
                <w:sz w:val="20"/>
                <w:szCs w:val="20"/>
              </w:rPr>
              <w:t>80</w:t>
            </w:r>
            <w:r w:rsidRPr="00877161">
              <w:rPr>
                <w:rFonts w:cs="Arial"/>
                <w:sz w:val="20"/>
                <w:szCs w:val="20"/>
              </w:rPr>
              <w:t>,000</w:t>
            </w:r>
          </w:p>
          <w:p w14:paraId="5338BFFC" w14:textId="66E92A45" w:rsidR="00483E83" w:rsidRDefault="00483E83" w:rsidP="00FC3F58">
            <w:pPr>
              <w:rPr>
                <w:rFonts w:cs="Arial"/>
                <w:sz w:val="20"/>
                <w:szCs w:val="20"/>
              </w:rPr>
            </w:pPr>
            <w:r w:rsidRPr="00877161">
              <w:rPr>
                <w:rFonts w:cs="Arial"/>
                <w:sz w:val="20"/>
                <w:szCs w:val="20"/>
              </w:rPr>
              <w:t xml:space="preserve">= </w:t>
            </w:r>
            <w:r w:rsidR="00CB00AD">
              <w:rPr>
                <w:rFonts w:cs="Arial"/>
                <w:sz w:val="20"/>
                <w:szCs w:val="20"/>
              </w:rPr>
              <w:t>116</w:t>
            </w:r>
            <w:r w:rsidRPr="00877161">
              <w:rPr>
                <w:rFonts w:cs="Arial"/>
                <w:sz w:val="20"/>
                <w:szCs w:val="20"/>
              </w:rPr>
              <w:t>,</w:t>
            </w:r>
            <w:r w:rsidR="00CB00AD">
              <w:rPr>
                <w:rFonts w:cs="Arial"/>
                <w:sz w:val="20"/>
                <w:szCs w:val="20"/>
              </w:rPr>
              <w:t>5</w:t>
            </w:r>
            <w:r w:rsidRPr="00877161">
              <w:rPr>
                <w:rFonts w:cs="Arial"/>
                <w:sz w:val="20"/>
                <w:szCs w:val="20"/>
              </w:rPr>
              <w:t>00</w:t>
            </w:r>
            <w:r>
              <w:rPr>
                <w:rFonts w:cs="Arial"/>
                <w:sz w:val="20"/>
                <w:szCs w:val="20"/>
              </w:rPr>
              <w:t xml:space="preserve"> (OWAPD)</w:t>
            </w:r>
          </w:p>
          <w:p w14:paraId="2D09FB5B" w14:textId="546D897E" w:rsidR="00DC0CA5" w:rsidRPr="00877161" w:rsidRDefault="00DC0CA5" w:rsidP="00DC0CA5">
            <w:pPr>
              <w:rPr>
                <w:rFonts w:cs="Arial"/>
                <w:sz w:val="20"/>
                <w:szCs w:val="20"/>
              </w:rPr>
            </w:pPr>
          </w:p>
        </w:tc>
        <w:tc>
          <w:tcPr>
            <w:tcW w:w="3164" w:type="dxa"/>
            <w:tcBorders>
              <w:top w:val="single" w:sz="4" w:space="0" w:color="auto"/>
              <w:left w:val="single" w:sz="4" w:space="0" w:color="auto"/>
              <w:bottom w:val="single" w:sz="4" w:space="0" w:color="auto"/>
              <w:right w:val="single" w:sz="4" w:space="0" w:color="auto"/>
            </w:tcBorders>
            <w:hideMark/>
          </w:tcPr>
          <w:p w14:paraId="347593A6" w14:textId="3D87CB1D" w:rsidR="00CB00AD" w:rsidRDefault="00CB00AD" w:rsidP="00CB00AD">
            <w:pPr>
              <w:rPr>
                <w:rFonts w:cs="Arial"/>
                <w:sz w:val="20"/>
                <w:szCs w:val="20"/>
              </w:rPr>
            </w:pPr>
            <w:r>
              <w:rPr>
                <w:rFonts w:cs="Arial"/>
                <w:sz w:val="20"/>
                <w:szCs w:val="20"/>
              </w:rPr>
              <w:t>Originator brand data is excluded in calculations for this step and following, i.e. Brand D.</w:t>
            </w:r>
          </w:p>
          <w:p w14:paraId="0D6D4826" w14:textId="77777777" w:rsidR="00CB00AD" w:rsidRDefault="00CB00AD" w:rsidP="00FC3F58">
            <w:pPr>
              <w:rPr>
                <w:rFonts w:cs="Arial"/>
                <w:sz w:val="20"/>
                <w:szCs w:val="20"/>
              </w:rPr>
            </w:pPr>
          </w:p>
          <w:p w14:paraId="72FC9531" w14:textId="17D97BC1" w:rsidR="00483E83" w:rsidRPr="00877161" w:rsidRDefault="00483E83" w:rsidP="00FC3F58">
            <w:pPr>
              <w:rPr>
                <w:rFonts w:cs="Arial"/>
                <w:sz w:val="20"/>
                <w:szCs w:val="20"/>
              </w:rPr>
            </w:pPr>
            <w:r w:rsidRPr="00877161">
              <w:rPr>
                <w:rFonts w:cs="Arial"/>
                <w:sz w:val="20"/>
                <w:szCs w:val="20"/>
              </w:rPr>
              <w:t>= 80,000</w:t>
            </w:r>
            <w:r>
              <w:rPr>
                <w:rFonts w:cs="Arial"/>
                <w:sz w:val="20"/>
                <w:szCs w:val="20"/>
              </w:rPr>
              <w:t xml:space="preserve"> (GWAPD)</w:t>
            </w:r>
          </w:p>
        </w:tc>
      </w:tr>
      <w:tr w:rsidR="00483E83" w14:paraId="271FE6E6"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hideMark/>
          </w:tcPr>
          <w:p w14:paraId="6262FDA9" w14:textId="77777777" w:rsidR="00483E83" w:rsidRPr="00877161" w:rsidRDefault="00483E83" w:rsidP="00FC3F58">
            <w:pPr>
              <w:rPr>
                <w:rFonts w:cs="Arial"/>
                <w:b/>
                <w:bCs/>
                <w:sz w:val="20"/>
                <w:szCs w:val="20"/>
              </w:rPr>
            </w:pPr>
            <w:r w:rsidRPr="00877161">
              <w:rPr>
                <w:rFonts w:cs="Arial"/>
                <w:b/>
                <w:bCs/>
                <w:sz w:val="20"/>
                <w:szCs w:val="20"/>
              </w:rPr>
              <w:t xml:space="preserve">8A) WAPD </w:t>
            </w:r>
            <w:r>
              <w:rPr>
                <w:rFonts w:cs="Arial"/>
                <w:b/>
                <w:bCs/>
                <w:sz w:val="20"/>
                <w:szCs w:val="20"/>
              </w:rPr>
              <w:t>(%)</w:t>
            </w:r>
            <w:r w:rsidRPr="00C8400A">
              <w:rPr>
                <w:rFonts w:cs="Arial"/>
                <w:b/>
                <w:bCs/>
                <w:sz w:val="20"/>
                <w:szCs w:val="20"/>
                <w:vertAlign w:val="subscript"/>
              </w:rPr>
              <w:t>PI</w:t>
            </w:r>
            <w:r w:rsidRPr="00877161">
              <w:rPr>
                <w:rFonts w:cs="Arial"/>
                <w:b/>
                <w:bCs/>
                <w:sz w:val="20"/>
                <w:szCs w:val="20"/>
              </w:rPr>
              <w:t xml:space="preserve"> (OWAPD)</w:t>
            </w:r>
            <w:r>
              <w:rPr>
                <w:rFonts w:cs="Arial"/>
                <w:b/>
                <w:bCs/>
                <w:sz w:val="20"/>
                <w:szCs w:val="20"/>
              </w:rPr>
              <w:t xml:space="preserve"> (% to 2 decimal places)</w:t>
            </w:r>
          </w:p>
        </w:tc>
        <w:tc>
          <w:tcPr>
            <w:tcW w:w="3164" w:type="dxa"/>
            <w:tcBorders>
              <w:top w:val="single" w:sz="4" w:space="0" w:color="auto"/>
              <w:left w:val="single" w:sz="4" w:space="0" w:color="auto"/>
              <w:bottom w:val="single" w:sz="4" w:space="0" w:color="auto"/>
              <w:right w:val="single" w:sz="4" w:space="0" w:color="auto"/>
            </w:tcBorders>
          </w:tcPr>
          <w:p w14:paraId="0AAA3987" w14:textId="77777777" w:rsidR="00483E83" w:rsidRPr="00877161" w:rsidRDefault="00483E83" w:rsidP="00FC3F58">
            <w:pPr>
              <w:rPr>
                <w:rFonts w:cs="Arial"/>
                <w:sz w:val="20"/>
                <w:szCs w:val="20"/>
              </w:rPr>
            </w:pPr>
            <w:r w:rsidRPr="00877161">
              <w:rPr>
                <w:rFonts w:cs="Arial"/>
                <w:sz w:val="20"/>
                <w:szCs w:val="20"/>
              </w:rPr>
              <w:t xml:space="preserve">Brand C (step 2 * step 5) </w:t>
            </w:r>
            <w:r w:rsidRPr="00877161">
              <w:rPr>
                <w:rFonts w:cs="Arial"/>
                <w:sz w:val="20"/>
                <w:szCs w:val="20"/>
              </w:rPr>
              <w:br/>
              <w:t xml:space="preserve">+ Brand D (step 2 * step 5) </w:t>
            </w:r>
          </w:p>
          <w:p w14:paraId="3F6DB08E" w14:textId="77777777" w:rsidR="00483E83" w:rsidRPr="00877161" w:rsidRDefault="00483E83" w:rsidP="00FC3F58">
            <w:pPr>
              <w:rPr>
                <w:rFonts w:cs="Arial"/>
                <w:sz w:val="20"/>
                <w:szCs w:val="20"/>
              </w:rPr>
            </w:pPr>
            <w:r w:rsidRPr="00877161">
              <w:rPr>
                <w:rFonts w:cs="Arial"/>
                <w:sz w:val="20"/>
                <w:szCs w:val="20"/>
              </w:rPr>
              <w:t>/ step 7</w:t>
            </w:r>
          </w:p>
          <w:p w14:paraId="6E1B207C" w14:textId="77777777" w:rsidR="00483E83" w:rsidRPr="00877161" w:rsidRDefault="00483E83" w:rsidP="00FC3F58">
            <w:pPr>
              <w:rPr>
                <w:rFonts w:cs="Arial"/>
                <w:sz w:val="20"/>
                <w:szCs w:val="20"/>
              </w:rPr>
            </w:pPr>
          </w:p>
          <w:p w14:paraId="21BA1A47" w14:textId="5DA386CD" w:rsidR="00483E83" w:rsidRPr="00877161" w:rsidRDefault="00483E83" w:rsidP="00FC3F58">
            <w:pPr>
              <w:rPr>
                <w:rFonts w:cs="Arial"/>
                <w:sz w:val="20"/>
                <w:szCs w:val="20"/>
              </w:rPr>
            </w:pPr>
            <w:r w:rsidRPr="00877161">
              <w:rPr>
                <w:rFonts w:cs="Arial"/>
                <w:sz w:val="20"/>
                <w:szCs w:val="20"/>
              </w:rPr>
              <w:t>= (</w:t>
            </w:r>
            <w:r w:rsidR="00CB00AD">
              <w:rPr>
                <w:rFonts w:cs="Arial"/>
                <w:sz w:val="20"/>
                <w:szCs w:val="20"/>
              </w:rPr>
              <w:t>36</w:t>
            </w:r>
            <w:r w:rsidRPr="00877161">
              <w:rPr>
                <w:rFonts w:cs="Arial"/>
                <w:sz w:val="20"/>
                <w:szCs w:val="20"/>
              </w:rPr>
              <w:t>,</w:t>
            </w:r>
            <w:r w:rsidR="00CB00AD">
              <w:rPr>
                <w:rFonts w:cs="Arial"/>
                <w:sz w:val="20"/>
                <w:szCs w:val="20"/>
              </w:rPr>
              <w:t>5</w:t>
            </w:r>
            <w:r w:rsidRPr="00877161">
              <w:rPr>
                <w:rFonts w:cs="Arial"/>
                <w:sz w:val="20"/>
                <w:szCs w:val="20"/>
              </w:rPr>
              <w:t xml:space="preserve">00 * </w:t>
            </w:r>
            <w:r w:rsidR="00CB00AD">
              <w:rPr>
                <w:rFonts w:cs="Arial"/>
                <w:sz w:val="20"/>
                <w:szCs w:val="20"/>
              </w:rPr>
              <w:t>0.1086</w:t>
            </w:r>
            <w:r w:rsidRPr="00877161">
              <w:rPr>
                <w:rFonts w:cs="Arial"/>
                <w:sz w:val="20"/>
                <w:szCs w:val="20"/>
              </w:rPr>
              <w:t xml:space="preserve">) + (80,000 * </w:t>
            </w:r>
            <w:r w:rsidR="00CB00AD">
              <w:rPr>
                <w:rFonts w:cs="Arial"/>
                <w:sz w:val="20"/>
                <w:szCs w:val="20"/>
              </w:rPr>
              <w:t>0.22</w:t>
            </w:r>
            <w:r w:rsidRPr="00877161">
              <w:rPr>
                <w:rFonts w:cs="Arial"/>
                <w:sz w:val="20"/>
                <w:szCs w:val="20"/>
              </w:rPr>
              <w:t xml:space="preserve">) / </w:t>
            </w:r>
            <w:r w:rsidR="00CB00AD">
              <w:rPr>
                <w:rFonts w:cs="Arial"/>
                <w:sz w:val="20"/>
                <w:szCs w:val="20"/>
              </w:rPr>
              <w:t>116</w:t>
            </w:r>
            <w:r w:rsidRPr="00877161">
              <w:rPr>
                <w:rFonts w:cs="Arial"/>
                <w:sz w:val="20"/>
                <w:szCs w:val="20"/>
              </w:rPr>
              <w:t>,000</w:t>
            </w:r>
          </w:p>
          <w:p w14:paraId="28680E97" w14:textId="2A9A925B" w:rsidR="00483E83" w:rsidRDefault="00483E83" w:rsidP="00FC3F58">
            <w:pPr>
              <w:rPr>
                <w:rFonts w:cs="Arial"/>
                <w:sz w:val="20"/>
                <w:szCs w:val="20"/>
              </w:rPr>
            </w:pPr>
            <w:r w:rsidRPr="00877161">
              <w:rPr>
                <w:rFonts w:cs="Arial"/>
                <w:sz w:val="20"/>
                <w:szCs w:val="20"/>
              </w:rPr>
              <w:t xml:space="preserve">= </w:t>
            </w:r>
            <w:r w:rsidR="00CB00AD">
              <w:rPr>
                <w:rFonts w:cs="Arial"/>
                <w:sz w:val="20"/>
                <w:szCs w:val="20"/>
              </w:rPr>
              <w:t>18</w:t>
            </w:r>
            <w:r w:rsidRPr="00877161">
              <w:rPr>
                <w:rFonts w:cs="Arial"/>
                <w:sz w:val="20"/>
                <w:szCs w:val="20"/>
              </w:rPr>
              <w:t>.</w:t>
            </w:r>
            <w:r w:rsidR="00CB00AD">
              <w:rPr>
                <w:rFonts w:cs="Arial"/>
                <w:sz w:val="20"/>
                <w:szCs w:val="20"/>
              </w:rPr>
              <w:t>51</w:t>
            </w:r>
            <w:r w:rsidRPr="00877161">
              <w:rPr>
                <w:rFonts w:cs="Arial"/>
                <w:sz w:val="20"/>
                <w:szCs w:val="20"/>
              </w:rPr>
              <w:t>%</w:t>
            </w:r>
          </w:p>
          <w:p w14:paraId="7B8ED88D" w14:textId="5321662D" w:rsidR="00DC0CA5" w:rsidRPr="00877161" w:rsidRDefault="00DC0CA5" w:rsidP="00FC3F58">
            <w:pPr>
              <w:rPr>
                <w:rFonts w:cs="Arial"/>
                <w:sz w:val="20"/>
                <w:szCs w:val="20"/>
              </w:rPr>
            </w:pPr>
          </w:p>
        </w:tc>
        <w:tc>
          <w:tcPr>
            <w:tcW w:w="3164" w:type="dxa"/>
            <w:tcBorders>
              <w:top w:val="single" w:sz="4" w:space="0" w:color="auto"/>
              <w:left w:val="single" w:sz="4" w:space="0" w:color="auto"/>
              <w:bottom w:val="single" w:sz="4" w:space="0" w:color="auto"/>
              <w:right w:val="single" w:sz="4" w:space="0" w:color="auto"/>
            </w:tcBorders>
          </w:tcPr>
          <w:p w14:paraId="3216935B" w14:textId="77777777" w:rsidR="00483E83" w:rsidRPr="00877161" w:rsidRDefault="00483E83" w:rsidP="00FC3F58">
            <w:pPr>
              <w:rPr>
                <w:rFonts w:cs="Arial"/>
                <w:sz w:val="20"/>
                <w:szCs w:val="20"/>
              </w:rPr>
            </w:pPr>
          </w:p>
        </w:tc>
      </w:tr>
      <w:tr w:rsidR="00483E83" w14:paraId="6A5A9DF0"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hideMark/>
          </w:tcPr>
          <w:p w14:paraId="0DE9BB0F" w14:textId="77777777" w:rsidR="00483E83" w:rsidRPr="00877161" w:rsidRDefault="00483E83" w:rsidP="00FC3F58">
            <w:pPr>
              <w:rPr>
                <w:rFonts w:cs="Arial"/>
                <w:b/>
                <w:bCs/>
                <w:sz w:val="20"/>
                <w:szCs w:val="20"/>
              </w:rPr>
            </w:pPr>
            <w:r w:rsidRPr="00877161">
              <w:rPr>
                <w:rFonts w:cs="Arial"/>
                <w:b/>
                <w:bCs/>
                <w:sz w:val="20"/>
                <w:szCs w:val="20"/>
              </w:rPr>
              <w:t>8B) WAPD</w:t>
            </w:r>
            <w:r>
              <w:rPr>
                <w:rFonts w:cs="Arial"/>
                <w:b/>
                <w:bCs/>
                <w:sz w:val="20"/>
                <w:szCs w:val="20"/>
              </w:rPr>
              <w:t xml:space="preserve"> (%)</w:t>
            </w:r>
            <w:r w:rsidRPr="00C8400A">
              <w:rPr>
                <w:rFonts w:cs="Arial"/>
                <w:b/>
                <w:bCs/>
                <w:sz w:val="20"/>
                <w:szCs w:val="20"/>
                <w:vertAlign w:val="subscript"/>
              </w:rPr>
              <w:t>PI</w:t>
            </w:r>
            <w:r w:rsidRPr="00877161">
              <w:rPr>
                <w:rFonts w:cs="Arial"/>
                <w:b/>
                <w:bCs/>
                <w:sz w:val="20"/>
                <w:szCs w:val="20"/>
              </w:rPr>
              <w:t xml:space="preserve"> (GWAPD)</w:t>
            </w:r>
            <w:r>
              <w:rPr>
                <w:rFonts w:cs="Arial"/>
                <w:b/>
                <w:bCs/>
                <w:sz w:val="20"/>
                <w:szCs w:val="20"/>
              </w:rPr>
              <w:t xml:space="preserve"> (% to 2 decimal places)</w:t>
            </w:r>
          </w:p>
        </w:tc>
        <w:tc>
          <w:tcPr>
            <w:tcW w:w="3164" w:type="dxa"/>
            <w:tcBorders>
              <w:top w:val="single" w:sz="4" w:space="0" w:color="auto"/>
              <w:left w:val="single" w:sz="4" w:space="0" w:color="auto"/>
              <w:bottom w:val="single" w:sz="4" w:space="0" w:color="auto"/>
              <w:right w:val="single" w:sz="4" w:space="0" w:color="auto"/>
            </w:tcBorders>
          </w:tcPr>
          <w:p w14:paraId="5AB9D616" w14:textId="77777777" w:rsidR="00483E83" w:rsidRPr="00877161" w:rsidRDefault="00483E83" w:rsidP="00FC3F58">
            <w:pPr>
              <w:rPr>
                <w:rFonts w:cs="Arial"/>
                <w:sz w:val="20"/>
                <w:szCs w:val="20"/>
              </w:rPr>
            </w:pPr>
          </w:p>
        </w:tc>
        <w:tc>
          <w:tcPr>
            <w:tcW w:w="3164" w:type="dxa"/>
            <w:tcBorders>
              <w:top w:val="single" w:sz="4" w:space="0" w:color="auto"/>
              <w:left w:val="single" w:sz="4" w:space="0" w:color="auto"/>
              <w:bottom w:val="single" w:sz="4" w:space="0" w:color="auto"/>
              <w:right w:val="single" w:sz="4" w:space="0" w:color="auto"/>
            </w:tcBorders>
          </w:tcPr>
          <w:p w14:paraId="2656E734" w14:textId="77777777" w:rsidR="00483E83" w:rsidRPr="00877161" w:rsidRDefault="00483E83" w:rsidP="00FC3F58">
            <w:pPr>
              <w:rPr>
                <w:rFonts w:cs="Arial"/>
                <w:sz w:val="20"/>
                <w:szCs w:val="20"/>
              </w:rPr>
            </w:pPr>
            <w:r w:rsidRPr="00877161">
              <w:rPr>
                <w:rFonts w:cs="Arial"/>
                <w:sz w:val="20"/>
                <w:szCs w:val="20"/>
              </w:rPr>
              <w:t>Brand D (step 2 * step 5) / step 7</w:t>
            </w:r>
          </w:p>
          <w:p w14:paraId="6EF08E3B" w14:textId="77777777" w:rsidR="00483E83" w:rsidRPr="00877161" w:rsidRDefault="00483E83" w:rsidP="00FC3F58">
            <w:pPr>
              <w:rPr>
                <w:rFonts w:cs="Arial"/>
                <w:sz w:val="20"/>
                <w:szCs w:val="20"/>
              </w:rPr>
            </w:pPr>
          </w:p>
          <w:p w14:paraId="1D8D4D32" w14:textId="032A2A31" w:rsidR="00483E83" w:rsidRPr="00877161" w:rsidRDefault="00483E83" w:rsidP="00FC3F58">
            <w:pPr>
              <w:rPr>
                <w:rFonts w:cs="Arial"/>
                <w:sz w:val="20"/>
                <w:szCs w:val="20"/>
              </w:rPr>
            </w:pPr>
            <w:r w:rsidRPr="00877161">
              <w:rPr>
                <w:rFonts w:cs="Arial"/>
                <w:sz w:val="20"/>
                <w:szCs w:val="20"/>
              </w:rPr>
              <w:t>= 80,000 * 0</w:t>
            </w:r>
            <w:r w:rsidR="00CB00AD">
              <w:rPr>
                <w:rFonts w:cs="Arial"/>
                <w:sz w:val="20"/>
                <w:szCs w:val="20"/>
              </w:rPr>
              <w:t>.22</w:t>
            </w:r>
            <w:r w:rsidRPr="00877161">
              <w:rPr>
                <w:rFonts w:cs="Arial"/>
                <w:sz w:val="20"/>
                <w:szCs w:val="20"/>
              </w:rPr>
              <w:t xml:space="preserve"> / 80,000</w:t>
            </w:r>
          </w:p>
          <w:p w14:paraId="50D73009" w14:textId="06ED86C0" w:rsidR="00483E83" w:rsidRPr="00877161" w:rsidRDefault="00483E83" w:rsidP="00FC3F58">
            <w:pPr>
              <w:rPr>
                <w:rFonts w:cs="Arial"/>
                <w:sz w:val="20"/>
                <w:szCs w:val="20"/>
              </w:rPr>
            </w:pPr>
            <w:r w:rsidRPr="00877161">
              <w:rPr>
                <w:rFonts w:cs="Arial"/>
                <w:sz w:val="20"/>
                <w:szCs w:val="20"/>
              </w:rPr>
              <w:t xml:space="preserve">= </w:t>
            </w:r>
            <w:r w:rsidR="00CB00AD">
              <w:rPr>
                <w:rFonts w:cs="Arial"/>
                <w:sz w:val="20"/>
                <w:szCs w:val="20"/>
              </w:rPr>
              <w:t>22</w:t>
            </w:r>
            <w:r w:rsidRPr="00877161">
              <w:rPr>
                <w:rFonts w:cs="Arial"/>
                <w:sz w:val="20"/>
                <w:szCs w:val="20"/>
              </w:rPr>
              <w:t>.00%</w:t>
            </w:r>
          </w:p>
        </w:tc>
      </w:tr>
      <w:tr w:rsidR="00CB00AD" w14:paraId="3419B019" w14:textId="77777777" w:rsidTr="00D65794">
        <w:trPr>
          <w:cantSplit/>
          <w:trHeight w:val="419"/>
        </w:trPr>
        <w:tc>
          <w:tcPr>
            <w:tcW w:w="2689" w:type="dxa"/>
            <w:tcBorders>
              <w:top w:val="single" w:sz="4" w:space="0" w:color="auto"/>
              <w:left w:val="single" w:sz="4" w:space="0" w:color="auto"/>
              <w:bottom w:val="single" w:sz="4" w:space="0" w:color="auto"/>
              <w:right w:val="single" w:sz="4" w:space="0" w:color="auto"/>
            </w:tcBorders>
          </w:tcPr>
          <w:p w14:paraId="3169E3C5" w14:textId="77777777" w:rsidR="00CB00AD" w:rsidRPr="00877161" w:rsidRDefault="00CB00AD" w:rsidP="00FC3F58">
            <w:pPr>
              <w:rPr>
                <w:rFonts w:cs="Arial"/>
                <w:b/>
                <w:bCs/>
                <w:sz w:val="20"/>
                <w:szCs w:val="20"/>
              </w:rPr>
            </w:pPr>
            <w:r w:rsidRPr="00C1097C">
              <w:rPr>
                <w:rFonts w:cs="Arial"/>
                <w:b/>
                <w:bCs/>
                <w:sz w:val="20"/>
                <w:szCs w:val="20"/>
              </w:rPr>
              <w:t>9) Repeat steps 1 to 8 for each pharmaceutical item with related brands</w:t>
            </w:r>
          </w:p>
        </w:tc>
        <w:tc>
          <w:tcPr>
            <w:tcW w:w="6328" w:type="dxa"/>
            <w:gridSpan w:val="2"/>
            <w:tcBorders>
              <w:top w:val="single" w:sz="4" w:space="0" w:color="auto"/>
              <w:left w:val="single" w:sz="4" w:space="0" w:color="auto"/>
              <w:bottom w:val="single" w:sz="4" w:space="0" w:color="auto"/>
              <w:right w:val="single" w:sz="4" w:space="0" w:color="auto"/>
            </w:tcBorders>
          </w:tcPr>
          <w:p w14:paraId="15E2AD29" w14:textId="10B7C42B" w:rsidR="00CB00AD" w:rsidRPr="00877161" w:rsidRDefault="00CB00AD" w:rsidP="00FC3F58">
            <w:pPr>
              <w:rPr>
                <w:rFonts w:cs="Arial"/>
                <w:sz w:val="20"/>
                <w:szCs w:val="20"/>
              </w:rPr>
            </w:pPr>
            <w:r w:rsidRPr="00C8400A">
              <w:rPr>
                <w:rFonts w:cs="Arial"/>
                <w:sz w:val="20"/>
                <w:szCs w:val="20"/>
              </w:rPr>
              <w:t>No other pharmaceutical items with related brands. Proceed to Step 10.</w:t>
            </w:r>
          </w:p>
        </w:tc>
      </w:tr>
      <w:tr w:rsidR="00CA1C3E" w14:paraId="006CFAA1" w14:textId="77777777" w:rsidTr="003B12DA">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42FC5" w14:textId="77777777" w:rsidR="00CA1C3E" w:rsidRPr="00877161" w:rsidRDefault="00CA1C3E" w:rsidP="003B12DA">
            <w:pPr>
              <w:rPr>
                <w:rFonts w:cs="Arial"/>
                <w:b/>
                <w:bCs/>
                <w:sz w:val="20"/>
                <w:szCs w:val="20"/>
              </w:rPr>
            </w:pPr>
            <w:r>
              <w:rPr>
                <w:rFonts w:cs="Arial"/>
                <w:b/>
                <w:bCs/>
                <w:sz w:val="20"/>
                <w:szCs w:val="20"/>
              </w:rPr>
              <w:t>Low volume/low discount no reduction</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5A394C44" w14:textId="77777777" w:rsidR="00CA1C3E" w:rsidRDefault="00CA1C3E" w:rsidP="003B12DA">
            <w:pPr>
              <w:rPr>
                <w:rFonts w:cs="Arial"/>
                <w:sz w:val="20"/>
                <w:szCs w:val="20"/>
              </w:rPr>
            </w:pPr>
            <w:r>
              <w:rPr>
                <w:rFonts w:cs="Arial"/>
                <w:sz w:val="20"/>
                <w:szCs w:val="20"/>
              </w:rPr>
              <w:t>Total adjusted volume for brands of the pharmaceutical item:</w:t>
            </w:r>
          </w:p>
          <w:p w14:paraId="632FB347" w14:textId="77777777" w:rsidR="00CA1C3E" w:rsidRDefault="00CA1C3E" w:rsidP="003B12DA">
            <w:pPr>
              <w:rPr>
                <w:rFonts w:cs="Arial"/>
                <w:sz w:val="20"/>
                <w:szCs w:val="20"/>
              </w:rPr>
            </w:pPr>
          </w:p>
          <w:p w14:paraId="37FD9E2F" w14:textId="4FC9ED22" w:rsidR="00CA1C3E" w:rsidRDefault="00CA1C3E" w:rsidP="003B12DA">
            <w:pPr>
              <w:rPr>
                <w:rFonts w:cs="Arial"/>
                <w:sz w:val="20"/>
                <w:szCs w:val="20"/>
              </w:rPr>
            </w:pPr>
            <w:r>
              <w:rPr>
                <w:rFonts w:cs="Arial"/>
                <w:sz w:val="20"/>
                <w:szCs w:val="20"/>
              </w:rPr>
              <w:t>116,500/187,500 = 62.13% &gt; 10%</w:t>
            </w:r>
          </w:p>
          <w:p w14:paraId="17AA406D" w14:textId="77777777" w:rsidR="00CA1C3E" w:rsidRDefault="00CA1C3E" w:rsidP="003B12DA">
            <w:pPr>
              <w:rPr>
                <w:rFonts w:cs="Arial"/>
                <w:sz w:val="20"/>
                <w:szCs w:val="20"/>
              </w:rPr>
            </w:pPr>
          </w:p>
          <w:p w14:paraId="797656C8" w14:textId="680BB321" w:rsidR="00CA1C3E" w:rsidRDefault="00CA1C3E" w:rsidP="003B12DA">
            <w:pPr>
              <w:rPr>
                <w:rFonts w:cs="Arial"/>
                <w:sz w:val="20"/>
                <w:szCs w:val="20"/>
              </w:rPr>
            </w:pPr>
            <w:r>
              <w:rPr>
                <w:rFonts w:cs="Arial"/>
                <w:sz w:val="20"/>
                <w:szCs w:val="20"/>
              </w:rPr>
              <w:t>WAPD (%)</w:t>
            </w:r>
            <w:r w:rsidRPr="005B374D">
              <w:rPr>
                <w:rFonts w:cs="Arial"/>
                <w:sz w:val="20"/>
                <w:szCs w:val="20"/>
                <w:vertAlign w:val="subscript"/>
              </w:rPr>
              <w:t>PI</w:t>
            </w:r>
            <w:r>
              <w:rPr>
                <w:rFonts w:cs="Arial"/>
                <w:sz w:val="20"/>
                <w:szCs w:val="20"/>
              </w:rPr>
              <w:t xml:space="preserve"> = 18.51% &gt; 3%</w:t>
            </w:r>
          </w:p>
          <w:p w14:paraId="4BEC37E8" w14:textId="77777777" w:rsidR="00CA1C3E" w:rsidRDefault="00CA1C3E" w:rsidP="003B12DA">
            <w:pPr>
              <w:rPr>
                <w:rFonts w:cs="Arial"/>
                <w:sz w:val="20"/>
                <w:szCs w:val="20"/>
              </w:rPr>
            </w:pPr>
          </w:p>
          <w:p w14:paraId="4029A5DC" w14:textId="77777777" w:rsidR="00CA1C3E" w:rsidRPr="00877161" w:rsidRDefault="00CA1C3E" w:rsidP="003B12DA">
            <w:pPr>
              <w:rPr>
                <w:rFonts w:cs="Arial"/>
                <w:sz w:val="20"/>
                <w:szCs w:val="20"/>
              </w:rPr>
            </w:pPr>
            <w:r>
              <w:rPr>
                <w:rFonts w:cs="Arial"/>
                <w:sz w:val="20"/>
                <w:szCs w:val="20"/>
              </w:rPr>
              <w:t>s82 of the Regulations does not apply</w:t>
            </w:r>
          </w:p>
        </w:tc>
        <w:tc>
          <w:tcPr>
            <w:tcW w:w="3164" w:type="dxa"/>
            <w:tcBorders>
              <w:top w:val="single" w:sz="4" w:space="0" w:color="auto"/>
              <w:left w:val="single" w:sz="4" w:space="0" w:color="auto"/>
              <w:bottom w:val="single" w:sz="4" w:space="0" w:color="auto"/>
              <w:right w:val="single" w:sz="4" w:space="0" w:color="auto"/>
            </w:tcBorders>
            <w:shd w:val="clear" w:color="auto" w:fill="FFFFFF" w:themeFill="background1"/>
          </w:tcPr>
          <w:p w14:paraId="18CCB5F3" w14:textId="77777777" w:rsidR="00CA1C3E" w:rsidRPr="00877161" w:rsidRDefault="00CA1C3E" w:rsidP="003B12DA">
            <w:pPr>
              <w:rPr>
                <w:rFonts w:cs="Arial"/>
                <w:sz w:val="20"/>
                <w:szCs w:val="20"/>
              </w:rPr>
            </w:pPr>
          </w:p>
        </w:tc>
      </w:tr>
    </w:tbl>
    <w:p w14:paraId="1D045592" w14:textId="77777777" w:rsidR="00A601F1" w:rsidRDefault="00A601F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Caption w:val="EXAMPLE – Calculating a Total Incentive Amount for Zeus 25 and Zeus 50 "/>
      </w:tblPr>
      <w:tblGrid>
        <w:gridCol w:w="2689"/>
        <w:gridCol w:w="3164"/>
        <w:gridCol w:w="3164"/>
      </w:tblGrid>
      <w:tr w:rsidR="00483E83" w14:paraId="5A7B9702" w14:textId="77777777" w:rsidTr="00FC3F58">
        <w:trPr>
          <w:cantSplit/>
          <w:trHeight w:val="419"/>
        </w:trPr>
        <w:tc>
          <w:tcPr>
            <w:tcW w:w="9017" w:type="dxa"/>
            <w:gridSpan w:val="3"/>
            <w:tcBorders>
              <w:top w:val="single" w:sz="4" w:space="0" w:color="auto"/>
              <w:left w:val="single" w:sz="4" w:space="0" w:color="auto"/>
              <w:bottom w:val="single" w:sz="4" w:space="0" w:color="auto"/>
              <w:right w:val="single" w:sz="4" w:space="0" w:color="auto"/>
            </w:tcBorders>
            <w:shd w:val="clear" w:color="auto" w:fill="D4D8E8" w:themeFill="accent1" w:themeFillTint="33"/>
            <w:hideMark/>
          </w:tcPr>
          <w:p w14:paraId="58857D62" w14:textId="74F2ADD9" w:rsidR="00483E83" w:rsidRPr="00877161" w:rsidRDefault="00483E83" w:rsidP="00FC3F58">
            <w:pPr>
              <w:spacing w:line="480" w:lineRule="auto"/>
              <w:rPr>
                <w:rFonts w:cs="Arial"/>
                <w:sz w:val="20"/>
                <w:szCs w:val="20"/>
              </w:rPr>
            </w:pPr>
            <w:r w:rsidRPr="00877161">
              <w:rPr>
                <w:rFonts w:cs="Arial"/>
                <w:b/>
                <w:bCs/>
                <w:sz w:val="20"/>
                <w:szCs w:val="20"/>
              </w:rPr>
              <w:t>Drug/MoA OWAPD:</w:t>
            </w:r>
          </w:p>
          <w:p w14:paraId="4D41C47C" w14:textId="4B17E722" w:rsidR="00D90EA9" w:rsidRDefault="00483E83" w:rsidP="00FC3F58">
            <w:pPr>
              <w:rPr>
                <w:rFonts w:cs="Arial"/>
                <w:sz w:val="20"/>
                <w:szCs w:val="20"/>
              </w:rPr>
            </w:pPr>
            <w:r w:rsidRPr="00877161">
              <w:rPr>
                <w:rFonts w:cs="Arial"/>
                <w:sz w:val="20"/>
                <w:szCs w:val="20"/>
              </w:rPr>
              <w:t xml:space="preserve">The </w:t>
            </w:r>
            <w:r w:rsidRPr="00877161">
              <w:rPr>
                <w:rFonts w:cs="Arial"/>
                <w:b/>
                <w:bCs/>
                <w:sz w:val="20"/>
                <w:szCs w:val="20"/>
              </w:rPr>
              <w:t>WAPD</w:t>
            </w:r>
            <w:r>
              <w:rPr>
                <w:rFonts w:cs="Arial"/>
                <w:b/>
                <w:bCs/>
                <w:sz w:val="20"/>
                <w:szCs w:val="20"/>
              </w:rPr>
              <w:t xml:space="preserve"> (%)</w:t>
            </w:r>
            <w:r w:rsidRPr="00C8400A">
              <w:rPr>
                <w:rFonts w:cs="Arial"/>
                <w:b/>
                <w:bCs/>
                <w:sz w:val="20"/>
                <w:szCs w:val="20"/>
                <w:vertAlign w:val="subscript"/>
              </w:rPr>
              <w:t>drug/MoA</w:t>
            </w:r>
            <w:r w:rsidRPr="00877161">
              <w:rPr>
                <w:rFonts w:cs="Arial"/>
                <w:b/>
                <w:bCs/>
                <w:sz w:val="20"/>
                <w:szCs w:val="20"/>
              </w:rPr>
              <w:t xml:space="preserve"> </w:t>
            </w:r>
            <w:r w:rsidRPr="00877161">
              <w:rPr>
                <w:rFonts w:cs="Arial"/>
                <w:sz w:val="20"/>
                <w:szCs w:val="20"/>
              </w:rPr>
              <w:t>is calculated for the parent drug/MoA of the</w:t>
            </w:r>
            <w:r w:rsidRPr="00877161">
              <w:rPr>
                <w:rFonts w:cs="Arial"/>
                <w:b/>
                <w:bCs/>
                <w:sz w:val="20"/>
                <w:szCs w:val="20"/>
              </w:rPr>
              <w:t xml:space="preserve"> 5 mg </w:t>
            </w:r>
            <w:r w:rsidRPr="00877161">
              <w:rPr>
                <w:rFonts w:cs="Arial"/>
                <w:sz w:val="20"/>
                <w:szCs w:val="20"/>
              </w:rPr>
              <w:t xml:space="preserve">and </w:t>
            </w:r>
            <w:r w:rsidRPr="00877161">
              <w:rPr>
                <w:rFonts w:cs="Arial"/>
                <w:b/>
                <w:bCs/>
                <w:sz w:val="20"/>
                <w:szCs w:val="20"/>
              </w:rPr>
              <w:t>10 mg tablet</w:t>
            </w:r>
            <w:r w:rsidRPr="00877161">
              <w:rPr>
                <w:rFonts w:cs="Arial"/>
                <w:sz w:val="20"/>
                <w:szCs w:val="20"/>
              </w:rPr>
              <w:t xml:space="preserve"> forms with a </w:t>
            </w:r>
            <w:r w:rsidR="00CA1C3E">
              <w:rPr>
                <w:rFonts w:cs="Arial"/>
                <w:b/>
                <w:bCs/>
                <w:sz w:val="20"/>
                <w:szCs w:val="20"/>
              </w:rPr>
              <w:t>PQ</w:t>
            </w:r>
            <w:r w:rsidRPr="00877161">
              <w:rPr>
                <w:rFonts w:cs="Arial"/>
                <w:b/>
                <w:bCs/>
                <w:sz w:val="20"/>
                <w:szCs w:val="20"/>
              </w:rPr>
              <w:t xml:space="preserve"> of 50 </w:t>
            </w:r>
            <w:r w:rsidRPr="00877161">
              <w:rPr>
                <w:rFonts w:cs="Arial"/>
                <w:sz w:val="20"/>
                <w:szCs w:val="20"/>
              </w:rPr>
              <w:t xml:space="preserve">and </w:t>
            </w:r>
            <w:r w:rsidRPr="00877161">
              <w:rPr>
                <w:rFonts w:cs="Arial"/>
                <w:b/>
                <w:bCs/>
                <w:sz w:val="20"/>
                <w:szCs w:val="20"/>
              </w:rPr>
              <w:t>including</w:t>
            </w:r>
            <w:r w:rsidRPr="00877161">
              <w:rPr>
                <w:rFonts w:cs="Arial"/>
                <w:sz w:val="20"/>
                <w:szCs w:val="20"/>
              </w:rPr>
              <w:t xml:space="preserve"> the Originator brand. The WADP</w:t>
            </w:r>
            <w:r>
              <w:rPr>
                <w:rFonts w:cs="Arial"/>
                <w:sz w:val="20"/>
                <w:szCs w:val="20"/>
              </w:rPr>
              <w:t xml:space="preserve"> ($)</w:t>
            </w:r>
            <w:r w:rsidRPr="00877161">
              <w:rPr>
                <w:rFonts w:cs="Arial"/>
                <w:sz w:val="20"/>
                <w:szCs w:val="20"/>
              </w:rPr>
              <w:t xml:space="preserve"> per PI and unadjusted price reduction are tested with a </w:t>
            </w:r>
            <w:r w:rsidRPr="00877161">
              <w:rPr>
                <w:rFonts w:cs="Arial"/>
                <w:b/>
                <w:bCs/>
                <w:sz w:val="20"/>
                <w:szCs w:val="20"/>
              </w:rPr>
              <w:t>10</w:t>
            </w:r>
            <w:r w:rsidR="00CA1C3E">
              <w:rPr>
                <w:rFonts w:cs="Arial"/>
                <w:b/>
                <w:bCs/>
                <w:sz w:val="20"/>
                <w:szCs w:val="20"/>
              </w:rPr>
              <w:t>%</w:t>
            </w:r>
            <w:r w:rsidRPr="00A3723E">
              <w:rPr>
                <w:b/>
                <w:bCs/>
                <w:sz w:val="20"/>
                <w:szCs w:val="20"/>
              </w:rPr>
              <w:t xml:space="preserve"> </w:t>
            </w:r>
            <w:r w:rsidRPr="00877161">
              <w:rPr>
                <w:rFonts w:cs="Arial"/>
                <w:b/>
                <w:bCs/>
                <w:sz w:val="20"/>
                <w:szCs w:val="20"/>
              </w:rPr>
              <w:t>threshold</w:t>
            </w:r>
            <w:r w:rsidRPr="00877161">
              <w:rPr>
                <w:rFonts w:cs="Arial"/>
                <w:sz w:val="20"/>
                <w:szCs w:val="20"/>
              </w:rPr>
              <w:t xml:space="preserve"> in this example. </w:t>
            </w:r>
          </w:p>
          <w:p w14:paraId="0C18C7A9" w14:textId="77777777" w:rsidR="00D90EA9" w:rsidRDefault="00D90EA9" w:rsidP="00FC3F58">
            <w:pPr>
              <w:rPr>
                <w:rFonts w:cs="Arial"/>
                <w:sz w:val="20"/>
                <w:szCs w:val="20"/>
              </w:rPr>
            </w:pPr>
          </w:p>
          <w:p w14:paraId="2F52DF8E" w14:textId="77777777" w:rsidR="00483E83" w:rsidRDefault="00483E83" w:rsidP="00FC3F58">
            <w:pPr>
              <w:rPr>
                <w:rFonts w:cs="Arial"/>
                <w:sz w:val="20"/>
                <w:szCs w:val="20"/>
              </w:rPr>
            </w:pPr>
            <w:r w:rsidRPr="00877161">
              <w:rPr>
                <w:rFonts w:cs="Arial"/>
                <w:sz w:val="20"/>
                <w:szCs w:val="20"/>
              </w:rPr>
              <w:t xml:space="preserve">The brands listed for this drug/MoA </w:t>
            </w:r>
            <w:r>
              <w:rPr>
                <w:rFonts w:cs="Arial"/>
                <w:sz w:val="20"/>
                <w:szCs w:val="20"/>
              </w:rPr>
              <w:t xml:space="preserve">are not </w:t>
            </w:r>
            <w:r w:rsidRPr="00A3723E">
              <w:rPr>
                <w:rFonts w:cs="Arial"/>
                <w:b/>
                <w:bCs/>
                <w:sz w:val="20"/>
                <w:szCs w:val="20"/>
              </w:rPr>
              <w:t>designated brands with</w:t>
            </w:r>
            <w:r>
              <w:rPr>
                <w:rFonts w:cs="Arial"/>
                <w:sz w:val="20"/>
                <w:szCs w:val="20"/>
              </w:rPr>
              <w:t xml:space="preserve"> </w:t>
            </w:r>
            <w:r w:rsidRPr="00877161">
              <w:rPr>
                <w:rFonts w:cs="Arial"/>
                <w:b/>
                <w:bCs/>
                <w:sz w:val="20"/>
                <w:szCs w:val="20"/>
              </w:rPr>
              <w:t>a floor price</w:t>
            </w:r>
            <w:r w:rsidRPr="00877161">
              <w:rPr>
                <w:rFonts w:cs="Arial"/>
                <w:sz w:val="20"/>
                <w:szCs w:val="20"/>
              </w:rPr>
              <w:t>.</w:t>
            </w:r>
            <w:r w:rsidR="00D90EA9">
              <w:rPr>
                <w:rFonts w:cs="Arial"/>
                <w:sz w:val="20"/>
                <w:szCs w:val="20"/>
              </w:rPr>
              <w:t xml:space="preserve"> </w:t>
            </w:r>
          </w:p>
          <w:p w14:paraId="0E42C4FE" w14:textId="77777777" w:rsidR="00D90EA9" w:rsidRDefault="00D90EA9" w:rsidP="00FC3F58">
            <w:pPr>
              <w:rPr>
                <w:rFonts w:cs="Arial"/>
                <w:sz w:val="20"/>
                <w:szCs w:val="20"/>
              </w:rPr>
            </w:pPr>
          </w:p>
          <w:p w14:paraId="1427EB53" w14:textId="097C2739" w:rsidR="00D90EA9" w:rsidRPr="00877161" w:rsidRDefault="00D90EA9" w:rsidP="00FC3F58">
            <w:pPr>
              <w:rPr>
                <w:rFonts w:cs="Arial"/>
                <w:sz w:val="20"/>
                <w:szCs w:val="20"/>
              </w:rPr>
            </w:pPr>
            <w:r>
              <w:rPr>
                <w:rFonts w:cs="Arial"/>
                <w:sz w:val="20"/>
                <w:szCs w:val="20"/>
              </w:rPr>
              <w:t xml:space="preserve">Neither pharmaceutical item satisfies the criteria under </w:t>
            </w:r>
            <w:r w:rsidRPr="00682E19">
              <w:rPr>
                <w:rFonts w:cs="Arial"/>
                <w:b/>
                <w:bCs/>
                <w:sz w:val="20"/>
                <w:szCs w:val="20"/>
              </w:rPr>
              <w:t>s82</w:t>
            </w:r>
            <w:r>
              <w:rPr>
                <w:rFonts w:cs="Arial"/>
                <w:sz w:val="20"/>
                <w:szCs w:val="20"/>
              </w:rPr>
              <w:t xml:space="preserve"> of the Regulations, and the WADP will be tested against the threshold.</w:t>
            </w:r>
          </w:p>
        </w:tc>
      </w:tr>
      <w:tr w:rsidR="00483E83" w14:paraId="783D8F81"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shd w:val="clear" w:color="auto" w:fill="3F4A75" w:themeFill="text2"/>
            <w:hideMark/>
          </w:tcPr>
          <w:p w14:paraId="525D08FC" w14:textId="77777777" w:rsidR="00483E83" w:rsidRPr="00877161" w:rsidRDefault="00483E83" w:rsidP="00FC3F58">
            <w:pPr>
              <w:jc w:val="center"/>
              <w:rPr>
                <w:rFonts w:cs="Arial"/>
                <w:b/>
                <w:bCs/>
                <w:sz w:val="20"/>
                <w:szCs w:val="20"/>
              </w:rPr>
            </w:pPr>
            <w:r w:rsidRPr="00877161">
              <w:rPr>
                <w:rFonts w:cs="Arial"/>
                <w:b/>
                <w:bCs/>
                <w:color w:val="FFFFFF" w:themeColor="background1"/>
                <w:sz w:val="20"/>
                <w:szCs w:val="20"/>
              </w:rPr>
              <w:t>Step</w:t>
            </w:r>
          </w:p>
        </w:tc>
        <w:tc>
          <w:tcPr>
            <w:tcW w:w="3164" w:type="dxa"/>
            <w:tcBorders>
              <w:top w:val="single" w:sz="4" w:space="0" w:color="auto"/>
              <w:left w:val="single" w:sz="4" w:space="0" w:color="auto"/>
              <w:bottom w:val="single" w:sz="4" w:space="0" w:color="auto"/>
              <w:right w:val="single" w:sz="4" w:space="0" w:color="auto"/>
            </w:tcBorders>
            <w:shd w:val="clear" w:color="auto" w:fill="3F4A75" w:themeFill="text2"/>
            <w:hideMark/>
          </w:tcPr>
          <w:p w14:paraId="562E7C8B" w14:textId="77777777" w:rsidR="00483E83" w:rsidRPr="00877161" w:rsidRDefault="00483E83" w:rsidP="00FC3F58">
            <w:pPr>
              <w:jc w:val="center"/>
              <w:rPr>
                <w:rFonts w:cs="Arial"/>
                <w:sz w:val="20"/>
                <w:szCs w:val="20"/>
              </w:rPr>
            </w:pPr>
            <w:r w:rsidRPr="00877161">
              <w:rPr>
                <w:rFonts w:cs="Arial"/>
                <w:b/>
                <w:bCs/>
                <w:color w:val="FFFFFF" w:themeColor="background1"/>
                <w:sz w:val="20"/>
                <w:szCs w:val="20"/>
              </w:rPr>
              <w:t>Pharmaceutical item #1</w:t>
            </w:r>
            <w:r w:rsidRPr="00877161">
              <w:rPr>
                <w:rFonts w:cs="Arial"/>
                <w:b/>
                <w:bCs/>
                <w:color w:val="FFFFFF" w:themeColor="background1"/>
                <w:sz w:val="20"/>
                <w:szCs w:val="20"/>
              </w:rPr>
              <w:br/>
            </w:r>
            <w:r w:rsidRPr="00877161">
              <w:rPr>
                <w:rFonts w:cs="Arial"/>
                <w:color w:val="FFFFFF" w:themeColor="background1"/>
                <w:sz w:val="20"/>
                <w:szCs w:val="20"/>
              </w:rPr>
              <w:t>Brands A and B</w:t>
            </w:r>
          </w:p>
        </w:tc>
        <w:tc>
          <w:tcPr>
            <w:tcW w:w="3164" w:type="dxa"/>
            <w:tcBorders>
              <w:top w:val="single" w:sz="4" w:space="0" w:color="auto"/>
              <w:left w:val="single" w:sz="4" w:space="0" w:color="auto"/>
              <w:bottom w:val="single" w:sz="4" w:space="0" w:color="auto"/>
              <w:right w:val="single" w:sz="4" w:space="0" w:color="auto"/>
            </w:tcBorders>
            <w:shd w:val="clear" w:color="auto" w:fill="3F4A75" w:themeFill="text2"/>
            <w:hideMark/>
          </w:tcPr>
          <w:p w14:paraId="506CC7E5" w14:textId="77777777" w:rsidR="00483E83" w:rsidRPr="00877161" w:rsidRDefault="00483E83" w:rsidP="00FC3F58">
            <w:pPr>
              <w:jc w:val="center"/>
              <w:rPr>
                <w:rFonts w:cs="Arial"/>
                <w:sz w:val="20"/>
                <w:szCs w:val="20"/>
              </w:rPr>
            </w:pPr>
            <w:r w:rsidRPr="00877161">
              <w:rPr>
                <w:rFonts w:cs="Arial"/>
                <w:b/>
                <w:bCs/>
                <w:color w:val="FFFFFF" w:themeColor="background1"/>
                <w:sz w:val="20"/>
                <w:szCs w:val="20"/>
              </w:rPr>
              <w:t>Pharmaceutical item #2</w:t>
            </w:r>
            <w:r w:rsidRPr="00877161">
              <w:rPr>
                <w:rFonts w:cs="Arial"/>
                <w:b/>
                <w:bCs/>
                <w:color w:val="FFFFFF" w:themeColor="background1"/>
                <w:sz w:val="20"/>
                <w:szCs w:val="20"/>
              </w:rPr>
              <w:br/>
            </w:r>
            <w:r w:rsidRPr="00877161">
              <w:rPr>
                <w:rFonts w:cs="Arial"/>
                <w:color w:val="FFFFFF" w:themeColor="background1"/>
                <w:sz w:val="20"/>
                <w:szCs w:val="20"/>
              </w:rPr>
              <w:t>Brands C and D</w:t>
            </w:r>
          </w:p>
        </w:tc>
      </w:tr>
      <w:tr w:rsidR="00483E83" w14:paraId="5D9DFABA"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hideMark/>
          </w:tcPr>
          <w:p w14:paraId="6CB7369B" w14:textId="77777777" w:rsidR="00483E83" w:rsidRPr="00877161" w:rsidRDefault="00483E83" w:rsidP="00FC3F58">
            <w:pPr>
              <w:rPr>
                <w:rFonts w:cs="Arial"/>
                <w:b/>
                <w:bCs/>
                <w:sz w:val="20"/>
                <w:szCs w:val="20"/>
              </w:rPr>
            </w:pPr>
            <w:r w:rsidRPr="00877161">
              <w:rPr>
                <w:rFonts w:cs="Arial"/>
                <w:b/>
                <w:bCs/>
                <w:sz w:val="20"/>
                <w:szCs w:val="20"/>
              </w:rPr>
              <w:t xml:space="preserve">10) WAPD </w:t>
            </w:r>
            <w:r>
              <w:rPr>
                <w:rFonts w:cs="Arial"/>
                <w:b/>
                <w:bCs/>
                <w:sz w:val="20"/>
                <w:szCs w:val="20"/>
              </w:rPr>
              <w:t>(%)</w:t>
            </w:r>
            <w:r w:rsidRPr="00C8400A">
              <w:rPr>
                <w:rFonts w:cs="Arial"/>
                <w:b/>
                <w:bCs/>
                <w:sz w:val="20"/>
                <w:szCs w:val="20"/>
                <w:vertAlign w:val="subscript"/>
              </w:rPr>
              <w:t>drug/MoA</w:t>
            </w:r>
            <w:r>
              <w:rPr>
                <w:rFonts w:cs="Arial"/>
                <w:b/>
                <w:bCs/>
                <w:sz w:val="20"/>
                <w:szCs w:val="20"/>
              </w:rPr>
              <w:t xml:space="preserve"> </w:t>
            </w:r>
            <w:r w:rsidRPr="00877161">
              <w:rPr>
                <w:rFonts w:cs="Arial"/>
                <w:b/>
                <w:bCs/>
                <w:sz w:val="20"/>
                <w:szCs w:val="20"/>
              </w:rPr>
              <w:t>(OWAPD)</w:t>
            </w:r>
          </w:p>
        </w:tc>
        <w:tc>
          <w:tcPr>
            <w:tcW w:w="6328" w:type="dxa"/>
            <w:gridSpan w:val="2"/>
            <w:tcBorders>
              <w:top w:val="single" w:sz="4" w:space="0" w:color="auto"/>
              <w:left w:val="single" w:sz="4" w:space="0" w:color="auto"/>
              <w:bottom w:val="single" w:sz="4" w:space="0" w:color="auto"/>
              <w:right w:val="single" w:sz="4" w:space="0" w:color="auto"/>
            </w:tcBorders>
          </w:tcPr>
          <w:p w14:paraId="4BB6C421" w14:textId="77777777" w:rsidR="00483E83" w:rsidRPr="00877161" w:rsidRDefault="00483E83" w:rsidP="00FC3F58">
            <w:pPr>
              <w:rPr>
                <w:rFonts w:cs="Arial"/>
                <w:sz w:val="20"/>
                <w:szCs w:val="20"/>
              </w:rPr>
            </w:pPr>
            <w:r w:rsidRPr="00877161">
              <w:rPr>
                <w:rFonts w:cs="Arial"/>
                <w:sz w:val="20"/>
                <w:szCs w:val="20"/>
              </w:rPr>
              <w:t>Sum of total adjusted volume * average AEMP per PI.</w:t>
            </w:r>
          </w:p>
          <w:p w14:paraId="3D8F0E84" w14:textId="6F0AF338" w:rsidR="00483E83" w:rsidRPr="00877161" w:rsidRDefault="00483E83" w:rsidP="00FC3F58">
            <w:pPr>
              <w:rPr>
                <w:rFonts w:cs="Arial"/>
                <w:sz w:val="20"/>
                <w:szCs w:val="20"/>
              </w:rPr>
            </w:pPr>
            <w:r w:rsidRPr="00877161">
              <w:rPr>
                <w:rFonts w:cs="Arial"/>
                <w:sz w:val="20"/>
                <w:szCs w:val="20"/>
              </w:rPr>
              <w:t>= (</w:t>
            </w:r>
            <w:r w:rsidR="00CB00AD">
              <w:rPr>
                <w:rFonts w:cs="Arial"/>
                <w:sz w:val="20"/>
                <w:szCs w:val="20"/>
              </w:rPr>
              <w:t>71</w:t>
            </w:r>
            <w:r w:rsidRPr="00877161">
              <w:rPr>
                <w:rFonts w:cs="Arial"/>
                <w:sz w:val="20"/>
                <w:szCs w:val="20"/>
              </w:rPr>
              <w:t>,000 * 10) + (</w:t>
            </w:r>
            <w:r w:rsidR="00CB00AD">
              <w:rPr>
                <w:rFonts w:cs="Arial"/>
                <w:sz w:val="20"/>
                <w:szCs w:val="20"/>
              </w:rPr>
              <w:t>116</w:t>
            </w:r>
            <w:r w:rsidRPr="00877161">
              <w:rPr>
                <w:rFonts w:cs="Arial"/>
                <w:sz w:val="20"/>
                <w:szCs w:val="20"/>
              </w:rPr>
              <w:t>,</w:t>
            </w:r>
            <w:r w:rsidR="00CB00AD">
              <w:rPr>
                <w:rFonts w:cs="Arial"/>
                <w:sz w:val="20"/>
                <w:szCs w:val="20"/>
              </w:rPr>
              <w:t>5</w:t>
            </w:r>
            <w:r w:rsidRPr="00877161">
              <w:rPr>
                <w:rFonts w:cs="Arial"/>
                <w:sz w:val="20"/>
                <w:szCs w:val="20"/>
              </w:rPr>
              <w:t xml:space="preserve">00 * </w:t>
            </w:r>
            <w:r w:rsidR="00CB00AD">
              <w:rPr>
                <w:rFonts w:cs="Arial"/>
                <w:sz w:val="20"/>
                <w:szCs w:val="20"/>
              </w:rPr>
              <w:t>7</w:t>
            </w:r>
            <w:r w:rsidRPr="00877161">
              <w:rPr>
                <w:rFonts w:cs="Arial"/>
                <w:sz w:val="20"/>
                <w:szCs w:val="20"/>
              </w:rPr>
              <w:t>)</w:t>
            </w:r>
            <w:r w:rsidRPr="00877161">
              <w:rPr>
                <w:rFonts w:cs="Arial"/>
                <w:sz w:val="20"/>
                <w:szCs w:val="20"/>
              </w:rPr>
              <w:br/>
              <w:t xml:space="preserve">= </w:t>
            </w:r>
            <w:r w:rsidR="00CB00AD">
              <w:rPr>
                <w:rFonts w:cs="Arial"/>
                <w:sz w:val="20"/>
                <w:szCs w:val="20"/>
              </w:rPr>
              <w:t>1,525</w:t>
            </w:r>
            <w:r w:rsidRPr="00877161">
              <w:rPr>
                <w:rFonts w:cs="Arial"/>
                <w:sz w:val="20"/>
                <w:szCs w:val="20"/>
              </w:rPr>
              <w:t>,000 (</w:t>
            </w:r>
            <w:r w:rsidR="00CA1C3E">
              <w:rPr>
                <w:rFonts w:cs="Arial"/>
                <w:sz w:val="20"/>
                <w:szCs w:val="20"/>
              </w:rPr>
              <w:t>X</w:t>
            </w:r>
            <w:r w:rsidRPr="00877161">
              <w:rPr>
                <w:rFonts w:cs="Arial"/>
                <w:sz w:val="20"/>
                <w:szCs w:val="20"/>
              </w:rPr>
              <w:t>)</w:t>
            </w:r>
          </w:p>
          <w:p w14:paraId="342CA057" w14:textId="77777777" w:rsidR="00483E83" w:rsidRPr="00877161" w:rsidRDefault="00483E83" w:rsidP="00FC3F58">
            <w:pPr>
              <w:rPr>
                <w:rFonts w:cs="Arial"/>
                <w:sz w:val="20"/>
                <w:szCs w:val="20"/>
              </w:rPr>
            </w:pPr>
          </w:p>
          <w:p w14:paraId="2F1000E6" w14:textId="2C160134" w:rsidR="00483E83" w:rsidRPr="00877161" w:rsidRDefault="00483E83" w:rsidP="00FC3F58">
            <w:pPr>
              <w:rPr>
                <w:rFonts w:cs="Arial"/>
                <w:sz w:val="20"/>
                <w:szCs w:val="20"/>
              </w:rPr>
            </w:pPr>
            <w:r w:rsidRPr="00877161">
              <w:rPr>
                <w:rFonts w:cs="Arial"/>
                <w:sz w:val="20"/>
                <w:szCs w:val="20"/>
              </w:rPr>
              <w:t xml:space="preserve">Sum of total adjusted volume * average AEMP * </w:t>
            </w:r>
            <w:r w:rsidR="00CA1C3E">
              <w:rPr>
                <w:rFonts w:cs="Arial"/>
                <w:sz w:val="20"/>
                <w:szCs w:val="20"/>
              </w:rPr>
              <w:t>WADP(%)</w:t>
            </w:r>
            <w:r w:rsidR="00CA1C3E" w:rsidRPr="00CA1C3E">
              <w:rPr>
                <w:rFonts w:cs="Arial"/>
                <w:sz w:val="20"/>
                <w:szCs w:val="20"/>
                <w:vertAlign w:val="subscript"/>
              </w:rPr>
              <w:t>PI</w:t>
            </w:r>
            <w:r w:rsidR="00CA1C3E">
              <w:rPr>
                <w:rFonts w:cs="Arial"/>
                <w:sz w:val="20"/>
                <w:szCs w:val="20"/>
              </w:rPr>
              <w:t xml:space="preserve"> </w:t>
            </w:r>
            <w:r w:rsidRPr="00877161">
              <w:rPr>
                <w:rFonts w:cs="Arial"/>
                <w:sz w:val="20"/>
                <w:szCs w:val="20"/>
              </w:rPr>
              <w:t>(OWAPD</w:t>
            </w:r>
            <w:r w:rsidR="00CA1C3E">
              <w:rPr>
                <w:rFonts w:cs="Arial"/>
                <w:sz w:val="20"/>
                <w:szCs w:val="20"/>
              </w:rPr>
              <w:t>)</w:t>
            </w:r>
            <w:r w:rsidRPr="00877161">
              <w:rPr>
                <w:rFonts w:cs="Arial"/>
                <w:sz w:val="20"/>
                <w:szCs w:val="20"/>
              </w:rPr>
              <w:t>.</w:t>
            </w:r>
          </w:p>
          <w:p w14:paraId="13FF427C" w14:textId="27AB8212" w:rsidR="00483E83" w:rsidRPr="00877161" w:rsidRDefault="00483E83" w:rsidP="00FC3F58">
            <w:pPr>
              <w:rPr>
                <w:rFonts w:cs="Arial"/>
                <w:sz w:val="20"/>
                <w:szCs w:val="20"/>
              </w:rPr>
            </w:pPr>
            <w:r w:rsidRPr="00877161">
              <w:rPr>
                <w:rFonts w:cs="Arial"/>
                <w:sz w:val="20"/>
                <w:szCs w:val="20"/>
              </w:rPr>
              <w:t>= (</w:t>
            </w:r>
            <w:r w:rsidR="00CB00AD">
              <w:rPr>
                <w:rFonts w:cs="Arial"/>
                <w:sz w:val="20"/>
                <w:szCs w:val="20"/>
              </w:rPr>
              <w:t>71</w:t>
            </w:r>
            <w:r w:rsidRPr="00877161">
              <w:rPr>
                <w:rFonts w:cs="Arial"/>
                <w:sz w:val="20"/>
                <w:szCs w:val="20"/>
              </w:rPr>
              <w:t>,000 * 10 * 0.</w:t>
            </w:r>
            <w:r w:rsidR="00CB00AD">
              <w:rPr>
                <w:rFonts w:cs="Arial"/>
                <w:sz w:val="20"/>
                <w:szCs w:val="20"/>
              </w:rPr>
              <w:t>1913</w:t>
            </w:r>
            <w:r w:rsidRPr="00877161">
              <w:rPr>
                <w:rFonts w:cs="Arial"/>
                <w:sz w:val="20"/>
                <w:szCs w:val="20"/>
              </w:rPr>
              <w:t>) + (</w:t>
            </w:r>
            <w:r w:rsidR="00CB00AD">
              <w:rPr>
                <w:rFonts w:cs="Arial"/>
                <w:sz w:val="20"/>
                <w:szCs w:val="20"/>
              </w:rPr>
              <w:t>116</w:t>
            </w:r>
            <w:r w:rsidRPr="00877161">
              <w:rPr>
                <w:rFonts w:cs="Arial"/>
                <w:sz w:val="20"/>
                <w:szCs w:val="20"/>
              </w:rPr>
              <w:t>,</w:t>
            </w:r>
            <w:r w:rsidR="00CB00AD">
              <w:rPr>
                <w:rFonts w:cs="Arial"/>
                <w:sz w:val="20"/>
                <w:szCs w:val="20"/>
              </w:rPr>
              <w:t>5</w:t>
            </w:r>
            <w:r w:rsidRPr="00877161">
              <w:rPr>
                <w:rFonts w:cs="Arial"/>
                <w:sz w:val="20"/>
                <w:szCs w:val="20"/>
              </w:rPr>
              <w:t xml:space="preserve">00 * </w:t>
            </w:r>
            <w:r w:rsidR="00CB00AD">
              <w:rPr>
                <w:rFonts w:cs="Arial"/>
                <w:sz w:val="20"/>
                <w:szCs w:val="20"/>
              </w:rPr>
              <w:t>7</w:t>
            </w:r>
            <w:r w:rsidRPr="00877161">
              <w:rPr>
                <w:rFonts w:cs="Arial"/>
                <w:sz w:val="20"/>
                <w:szCs w:val="20"/>
              </w:rPr>
              <w:t xml:space="preserve"> * 0</w:t>
            </w:r>
            <w:r w:rsidR="00CB00AD">
              <w:rPr>
                <w:rFonts w:cs="Arial"/>
                <w:sz w:val="20"/>
                <w:szCs w:val="20"/>
              </w:rPr>
              <w:t>.1851</w:t>
            </w:r>
            <w:r w:rsidRPr="00877161">
              <w:rPr>
                <w:rFonts w:cs="Arial"/>
                <w:sz w:val="20"/>
                <w:szCs w:val="20"/>
              </w:rPr>
              <w:t>)</w:t>
            </w:r>
          </w:p>
          <w:p w14:paraId="42A65B19" w14:textId="6338F12B" w:rsidR="00483E83" w:rsidRPr="00877161" w:rsidRDefault="00483E83" w:rsidP="00FC3F58">
            <w:pPr>
              <w:rPr>
                <w:rFonts w:cs="Arial"/>
                <w:sz w:val="20"/>
                <w:szCs w:val="20"/>
              </w:rPr>
            </w:pPr>
            <w:r w:rsidRPr="00877161">
              <w:rPr>
                <w:rFonts w:cs="Arial"/>
                <w:sz w:val="20"/>
                <w:szCs w:val="20"/>
              </w:rPr>
              <w:t xml:space="preserve">= </w:t>
            </w:r>
            <w:r w:rsidR="00CB00AD">
              <w:rPr>
                <w:rFonts w:cs="Arial"/>
                <w:sz w:val="20"/>
                <w:szCs w:val="20"/>
              </w:rPr>
              <w:t>466</w:t>
            </w:r>
            <w:r w:rsidRPr="00877161">
              <w:rPr>
                <w:rFonts w:cs="Arial"/>
                <w:sz w:val="20"/>
                <w:szCs w:val="20"/>
              </w:rPr>
              <w:t>,</w:t>
            </w:r>
            <w:r w:rsidR="00CB00AD">
              <w:rPr>
                <w:rFonts w:cs="Arial"/>
                <w:sz w:val="20"/>
                <w:szCs w:val="20"/>
              </w:rPr>
              <w:t>897</w:t>
            </w:r>
            <w:r w:rsidRPr="00877161">
              <w:rPr>
                <w:rFonts w:cs="Arial"/>
                <w:sz w:val="20"/>
                <w:szCs w:val="20"/>
              </w:rPr>
              <w:t xml:space="preserve"> (</w:t>
            </w:r>
            <w:r w:rsidR="00CA1C3E">
              <w:rPr>
                <w:rFonts w:cs="Arial"/>
                <w:sz w:val="20"/>
                <w:szCs w:val="20"/>
              </w:rPr>
              <w:t>Y</w:t>
            </w:r>
            <w:r w:rsidRPr="00877161">
              <w:rPr>
                <w:rFonts w:cs="Arial"/>
                <w:sz w:val="20"/>
                <w:szCs w:val="20"/>
              </w:rPr>
              <w:t>)</w:t>
            </w:r>
          </w:p>
          <w:p w14:paraId="0301B5F0" w14:textId="77777777" w:rsidR="00483E83" w:rsidRPr="00877161" w:rsidRDefault="00483E83" w:rsidP="00FC3F58">
            <w:pPr>
              <w:rPr>
                <w:rFonts w:cs="Arial"/>
                <w:sz w:val="20"/>
                <w:szCs w:val="20"/>
              </w:rPr>
            </w:pPr>
          </w:p>
          <w:p w14:paraId="73AD6238" w14:textId="12998DDD" w:rsidR="00483E83" w:rsidRPr="00877161" w:rsidRDefault="00CA1C3E" w:rsidP="00CA1C3E">
            <w:pPr>
              <w:rPr>
                <w:rFonts w:cs="Arial"/>
                <w:sz w:val="20"/>
                <w:szCs w:val="20"/>
              </w:rPr>
            </w:pPr>
            <w:r>
              <w:rPr>
                <w:rFonts w:cs="Arial"/>
                <w:sz w:val="20"/>
                <w:szCs w:val="20"/>
              </w:rPr>
              <w:t>X</w:t>
            </w:r>
            <w:r w:rsidRPr="00877161">
              <w:rPr>
                <w:rFonts w:cs="Arial"/>
                <w:sz w:val="20"/>
                <w:szCs w:val="20"/>
              </w:rPr>
              <w:t xml:space="preserve"> </w:t>
            </w:r>
            <w:r w:rsidR="00483E83" w:rsidRPr="00877161">
              <w:rPr>
                <w:rFonts w:cs="Arial"/>
                <w:sz w:val="20"/>
                <w:szCs w:val="20"/>
              </w:rPr>
              <w:t xml:space="preserve">/ </w:t>
            </w:r>
            <w:r>
              <w:rPr>
                <w:rFonts w:cs="Arial"/>
                <w:sz w:val="20"/>
                <w:szCs w:val="20"/>
              </w:rPr>
              <w:t>Y</w:t>
            </w:r>
            <w:r w:rsidR="00483E83" w:rsidRPr="00877161">
              <w:rPr>
                <w:rFonts w:cs="Arial"/>
                <w:sz w:val="20"/>
                <w:szCs w:val="20"/>
              </w:rPr>
              <w:br/>
              <w:t xml:space="preserve">= </w:t>
            </w:r>
            <w:r w:rsidR="00CB00AD">
              <w:rPr>
                <w:rFonts w:cs="Arial"/>
                <w:sz w:val="20"/>
                <w:szCs w:val="20"/>
              </w:rPr>
              <w:t>466</w:t>
            </w:r>
            <w:r w:rsidR="00CB00AD" w:rsidRPr="00877161">
              <w:rPr>
                <w:rFonts w:cs="Arial"/>
                <w:sz w:val="20"/>
                <w:szCs w:val="20"/>
              </w:rPr>
              <w:t>,</w:t>
            </w:r>
            <w:r w:rsidR="00CB00AD">
              <w:rPr>
                <w:rFonts w:cs="Arial"/>
                <w:sz w:val="20"/>
                <w:szCs w:val="20"/>
              </w:rPr>
              <w:t>897</w:t>
            </w:r>
            <w:r w:rsidR="00483E83" w:rsidRPr="00877161">
              <w:rPr>
                <w:rFonts w:cs="Arial"/>
                <w:sz w:val="20"/>
                <w:szCs w:val="20"/>
              </w:rPr>
              <w:t xml:space="preserve"> / </w:t>
            </w:r>
            <w:r w:rsidR="00CB00AD">
              <w:rPr>
                <w:rFonts w:cs="Arial"/>
                <w:sz w:val="20"/>
                <w:szCs w:val="20"/>
              </w:rPr>
              <w:t>1,525</w:t>
            </w:r>
            <w:r w:rsidR="00CB00AD" w:rsidRPr="00877161">
              <w:rPr>
                <w:rFonts w:cs="Arial"/>
                <w:sz w:val="20"/>
                <w:szCs w:val="20"/>
              </w:rPr>
              <w:t>,000</w:t>
            </w:r>
            <w:r w:rsidR="00483E83" w:rsidRPr="00877161">
              <w:rPr>
                <w:rFonts w:cs="Arial"/>
                <w:sz w:val="20"/>
                <w:szCs w:val="20"/>
              </w:rPr>
              <w:br/>
              <w:t xml:space="preserve">= </w:t>
            </w:r>
            <w:r w:rsidR="00CB00AD">
              <w:rPr>
                <w:rFonts w:cs="Arial"/>
                <w:sz w:val="20"/>
                <w:szCs w:val="20"/>
              </w:rPr>
              <w:t>30</w:t>
            </w:r>
            <w:r w:rsidR="00483E83" w:rsidRPr="00877161">
              <w:rPr>
                <w:rFonts w:cs="Arial"/>
                <w:sz w:val="20"/>
                <w:szCs w:val="20"/>
              </w:rPr>
              <w:t>.</w:t>
            </w:r>
            <w:r w:rsidR="00CB00AD">
              <w:rPr>
                <w:rFonts w:cs="Arial"/>
                <w:sz w:val="20"/>
                <w:szCs w:val="20"/>
              </w:rPr>
              <w:t>61</w:t>
            </w:r>
            <w:r w:rsidR="00483E83" w:rsidRPr="00877161">
              <w:rPr>
                <w:rFonts w:cs="Arial"/>
                <w:sz w:val="20"/>
                <w:szCs w:val="20"/>
              </w:rPr>
              <w:t>%</w:t>
            </w:r>
          </w:p>
        </w:tc>
      </w:tr>
      <w:tr w:rsidR="00483E83" w14:paraId="13B4DB4D"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hideMark/>
          </w:tcPr>
          <w:p w14:paraId="10A89035" w14:textId="77777777" w:rsidR="00483E83" w:rsidRPr="00877161" w:rsidRDefault="00483E83" w:rsidP="00FC3F58">
            <w:pPr>
              <w:rPr>
                <w:rFonts w:cs="Arial"/>
                <w:b/>
                <w:bCs/>
                <w:sz w:val="20"/>
                <w:szCs w:val="20"/>
              </w:rPr>
            </w:pPr>
            <w:r w:rsidRPr="00877161">
              <w:rPr>
                <w:rFonts w:cs="Arial"/>
                <w:b/>
                <w:bCs/>
                <w:sz w:val="20"/>
                <w:szCs w:val="20"/>
              </w:rPr>
              <w:t>11) WADP</w:t>
            </w:r>
            <w:r>
              <w:rPr>
                <w:rFonts w:cs="Arial"/>
                <w:b/>
                <w:bCs/>
                <w:sz w:val="20"/>
                <w:szCs w:val="20"/>
              </w:rPr>
              <w:t xml:space="preserve"> ($) for each brand</w:t>
            </w:r>
            <w:r>
              <w:rPr>
                <w:rStyle w:val="FootnoteReference"/>
                <w:rFonts w:cs="Arial"/>
                <w:b/>
                <w:bCs/>
                <w:sz w:val="20"/>
                <w:szCs w:val="20"/>
              </w:rPr>
              <w:footnoteReference w:id="61"/>
            </w:r>
          </w:p>
        </w:tc>
        <w:tc>
          <w:tcPr>
            <w:tcW w:w="3164" w:type="dxa"/>
            <w:tcBorders>
              <w:top w:val="single" w:sz="4" w:space="0" w:color="auto"/>
              <w:left w:val="single" w:sz="4" w:space="0" w:color="auto"/>
              <w:bottom w:val="single" w:sz="4" w:space="0" w:color="auto"/>
              <w:right w:val="single" w:sz="4" w:space="0" w:color="auto"/>
            </w:tcBorders>
            <w:hideMark/>
          </w:tcPr>
          <w:p w14:paraId="2DB1048A" w14:textId="77777777" w:rsidR="00483E83" w:rsidRPr="00877161" w:rsidRDefault="00483E83" w:rsidP="00FC3F58">
            <w:pPr>
              <w:rPr>
                <w:rFonts w:cs="Arial"/>
                <w:sz w:val="20"/>
                <w:szCs w:val="20"/>
              </w:rPr>
            </w:pPr>
            <w:r w:rsidRPr="00877161">
              <w:rPr>
                <w:rFonts w:cs="Arial"/>
                <w:sz w:val="20"/>
                <w:szCs w:val="20"/>
              </w:rPr>
              <w:t xml:space="preserve">Av.AEMP </w:t>
            </w:r>
            <w:r>
              <w:rPr>
                <w:rFonts w:cs="Arial"/>
                <w:sz w:val="20"/>
                <w:szCs w:val="20"/>
              </w:rPr>
              <w:t xml:space="preserve">– </w:t>
            </w:r>
            <w:r w:rsidRPr="00877161">
              <w:rPr>
                <w:rFonts w:cs="Arial"/>
                <w:sz w:val="20"/>
                <w:szCs w:val="20"/>
              </w:rPr>
              <w:t>WAPD</w:t>
            </w:r>
            <w:r>
              <w:rPr>
                <w:rFonts w:cs="Arial"/>
                <w:sz w:val="20"/>
                <w:szCs w:val="20"/>
              </w:rPr>
              <w:t xml:space="preserve"> (%)</w:t>
            </w:r>
            <w:r w:rsidRPr="00C8400A">
              <w:rPr>
                <w:rFonts w:cs="Arial"/>
                <w:sz w:val="20"/>
                <w:szCs w:val="20"/>
                <w:vertAlign w:val="subscript"/>
              </w:rPr>
              <w:t>drug/MoA</w:t>
            </w:r>
            <w:r w:rsidRPr="00877161">
              <w:rPr>
                <w:rFonts w:cs="Arial"/>
                <w:sz w:val="20"/>
                <w:szCs w:val="20"/>
              </w:rPr>
              <w:t>:</w:t>
            </w:r>
          </w:p>
          <w:p w14:paraId="7B080050" w14:textId="205FD0C4" w:rsidR="00483E83" w:rsidRPr="00877161" w:rsidRDefault="00483E83" w:rsidP="00FC3F58">
            <w:pPr>
              <w:rPr>
                <w:rFonts w:cs="Arial"/>
                <w:sz w:val="20"/>
                <w:szCs w:val="20"/>
              </w:rPr>
            </w:pPr>
            <w:r w:rsidRPr="00877161">
              <w:rPr>
                <w:rFonts w:cs="Arial"/>
                <w:sz w:val="20"/>
                <w:szCs w:val="20"/>
              </w:rPr>
              <w:t xml:space="preserve">= 10 * (1 </w:t>
            </w:r>
            <w:r>
              <w:rPr>
                <w:rFonts w:cs="Arial"/>
                <w:sz w:val="20"/>
                <w:szCs w:val="20"/>
              </w:rPr>
              <w:t xml:space="preserve">– </w:t>
            </w:r>
            <w:r w:rsidRPr="00877161">
              <w:rPr>
                <w:rFonts w:cs="Arial"/>
                <w:sz w:val="20"/>
                <w:szCs w:val="20"/>
              </w:rPr>
              <w:t>0.</w:t>
            </w:r>
            <w:r w:rsidR="0015062C">
              <w:rPr>
                <w:rFonts w:cs="Arial"/>
                <w:sz w:val="20"/>
                <w:szCs w:val="20"/>
              </w:rPr>
              <w:t>3061</w:t>
            </w:r>
            <w:r w:rsidRPr="00877161">
              <w:rPr>
                <w:rFonts w:cs="Arial"/>
                <w:sz w:val="20"/>
                <w:szCs w:val="20"/>
              </w:rPr>
              <w:t>)</w:t>
            </w:r>
            <w:r w:rsidRPr="00877161">
              <w:rPr>
                <w:rFonts w:cs="Arial"/>
                <w:sz w:val="20"/>
                <w:szCs w:val="20"/>
              </w:rPr>
              <w:br/>
              <w:t>= $</w:t>
            </w:r>
            <w:r w:rsidR="0015062C">
              <w:rPr>
                <w:rFonts w:cs="Arial"/>
                <w:sz w:val="20"/>
                <w:szCs w:val="20"/>
              </w:rPr>
              <w:t>6.94</w:t>
            </w:r>
          </w:p>
        </w:tc>
        <w:tc>
          <w:tcPr>
            <w:tcW w:w="3164" w:type="dxa"/>
            <w:tcBorders>
              <w:top w:val="single" w:sz="4" w:space="0" w:color="auto"/>
              <w:left w:val="single" w:sz="4" w:space="0" w:color="auto"/>
              <w:bottom w:val="single" w:sz="4" w:space="0" w:color="auto"/>
              <w:right w:val="single" w:sz="4" w:space="0" w:color="auto"/>
            </w:tcBorders>
            <w:hideMark/>
          </w:tcPr>
          <w:p w14:paraId="7D0109A0" w14:textId="77777777" w:rsidR="00483E83" w:rsidRPr="00877161" w:rsidRDefault="00483E83" w:rsidP="00FC3F58">
            <w:pPr>
              <w:rPr>
                <w:rFonts w:cs="Arial"/>
                <w:sz w:val="20"/>
                <w:szCs w:val="20"/>
              </w:rPr>
            </w:pPr>
            <w:r w:rsidRPr="00877161">
              <w:rPr>
                <w:rFonts w:cs="Arial"/>
                <w:sz w:val="20"/>
                <w:szCs w:val="20"/>
              </w:rPr>
              <w:t xml:space="preserve">Av.AEMP </w:t>
            </w:r>
            <w:r>
              <w:rPr>
                <w:rFonts w:cs="Arial"/>
                <w:sz w:val="20"/>
                <w:szCs w:val="20"/>
              </w:rPr>
              <w:t xml:space="preserve">– </w:t>
            </w:r>
            <w:r w:rsidRPr="00877161">
              <w:rPr>
                <w:rFonts w:cs="Arial"/>
                <w:sz w:val="20"/>
                <w:szCs w:val="20"/>
              </w:rPr>
              <w:t>WAPD</w:t>
            </w:r>
            <w:r>
              <w:rPr>
                <w:rFonts w:cs="Arial"/>
                <w:sz w:val="20"/>
                <w:szCs w:val="20"/>
              </w:rPr>
              <w:t xml:space="preserve"> (%)</w:t>
            </w:r>
            <w:r w:rsidRPr="00C8400A">
              <w:rPr>
                <w:rFonts w:cs="Arial"/>
                <w:sz w:val="20"/>
                <w:szCs w:val="20"/>
                <w:vertAlign w:val="subscript"/>
              </w:rPr>
              <w:t>drug/MoA</w:t>
            </w:r>
            <w:r w:rsidRPr="00877161">
              <w:rPr>
                <w:rFonts w:cs="Arial"/>
                <w:sz w:val="20"/>
                <w:szCs w:val="20"/>
              </w:rPr>
              <w:t>:</w:t>
            </w:r>
          </w:p>
          <w:p w14:paraId="2BDB360A" w14:textId="69E0ED2A" w:rsidR="00483E83" w:rsidRPr="00877161" w:rsidRDefault="00483E83" w:rsidP="00FC3F58">
            <w:pPr>
              <w:rPr>
                <w:rFonts w:cs="Arial"/>
                <w:b/>
                <w:bCs/>
                <w:sz w:val="20"/>
                <w:szCs w:val="20"/>
              </w:rPr>
            </w:pPr>
            <w:r w:rsidRPr="00877161">
              <w:rPr>
                <w:rFonts w:cs="Arial"/>
                <w:sz w:val="20"/>
                <w:szCs w:val="20"/>
              </w:rPr>
              <w:t xml:space="preserve">= </w:t>
            </w:r>
            <w:r w:rsidR="0015062C">
              <w:rPr>
                <w:rFonts w:cs="Arial"/>
                <w:sz w:val="20"/>
                <w:szCs w:val="20"/>
              </w:rPr>
              <w:t>7</w:t>
            </w:r>
            <w:r w:rsidRPr="00877161">
              <w:rPr>
                <w:rFonts w:cs="Arial"/>
                <w:sz w:val="20"/>
                <w:szCs w:val="20"/>
              </w:rPr>
              <w:t xml:space="preserve"> * (1 </w:t>
            </w:r>
            <w:r>
              <w:rPr>
                <w:rFonts w:cs="Arial"/>
                <w:sz w:val="20"/>
                <w:szCs w:val="20"/>
              </w:rPr>
              <w:t xml:space="preserve">– </w:t>
            </w:r>
            <w:r w:rsidRPr="00877161">
              <w:rPr>
                <w:rFonts w:cs="Arial"/>
                <w:sz w:val="20"/>
                <w:szCs w:val="20"/>
              </w:rPr>
              <w:t>0.</w:t>
            </w:r>
            <w:r w:rsidR="0015062C">
              <w:rPr>
                <w:rFonts w:cs="Arial"/>
                <w:sz w:val="20"/>
                <w:szCs w:val="20"/>
              </w:rPr>
              <w:t>3061</w:t>
            </w:r>
            <w:r w:rsidRPr="00877161">
              <w:rPr>
                <w:rFonts w:cs="Arial"/>
                <w:sz w:val="20"/>
                <w:szCs w:val="20"/>
              </w:rPr>
              <w:t>)</w:t>
            </w:r>
            <w:r w:rsidRPr="00877161">
              <w:rPr>
                <w:rFonts w:cs="Arial"/>
                <w:sz w:val="20"/>
                <w:szCs w:val="20"/>
              </w:rPr>
              <w:br/>
              <w:t>= $</w:t>
            </w:r>
            <w:r w:rsidR="0015062C">
              <w:rPr>
                <w:rFonts w:cs="Arial"/>
                <w:sz w:val="20"/>
                <w:szCs w:val="20"/>
              </w:rPr>
              <w:t>4.86</w:t>
            </w:r>
          </w:p>
        </w:tc>
      </w:tr>
      <w:tr w:rsidR="00483E83" w14:paraId="58F448FC" w14:textId="77777777" w:rsidTr="00FC3F58">
        <w:trPr>
          <w:cantSplit/>
          <w:trHeight w:val="419"/>
        </w:trPr>
        <w:tc>
          <w:tcPr>
            <w:tcW w:w="2689" w:type="dxa"/>
            <w:tcBorders>
              <w:top w:val="single" w:sz="4" w:space="0" w:color="auto"/>
              <w:left w:val="single" w:sz="4" w:space="0" w:color="auto"/>
              <w:bottom w:val="single" w:sz="4" w:space="0" w:color="auto"/>
              <w:right w:val="single" w:sz="4" w:space="0" w:color="auto"/>
            </w:tcBorders>
            <w:hideMark/>
          </w:tcPr>
          <w:p w14:paraId="1C4DDF42" w14:textId="77777777" w:rsidR="00483E83" w:rsidRPr="00877161" w:rsidRDefault="00483E83" w:rsidP="00FC3F58">
            <w:pPr>
              <w:spacing w:line="480" w:lineRule="auto"/>
              <w:rPr>
                <w:rFonts w:cs="Arial"/>
                <w:b/>
                <w:bCs/>
                <w:sz w:val="20"/>
                <w:szCs w:val="20"/>
              </w:rPr>
            </w:pPr>
            <w:r w:rsidRPr="00877161">
              <w:rPr>
                <w:rFonts w:cs="Arial"/>
                <w:b/>
                <w:bCs/>
                <w:sz w:val="20"/>
                <w:szCs w:val="20"/>
              </w:rPr>
              <w:t>10% threshold and test</w:t>
            </w:r>
          </w:p>
        </w:tc>
        <w:tc>
          <w:tcPr>
            <w:tcW w:w="3164" w:type="dxa"/>
            <w:tcBorders>
              <w:top w:val="single" w:sz="4" w:space="0" w:color="auto"/>
              <w:left w:val="single" w:sz="4" w:space="0" w:color="auto"/>
              <w:bottom w:val="single" w:sz="4" w:space="0" w:color="auto"/>
              <w:right w:val="single" w:sz="4" w:space="0" w:color="auto"/>
            </w:tcBorders>
            <w:hideMark/>
          </w:tcPr>
          <w:p w14:paraId="727AA8FC" w14:textId="77777777" w:rsidR="00483E83" w:rsidRPr="00877161" w:rsidRDefault="00483E83" w:rsidP="00FC3F58">
            <w:pPr>
              <w:rPr>
                <w:rFonts w:cs="Arial"/>
                <w:sz w:val="20"/>
                <w:szCs w:val="20"/>
              </w:rPr>
            </w:pPr>
            <w:r w:rsidRPr="00877161">
              <w:rPr>
                <w:rFonts w:cs="Arial"/>
                <w:sz w:val="20"/>
                <w:szCs w:val="20"/>
              </w:rPr>
              <w:t xml:space="preserve">(Relevant day AEMP </w:t>
            </w:r>
            <w:r>
              <w:rPr>
                <w:rFonts w:cs="Arial"/>
                <w:sz w:val="20"/>
                <w:szCs w:val="20"/>
              </w:rPr>
              <w:t>–</w:t>
            </w:r>
            <w:r w:rsidRPr="00877161">
              <w:rPr>
                <w:rFonts w:cs="Arial"/>
                <w:sz w:val="20"/>
                <w:szCs w:val="20"/>
              </w:rPr>
              <w:t xml:space="preserve"> WADP</w:t>
            </w:r>
            <w:r>
              <w:rPr>
                <w:rFonts w:cs="Arial"/>
                <w:sz w:val="20"/>
                <w:szCs w:val="20"/>
              </w:rPr>
              <w:t> ($)</w:t>
            </w:r>
            <w:r w:rsidRPr="00877161">
              <w:rPr>
                <w:rFonts w:cs="Arial"/>
                <w:sz w:val="20"/>
                <w:szCs w:val="20"/>
              </w:rPr>
              <w:t>) / relevant day AEMP</w:t>
            </w:r>
          </w:p>
          <w:p w14:paraId="66B1CCB9" w14:textId="13325F37" w:rsidR="00483E83" w:rsidRPr="00877161" w:rsidRDefault="00483E83" w:rsidP="00FC3F58">
            <w:pPr>
              <w:rPr>
                <w:rFonts w:cs="Arial"/>
                <w:b/>
                <w:bCs/>
                <w:sz w:val="20"/>
                <w:szCs w:val="20"/>
              </w:rPr>
            </w:pPr>
            <w:r w:rsidRPr="00877161">
              <w:rPr>
                <w:rFonts w:cs="Arial"/>
                <w:sz w:val="20"/>
                <w:szCs w:val="20"/>
              </w:rPr>
              <w:t xml:space="preserve">= (10 </w:t>
            </w:r>
            <w:r>
              <w:rPr>
                <w:rFonts w:cs="Arial"/>
                <w:sz w:val="20"/>
                <w:szCs w:val="20"/>
              </w:rPr>
              <w:t>–</w:t>
            </w:r>
            <w:r w:rsidRPr="00877161">
              <w:rPr>
                <w:rFonts w:cs="Arial"/>
                <w:sz w:val="20"/>
                <w:szCs w:val="20"/>
              </w:rPr>
              <w:t xml:space="preserve"> </w:t>
            </w:r>
            <w:r w:rsidR="0015062C">
              <w:rPr>
                <w:rFonts w:cs="Arial"/>
                <w:sz w:val="20"/>
                <w:szCs w:val="20"/>
              </w:rPr>
              <w:t>6</w:t>
            </w:r>
            <w:r w:rsidRPr="00877161">
              <w:rPr>
                <w:rFonts w:cs="Arial"/>
                <w:sz w:val="20"/>
                <w:szCs w:val="20"/>
              </w:rPr>
              <w:t>.</w:t>
            </w:r>
            <w:r w:rsidR="0015062C">
              <w:rPr>
                <w:rFonts w:cs="Arial"/>
                <w:sz w:val="20"/>
                <w:szCs w:val="20"/>
              </w:rPr>
              <w:t>94</w:t>
            </w:r>
            <w:r w:rsidRPr="00877161">
              <w:rPr>
                <w:rFonts w:cs="Arial"/>
                <w:sz w:val="20"/>
                <w:szCs w:val="20"/>
              </w:rPr>
              <w:t>) / 10</w:t>
            </w:r>
            <w:r w:rsidRPr="00877161">
              <w:rPr>
                <w:rFonts w:cs="Arial"/>
                <w:sz w:val="20"/>
                <w:szCs w:val="20"/>
              </w:rPr>
              <w:br/>
              <w:t xml:space="preserve">= </w:t>
            </w:r>
            <w:r w:rsidR="0015062C">
              <w:rPr>
                <w:rFonts w:cs="Arial"/>
                <w:sz w:val="20"/>
                <w:szCs w:val="20"/>
              </w:rPr>
              <w:t>30.61</w:t>
            </w:r>
            <w:r w:rsidRPr="00877161">
              <w:rPr>
                <w:rFonts w:cs="Arial"/>
                <w:sz w:val="20"/>
                <w:szCs w:val="20"/>
              </w:rPr>
              <w:t>% (</w:t>
            </w:r>
            <w:r w:rsidR="0015062C">
              <w:rPr>
                <w:rFonts w:cs="Arial"/>
                <w:sz w:val="20"/>
                <w:szCs w:val="20"/>
              </w:rPr>
              <w:t>exceeds</w:t>
            </w:r>
            <w:r w:rsidRPr="00877161">
              <w:rPr>
                <w:rFonts w:cs="Arial"/>
                <w:sz w:val="20"/>
                <w:szCs w:val="20"/>
              </w:rPr>
              <w:t xml:space="preserve"> 10%)</w:t>
            </w:r>
          </w:p>
        </w:tc>
        <w:tc>
          <w:tcPr>
            <w:tcW w:w="3164" w:type="dxa"/>
            <w:tcBorders>
              <w:top w:val="single" w:sz="4" w:space="0" w:color="auto"/>
              <w:left w:val="single" w:sz="4" w:space="0" w:color="auto"/>
              <w:bottom w:val="single" w:sz="4" w:space="0" w:color="auto"/>
              <w:right w:val="single" w:sz="4" w:space="0" w:color="auto"/>
            </w:tcBorders>
            <w:hideMark/>
          </w:tcPr>
          <w:p w14:paraId="4E07B4BD" w14:textId="77777777" w:rsidR="00483E83" w:rsidRPr="00877161" w:rsidRDefault="00483E83" w:rsidP="00FC3F58">
            <w:pPr>
              <w:rPr>
                <w:rFonts w:cs="Arial"/>
                <w:sz w:val="20"/>
                <w:szCs w:val="20"/>
              </w:rPr>
            </w:pPr>
            <w:r w:rsidRPr="00877161">
              <w:rPr>
                <w:rFonts w:cs="Arial"/>
                <w:sz w:val="20"/>
                <w:szCs w:val="20"/>
              </w:rPr>
              <w:t xml:space="preserve">(Relevant day AEMP </w:t>
            </w:r>
            <w:r>
              <w:rPr>
                <w:rFonts w:cs="Arial"/>
                <w:sz w:val="20"/>
                <w:szCs w:val="20"/>
              </w:rPr>
              <w:t>–</w:t>
            </w:r>
            <w:r w:rsidRPr="00877161">
              <w:rPr>
                <w:rFonts w:cs="Arial"/>
                <w:sz w:val="20"/>
                <w:szCs w:val="20"/>
              </w:rPr>
              <w:t xml:space="preserve"> WADP</w:t>
            </w:r>
            <w:r>
              <w:rPr>
                <w:rFonts w:cs="Arial"/>
                <w:sz w:val="20"/>
                <w:szCs w:val="20"/>
              </w:rPr>
              <w:t> ($)</w:t>
            </w:r>
            <w:r w:rsidRPr="00877161">
              <w:rPr>
                <w:rFonts w:cs="Arial"/>
                <w:sz w:val="20"/>
                <w:szCs w:val="20"/>
              </w:rPr>
              <w:t>) / relevant day AEMP</w:t>
            </w:r>
          </w:p>
          <w:p w14:paraId="18ADA735" w14:textId="774C3FD1" w:rsidR="00483E83" w:rsidRPr="00877161" w:rsidRDefault="00483E83" w:rsidP="00FC3F58">
            <w:pPr>
              <w:rPr>
                <w:rFonts w:cs="Arial"/>
                <w:b/>
                <w:bCs/>
                <w:sz w:val="20"/>
                <w:szCs w:val="20"/>
              </w:rPr>
            </w:pPr>
            <w:r w:rsidRPr="00877161">
              <w:rPr>
                <w:rFonts w:cs="Arial"/>
                <w:sz w:val="20"/>
                <w:szCs w:val="20"/>
              </w:rPr>
              <w:t>= (</w:t>
            </w:r>
            <w:r w:rsidR="0015062C">
              <w:rPr>
                <w:rFonts w:cs="Arial"/>
                <w:sz w:val="20"/>
                <w:szCs w:val="20"/>
              </w:rPr>
              <w:t>7</w:t>
            </w:r>
            <w:r w:rsidRPr="00877161">
              <w:rPr>
                <w:rFonts w:cs="Arial"/>
                <w:sz w:val="20"/>
                <w:szCs w:val="20"/>
              </w:rPr>
              <w:t xml:space="preserve"> </w:t>
            </w:r>
            <w:r>
              <w:rPr>
                <w:rFonts w:cs="Arial"/>
                <w:sz w:val="20"/>
                <w:szCs w:val="20"/>
              </w:rPr>
              <w:t>–</w:t>
            </w:r>
            <w:r w:rsidRPr="00877161">
              <w:rPr>
                <w:rFonts w:cs="Arial"/>
                <w:sz w:val="20"/>
                <w:szCs w:val="20"/>
              </w:rPr>
              <w:t xml:space="preserve"> </w:t>
            </w:r>
            <w:r w:rsidR="0015062C">
              <w:rPr>
                <w:rFonts w:cs="Arial"/>
                <w:sz w:val="20"/>
                <w:szCs w:val="20"/>
              </w:rPr>
              <w:t>4.86</w:t>
            </w:r>
            <w:r w:rsidRPr="00877161">
              <w:rPr>
                <w:rFonts w:cs="Arial"/>
                <w:sz w:val="20"/>
                <w:szCs w:val="20"/>
              </w:rPr>
              <w:t xml:space="preserve">) / </w:t>
            </w:r>
            <w:r w:rsidR="0015062C">
              <w:rPr>
                <w:rFonts w:cs="Arial"/>
                <w:sz w:val="20"/>
                <w:szCs w:val="20"/>
              </w:rPr>
              <w:t>7</w:t>
            </w:r>
            <w:r w:rsidRPr="00877161">
              <w:rPr>
                <w:rFonts w:cs="Arial"/>
                <w:sz w:val="20"/>
                <w:szCs w:val="20"/>
              </w:rPr>
              <w:br/>
              <w:t xml:space="preserve">= </w:t>
            </w:r>
            <w:r w:rsidR="0015062C">
              <w:rPr>
                <w:rFonts w:cs="Arial"/>
                <w:sz w:val="20"/>
                <w:szCs w:val="20"/>
              </w:rPr>
              <w:t>30.61</w:t>
            </w:r>
            <w:r w:rsidRPr="00877161">
              <w:rPr>
                <w:rFonts w:cs="Arial"/>
                <w:sz w:val="20"/>
                <w:szCs w:val="20"/>
              </w:rPr>
              <w:t>% (exceeds 10%)</w:t>
            </w:r>
          </w:p>
        </w:tc>
      </w:tr>
    </w:tbl>
    <w:p w14:paraId="0057090A" w14:textId="77777777" w:rsidR="00A601F1" w:rsidRDefault="00A601F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Caption w:val="EXAMPLE – Calculating a Total Incentive Amount for Zeus 25 and Zeus 50 "/>
      </w:tblPr>
      <w:tblGrid>
        <w:gridCol w:w="2689"/>
        <w:gridCol w:w="3164"/>
        <w:gridCol w:w="158"/>
        <w:gridCol w:w="3006"/>
      </w:tblGrid>
      <w:tr w:rsidR="00483E83" w14:paraId="4389B001" w14:textId="77777777" w:rsidTr="00FC3F58">
        <w:trPr>
          <w:cantSplit/>
          <w:trHeight w:val="419"/>
        </w:trPr>
        <w:tc>
          <w:tcPr>
            <w:tcW w:w="9017" w:type="dxa"/>
            <w:gridSpan w:val="4"/>
            <w:tcBorders>
              <w:top w:val="single" w:sz="4" w:space="0" w:color="auto"/>
              <w:left w:val="single" w:sz="4" w:space="0" w:color="auto"/>
              <w:bottom w:val="single" w:sz="4" w:space="0" w:color="auto"/>
              <w:right w:val="single" w:sz="4" w:space="0" w:color="auto"/>
            </w:tcBorders>
            <w:shd w:val="clear" w:color="auto" w:fill="D4D8E8" w:themeFill="accent1" w:themeFillTint="33"/>
            <w:hideMark/>
          </w:tcPr>
          <w:p w14:paraId="2EA0D63F" w14:textId="4A537FB4" w:rsidR="00483E83" w:rsidRPr="00877161" w:rsidRDefault="00483E83" w:rsidP="00FC3F58">
            <w:pPr>
              <w:spacing w:line="480" w:lineRule="auto"/>
              <w:rPr>
                <w:rFonts w:cs="Arial"/>
                <w:sz w:val="20"/>
                <w:szCs w:val="20"/>
              </w:rPr>
            </w:pPr>
            <w:r w:rsidRPr="00877161">
              <w:rPr>
                <w:rFonts w:cs="Arial"/>
                <w:b/>
                <w:bCs/>
                <w:sz w:val="20"/>
                <w:szCs w:val="20"/>
              </w:rPr>
              <w:t>Drug/MoA GWAPD:</w:t>
            </w:r>
          </w:p>
          <w:p w14:paraId="2E98C658" w14:textId="77777777" w:rsidR="00D90EA9" w:rsidRDefault="00483E83" w:rsidP="003C55E3">
            <w:pPr>
              <w:jc w:val="both"/>
              <w:rPr>
                <w:rFonts w:cs="Arial"/>
                <w:sz w:val="20"/>
                <w:szCs w:val="20"/>
              </w:rPr>
            </w:pPr>
            <w:r w:rsidRPr="00877161">
              <w:rPr>
                <w:rFonts w:cs="Arial"/>
                <w:sz w:val="20"/>
                <w:szCs w:val="20"/>
              </w:rPr>
              <w:t xml:space="preserve">The </w:t>
            </w:r>
            <w:r w:rsidRPr="00877161">
              <w:rPr>
                <w:rFonts w:cs="Arial"/>
                <w:b/>
                <w:bCs/>
                <w:sz w:val="20"/>
                <w:szCs w:val="20"/>
              </w:rPr>
              <w:t>WAPD</w:t>
            </w:r>
            <w:r>
              <w:rPr>
                <w:rFonts w:cs="Arial"/>
                <w:b/>
                <w:bCs/>
                <w:sz w:val="20"/>
                <w:szCs w:val="20"/>
              </w:rPr>
              <w:t xml:space="preserve"> (%)</w:t>
            </w:r>
            <w:r w:rsidRPr="00C8400A">
              <w:rPr>
                <w:rFonts w:cs="Arial"/>
                <w:b/>
                <w:bCs/>
                <w:sz w:val="20"/>
                <w:szCs w:val="20"/>
                <w:vertAlign w:val="subscript"/>
              </w:rPr>
              <w:t>drug/MoA</w:t>
            </w:r>
            <w:r w:rsidRPr="00877161">
              <w:rPr>
                <w:rFonts w:cs="Arial"/>
                <w:b/>
                <w:bCs/>
                <w:sz w:val="20"/>
                <w:szCs w:val="20"/>
              </w:rPr>
              <w:t xml:space="preserve"> </w:t>
            </w:r>
            <w:r w:rsidRPr="00877161">
              <w:rPr>
                <w:rFonts w:cs="Arial"/>
                <w:sz w:val="20"/>
                <w:szCs w:val="20"/>
              </w:rPr>
              <w:t>is calculated for the parent drug/MoA of the</w:t>
            </w:r>
            <w:r w:rsidRPr="00877161">
              <w:rPr>
                <w:rFonts w:cs="Arial"/>
                <w:b/>
                <w:bCs/>
                <w:sz w:val="20"/>
                <w:szCs w:val="20"/>
              </w:rPr>
              <w:t xml:space="preserve"> 5 mg </w:t>
            </w:r>
            <w:r w:rsidRPr="00877161">
              <w:rPr>
                <w:rFonts w:cs="Arial"/>
                <w:sz w:val="20"/>
                <w:szCs w:val="20"/>
              </w:rPr>
              <w:t xml:space="preserve">and </w:t>
            </w:r>
            <w:r w:rsidRPr="00877161">
              <w:rPr>
                <w:rFonts w:cs="Arial"/>
                <w:b/>
                <w:bCs/>
                <w:sz w:val="20"/>
                <w:szCs w:val="20"/>
              </w:rPr>
              <w:t>10 mg tablet</w:t>
            </w:r>
            <w:r w:rsidRPr="00877161">
              <w:rPr>
                <w:rFonts w:cs="Arial"/>
                <w:sz w:val="20"/>
                <w:szCs w:val="20"/>
              </w:rPr>
              <w:t xml:space="preserve"> forms with a </w:t>
            </w:r>
            <w:r w:rsidRPr="00877161">
              <w:rPr>
                <w:rFonts w:cs="Arial"/>
                <w:b/>
                <w:bCs/>
                <w:sz w:val="20"/>
                <w:szCs w:val="20"/>
              </w:rPr>
              <w:t xml:space="preserve">pricing quantity of 50 </w:t>
            </w:r>
            <w:r w:rsidRPr="00877161">
              <w:rPr>
                <w:rFonts w:cs="Arial"/>
                <w:sz w:val="20"/>
                <w:szCs w:val="20"/>
              </w:rPr>
              <w:t xml:space="preserve">and </w:t>
            </w:r>
            <w:r w:rsidRPr="00877161">
              <w:rPr>
                <w:rFonts w:cs="Arial"/>
                <w:b/>
                <w:bCs/>
                <w:sz w:val="20"/>
                <w:szCs w:val="20"/>
              </w:rPr>
              <w:t>excluding</w:t>
            </w:r>
            <w:r w:rsidRPr="00877161">
              <w:rPr>
                <w:rFonts w:cs="Arial"/>
                <w:sz w:val="20"/>
                <w:szCs w:val="20"/>
              </w:rPr>
              <w:t xml:space="preserve"> the Originator brand. The WADP</w:t>
            </w:r>
            <w:r>
              <w:rPr>
                <w:rFonts w:cs="Arial"/>
                <w:sz w:val="20"/>
                <w:szCs w:val="20"/>
              </w:rPr>
              <w:t xml:space="preserve"> ($)</w:t>
            </w:r>
            <w:r w:rsidRPr="00877161">
              <w:rPr>
                <w:rFonts w:cs="Arial"/>
                <w:sz w:val="20"/>
                <w:szCs w:val="20"/>
              </w:rPr>
              <w:t xml:space="preserve"> per PI and unadjusted price reduction are tested with a </w:t>
            </w:r>
            <w:r w:rsidRPr="00877161">
              <w:rPr>
                <w:rFonts w:cs="Arial"/>
                <w:b/>
                <w:bCs/>
                <w:sz w:val="20"/>
                <w:szCs w:val="20"/>
              </w:rPr>
              <w:t>10% threshold</w:t>
            </w:r>
            <w:r w:rsidRPr="00877161">
              <w:rPr>
                <w:rFonts w:cs="Arial"/>
                <w:sz w:val="20"/>
                <w:szCs w:val="20"/>
              </w:rPr>
              <w:t xml:space="preserve"> in this example. </w:t>
            </w:r>
          </w:p>
          <w:p w14:paraId="35FDD857" w14:textId="77777777" w:rsidR="00D90EA9" w:rsidRDefault="00D90EA9" w:rsidP="003C55E3">
            <w:pPr>
              <w:jc w:val="both"/>
              <w:rPr>
                <w:rFonts w:cs="Arial"/>
                <w:sz w:val="20"/>
                <w:szCs w:val="20"/>
              </w:rPr>
            </w:pPr>
          </w:p>
          <w:p w14:paraId="66614830" w14:textId="77777777" w:rsidR="00D90EA9" w:rsidRDefault="00D90EA9" w:rsidP="003C55E3">
            <w:pPr>
              <w:jc w:val="both"/>
              <w:rPr>
                <w:rFonts w:cs="Arial"/>
                <w:sz w:val="20"/>
                <w:szCs w:val="20"/>
              </w:rPr>
            </w:pPr>
            <w:r w:rsidRPr="00877161">
              <w:rPr>
                <w:rFonts w:cs="Arial"/>
                <w:sz w:val="20"/>
                <w:szCs w:val="20"/>
              </w:rPr>
              <w:t xml:space="preserve">The brands listed for this drug/MoA </w:t>
            </w:r>
            <w:r>
              <w:rPr>
                <w:rFonts w:cs="Arial"/>
                <w:sz w:val="20"/>
                <w:szCs w:val="20"/>
              </w:rPr>
              <w:t xml:space="preserve">are not </w:t>
            </w:r>
            <w:r w:rsidRPr="00A3723E">
              <w:rPr>
                <w:rFonts w:cs="Arial"/>
                <w:b/>
                <w:bCs/>
                <w:sz w:val="20"/>
                <w:szCs w:val="20"/>
              </w:rPr>
              <w:t>designated brands with</w:t>
            </w:r>
            <w:r>
              <w:rPr>
                <w:rFonts w:cs="Arial"/>
                <w:sz w:val="20"/>
                <w:szCs w:val="20"/>
              </w:rPr>
              <w:t xml:space="preserve"> </w:t>
            </w:r>
            <w:r w:rsidRPr="00877161">
              <w:rPr>
                <w:rFonts w:cs="Arial"/>
                <w:b/>
                <w:bCs/>
                <w:sz w:val="20"/>
                <w:szCs w:val="20"/>
              </w:rPr>
              <w:t>a floor price</w:t>
            </w:r>
            <w:r w:rsidRPr="00877161">
              <w:rPr>
                <w:rFonts w:cs="Arial"/>
                <w:sz w:val="20"/>
                <w:szCs w:val="20"/>
              </w:rPr>
              <w:t>.</w:t>
            </w:r>
            <w:r>
              <w:rPr>
                <w:rFonts w:cs="Arial"/>
                <w:sz w:val="20"/>
                <w:szCs w:val="20"/>
              </w:rPr>
              <w:t xml:space="preserve"> </w:t>
            </w:r>
          </w:p>
          <w:p w14:paraId="1C2B8806" w14:textId="04DC00A2" w:rsidR="00D90EA9" w:rsidRDefault="00D90EA9" w:rsidP="003C55E3">
            <w:pPr>
              <w:jc w:val="both"/>
              <w:rPr>
                <w:rFonts w:cs="Arial"/>
                <w:sz w:val="20"/>
                <w:szCs w:val="20"/>
              </w:rPr>
            </w:pPr>
          </w:p>
          <w:p w14:paraId="6B47FB89" w14:textId="4D0E1330" w:rsidR="00483E83" w:rsidRPr="00877161" w:rsidRDefault="00D90EA9" w:rsidP="003C55E3">
            <w:pPr>
              <w:jc w:val="both"/>
              <w:rPr>
                <w:rFonts w:cs="Arial"/>
                <w:b/>
                <w:bCs/>
                <w:sz w:val="20"/>
                <w:szCs w:val="20"/>
              </w:rPr>
            </w:pPr>
            <w:r>
              <w:rPr>
                <w:rFonts w:cs="Arial"/>
                <w:sz w:val="20"/>
                <w:szCs w:val="20"/>
              </w:rPr>
              <w:t xml:space="preserve">Neither pharmaceutical item satisfies the criteria under </w:t>
            </w:r>
            <w:r w:rsidRPr="00AC4EF2">
              <w:rPr>
                <w:rFonts w:cs="Arial"/>
                <w:b/>
                <w:bCs/>
                <w:sz w:val="20"/>
                <w:szCs w:val="20"/>
              </w:rPr>
              <w:t>s82</w:t>
            </w:r>
            <w:r>
              <w:rPr>
                <w:rFonts w:cs="Arial"/>
                <w:sz w:val="20"/>
                <w:szCs w:val="20"/>
              </w:rPr>
              <w:t xml:space="preserve"> of the Regulations, and the WADP will be tested against the threshold.</w:t>
            </w:r>
          </w:p>
        </w:tc>
      </w:tr>
      <w:tr w:rsidR="00483E83" w14:paraId="7E2B4212" w14:textId="77777777" w:rsidTr="00FC3F58">
        <w:trPr>
          <w:cantSplit/>
          <w:trHeight w:val="542"/>
        </w:trPr>
        <w:tc>
          <w:tcPr>
            <w:tcW w:w="2689" w:type="dxa"/>
            <w:tcBorders>
              <w:top w:val="single" w:sz="4" w:space="0" w:color="auto"/>
              <w:left w:val="single" w:sz="4" w:space="0" w:color="auto"/>
              <w:bottom w:val="single" w:sz="4" w:space="0" w:color="auto"/>
              <w:right w:val="single" w:sz="4" w:space="0" w:color="auto"/>
            </w:tcBorders>
            <w:shd w:val="clear" w:color="auto" w:fill="3F4A75" w:themeFill="text2"/>
            <w:hideMark/>
          </w:tcPr>
          <w:p w14:paraId="1431EC4F" w14:textId="77777777" w:rsidR="00483E83" w:rsidRDefault="00483E83" w:rsidP="00FC3F58">
            <w:pPr>
              <w:jc w:val="center"/>
              <w:rPr>
                <w:rFonts w:cs="Arial"/>
                <w:b/>
                <w:bCs/>
                <w:sz w:val="20"/>
                <w:szCs w:val="20"/>
                <w:highlight w:val="yellow"/>
              </w:rPr>
            </w:pPr>
            <w:r w:rsidRPr="00877161">
              <w:rPr>
                <w:rFonts w:cs="Arial"/>
                <w:b/>
                <w:bCs/>
                <w:color w:val="FFFFFF" w:themeColor="background1"/>
                <w:sz w:val="20"/>
                <w:szCs w:val="20"/>
              </w:rPr>
              <w:t>Step</w:t>
            </w:r>
          </w:p>
        </w:tc>
        <w:tc>
          <w:tcPr>
            <w:tcW w:w="3322" w:type="dxa"/>
            <w:gridSpan w:val="2"/>
            <w:tcBorders>
              <w:top w:val="single" w:sz="4" w:space="0" w:color="auto"/>
              <w:left w:val="single" w:sz="4" w:space="0" w:color="auto"/>
              <w:bottom w:val="single" w:sz="4" w:space="0" w:color="auto"/>
              <w:right w:val="single" w:sz="4" w:space="0" w:color="auto"/>
            </w:tcBorders>
            <w:shd w:val="clear" w:color="auto" w:fill="3F4A75" w:themeFill="text2"/>
            <w:hideMark/>
          </w:tcPr>
          <w:p w14:paraId="5A435349" w14:textId="77777777" w:rsidR="00483E83" w:rsidRPr="00877161" w:rsidRDefault="00483E83" w:rsidP="00FC3F58">
            <w:pPr>
              <w:jc w:val="center"/>
              <w:rPr>
                <w:rFonts w:cs="Arial"/>
                <w:b/>
                <w:bCs/>
                <w:sz w:val="20"/>
                <w:szCs w:val="20"/>
              </w:rPr>
            </w:pPr>
            <w:r w:rsidRPr="00877161">
              <w:rPr>
                <w:rFonts w:cs="Arial"/>
                <w:b/>
                <w:bCs/>
                <w:color w:val="FFFFFF" w:themeColor="background1"/>
                <w:sz w:val="20"/>
                <w:szCs w:val="20"/>
              </w:rPr>
              <w:t>Pharmaceutical item #1</w:t>
            </w:r>
            <w:r w:rsidRPr="00877161">
              <w:rPr>
                <w:rFonts w:cs="Arial"/>
                <w:b/>
                <w:bCs/>
                <w:color w:val="FFFFFF" w:themeColor="background1"/>
                <w:sz w:val="20"/>
                <w:szCs w:val="20"/>
              </w:rPr>
              <w:br/>
            </w:r>
            <w:r w:rsidRPr="00877161">
              <w:rPr>
                <w:rFonts w:cs="Arial"/>
                <w:color w:val="FFFFFF" w:themeColor="background1"/>
                <w:sz w:val="20"/>
                <w:szCs w:val="20"/>
              </w:rPr>
              <w:t>Brands A and B</w:t>
            </w:r>
          </w:p>
        </w:tc>
        <w:tc>
          <w:tcPr>
            <w:tcW w:w="3006" w:type="dxa"/>
            <w:tcBorders>
              <w:top w:val="single" w:sz="4" w:space="0" w:color="auto"/>
              <w:left w:val="single" w:sz="4" w:space="0" w:color="auto"/>
              <w:bottom w:val="single" w:sz="4" w:space="0" w:color="auto"/>
              <w:right w:val="single" w:sz="4" w:space="0" w:color="auto"/>
            </w:tcBorders>
            <w:shd w:val="clear" w:color="auto" w:fill="3F4A75" w:themeFill="text2"/>
            <w:hideMark/>
          </w:tcPr>
          <w:p w14:paraId="63DF0763" w14:textId="77777777" w:rsidR="00483E83" w:rsidRPr="00877161" w:rsidRDefault="00483E83" w:rsidP="00FC3F58">
            <w:pPr>
              <w:jc w:val="center"/>
              <w:rPr>
                <w:rFonts w:cs="Arial"/>
                <w:b/>
                <w:bCs/>
                <w:sz w:val="20"/>
                <w:szCs w:val="20"/>
              </w:rPr>
            </w:pPr>
            <w:r w:rsidRPr="00877161">
              <w:rPr>
                <w:rFonts w:cs="Arial"/>
                <w:b/>
                <w:bCs/>
                <w:color w:val="FFFFFF" w:themeColor="background1"/>
                <w:sz w:val="20"/>
                <w:szCs w:val="20"/>
              </w:rPr>
              <w:t>Pharmaceutical item #2</w:t>
            </w:r>
            <w:r w:rsidRPr="00877161">
              <w:rPr>
                <w:rFonts w:cs="Arial"/>
                <w:b/>
                <w:bCs/>
                <w:color w:val="FFFFFF" w:themeColor="background1"/>
                <w:sz w:val="20"/>
                <w:szCs w:val="20"/>
              </w:rPr>
              <w:br/>
            </w:r>
            <w:r w:rsidRPr="00877161">
              <w:rPr>
                <w:rFonts w:cs="Arial"/>
                <w:color w:val="FFFFFF" w:themeColor="background1"/>
                <w:sz w:val="20"/>
                <w:szCs w:val="20"/>
              </w:rPr>
              <w:t>Brands C and D</w:t>
            </w:r>
          </w:p>
        </w:tc>
      </w:tr>
      <w:tr w:rsidR="00483E83" w14:paraId="6B4C6176" w14:textId="77777777" w:rsidTr="00FC3F58">
        <w:trPr>
          <w:cantSplit/>
          <w:trHeight w:val="541"/>
        </w:trPr>
        <w:tc>
          <w:tcPr>
            <w:tcW w:w="2689" w:type="dxa"/>
            <w:tcBorders>
              <w:top w:val="single" w:sz="4" w:space="0" w:color="auto"/>
              <w:left w:val="single" w:sz="4" w:space="0" w:color="auto"/>
              <w:bottom w:val="single" w:sz="4" w:space="0" w:color="auto"/>
              <w:right w:val="single" w:sz="4" w:space="0" w:color="auto"/>
            </w:tcBorders>
            <w:hideMark/>
          </w:tcPr>
          <w:p w14:paraId="5C9295F6" w14:textId="77777777" w:rsidR="00483E83" w:rsidRPr="00877161" w:rsidRDefault="00483E83" w:rsidP="00FC3F58">
            <w:pPr>
              <w:rPr>
                <w:rFonts w:cs="Arial"/>
                <w:b/>
                <w:bCs/>
                <w:sz w:val="20"/>
                <w:szCs w:val="20"/>
              </w:rPr>
            </w:pPr>
            <w:r w:rsidRPr="00877161">
              <w:rPr>
                <w:rFonts w:cs="Arial"/>
                <w:b/>
                <w:bCs/>
                <w:sz w:val="20"/>
                <w:szCs w:val="20"/>
              </w:rPr>
              <w:t xml:space="preserve">10) WAPD </w:t>
            </w:r>
            <w:r>
              <w:rPr>
                <w:rFonts w:cs="Arial"/>
                <w:b/>
                <w:bCs/>
                <w:sz w:val="20"/>
                <w:szCs w:val="20"/>
              </w:rPr>
              <w:t>(%)</w:t>
            </w:r>
            <w:r w:rsidRPr="00C8400A">
              <w:rPr>
                <w:rFonts w:cs="Arial"/>
                <w:b/>
                <w:bCs/>
                <w:sz w:val="20"/>
                <w:szCs w:val="20"/>
                <w:vertAlign w:val="subscript"/>
              </w:rPr>
              <w:t>drug/MoA</w:t>
            </w:r>
            <w:r>
              <w:rPr>
                <w:rFonts w:cs="Arial"/>
                <w:b/>
                <w:bCs/>
                <w:sz w:val="20"/>
                <w:szCs w:val="20"/>
              </w:rPr>
              <w:t xml:space="preserve"> </w:t>
            </w:r>
            <w:r w:rsidRPr="00877161">
              <w:rPr>
                <w:rFonts w:cs="Arial"/>
                <w:b/>
                <w:bCs/>
                <w:sz w:val="20"/>
                <w:szCs w:val="20"/>
              </w:rPr>
              <w:t>(GWAPD)</w:t>
            </w:r>
          </w:p>
        </w:tc>
        <w:tc>
          <w:tcPr>
            <w:tcW w:w="6328" w:type="dxa"/>
            <w:gridSpan w:val="3"/>
            <w:tcBorders>
              <w:top w:val="single" w:sz="4" w:space="0" w:color="auto"/>
              <w:left w:val="single" w:sz="4" w:space="0" w:color="auto"/>
              <w:bottom w:val="single" w:sz="4" w:space="0" w:color="auto"/>
              <w:right w:val="single" w:sz="4" w:space="0" w:color="auto"/>
            </w:tcBorders>
            <w:hideMark/>
          </w:tcPr>
          <w:p w14:paraId="7E8FEE15" w14:textId="77777777" w:rsidR="00483E83" w:rsidRPr="00877161" w:rsidRDefault="00483E83" w:rsidP="00FC3F58">
            <w:pPr>
              <w:rPr>
                <w:rFonts w:cs="Arial"/>
                <w:sz w:val="20"/>
                <w:szCs w:val="20"/>
              </w:rPr>
            </w:pPr>
            <w:r w:rsidRPr="00877161">
              <w:rPr>
                <w:rFonts w:cs="Arial"/>
                <w:sz w:val="20"/>
                <w:szCs w:val="20"/>
              </w:rPr>
              <w:t>Sum of total adjusted volume * average AEMP per PI.</w:t>
            </w:r>
          </w:p>
          <w:p w14:paraId="72AD9529" w14:textId="27E41F71" w:rsidR="00483E83" w:rsidRDefault="00483E83" w:rsidP="00FC3F58">
            <w:pPr>
              <w:rPr>
                <w:rFonts w:cs="Arial"/>
                <w:sz w:val="20"/>
                <w:szCs w:val="20"/>
              </w:rPr>
            </w:pPr>
            <w:r w:rsidRPr="00877161">
              <w:rPr>
                <w:rFonts w:cs="Arial"/>
                <w:sz w:val="20"/>
                <w:szCs w:val="20"/>
              </w:rPr>
              <w:t xml:space="preserve">= (40,000 * 10) + (80,000 * </w:t>
            </w:r>
            <w:r w:rsidR="0015062C">
              <w:rPr>
                <w:rFonts w:cs="Arial"/>
                <w:sz w:val="20"/>
                <w:szCs w:val="20"/>
              </w:rPr>
              <w:t>7</w:t>
            </w:r>
            <w:r w:rsidRPr="00877161">
              <w:rPr>
                <w:rFonts w:cs="Arial"/>
                <w:sz w:val="20"/>
                <w:szCs w:val="20"/>
              </w:rPr>
              <w:t>)</w:t>
            </w:r>
            <w:r w:rsidRPr="00877161">
              <w:rPr>
                <w:rFonts w:cs="Arial"/>
                <w:sz w:val="20"/>
                <w:szCs w:val="20"/>
              </w:rPr>
              <w:br/>
              <w:t xml:space="preserve">= </w:t>
            </w:r>
            <w:r w:rsidR="0015062C">
              <w:rPr>
                <w:rFonts w:cs="Arial"/>
                <w:sz w:val="20"/>
                <w:szCs w:val="20"/>
              </w:rPr>
              <w:t>960</w:t>
            </w:r>
            <w:r w:rsidRPr="00877161">
              <w:rPr>
                <w:rFonts w:cs="Arial"/>
                <w:sz w:val="20"/>
                <w:szCs w:val="20"/>
              </w:rPr>
              <w:t>,000 (</w:t>
            </w:r>
            <w:r w:rsidR="00CA1C3E">
              <w:rPr>
                <w:rFonts w:cs="Arial"/>
                <w:sz w:val="20"/>
                <w:szCs w:val="20"/>
              </w:rPr>
              <w:t>X</w:t>
            </w:r>
            <w:r w:rsidRPr="00877161">
              <w:rPr>
                <w:rFonts w:cs="Arial"/>
                <w:sz w:val="20"/>
                <w:szCs w:val="20"/>
              </w:rPr>
              <w:t>)</w:t>
            </w:r>
          </w:p>
          <w:p w14:paraId="491A3DA4" w14:textId="77777777" w:rsidR="0015062C" w:rsidRPr="00877161" w:rsidRDefault="0015062C" w:rsidP="00FC3F58">
            <w:pPr>
              <w:rPr>
                <w:rFonts w:cs="Arial"/>
                <w:sz w:val="20"/>
                <w:szCs w:val="20"/>
              </w:rPr>
            </w:pPr>
          </w:p>
          <w:p w14:paraId="084037B7" w14:textId="3E3A20CE" w:rsidR="00483E83" w:rsidRPr="00877161" w:rsidRDefault="00483E83" w:rsidP="00FC3F58">
            <w:pPr>
              <w:rPr>
                <w:rFonts w:cs="Arial"/>
                <w:sz w:val="20"/>
                <w:szCs w:val="20"/>
              </w:rPr>
            </w:pPr>
            <w:r w:rsidRPr="00877161">
              <w:rPr>
                <w:rFonts w:cs="Arial"/>
                <w:sz w:val="20"/>
                <w:szCs w:val="20"/>
              </w:rPr>
              <w:t xml:space="preserve">Sum of total adjusted volume * average AEMP * </w:t>
            </w:r>
            <w:r w:rsidR="00CA1C3E">
              <w:rPr>
                <w:rFonts w:cs="Arial"/>
                <w:sz w:val="20"/>
                <w:szCs w:val="20"/>
              </w:rPr>
              <w:t>WADP(%)</w:t>
            </w:r>
            <w:r w:rsidR="00CA1C3E" w:rsidRPr="00CA1C3E">
              <w:rPr>
                <w:rFonts w:cs="Arial"/>
                <w:sz w:val="20"/>
                <w:szCs w:val="20"/>
                <w:vertAlign w:val="subscript"/>
              </w:rPr>
              <w:t>PI</w:t>
            </w:r>
            <w:r w:rsidR="00CA1C3E">
              <w:rPr>
                <w:rFonts w:cs="Arial"/>
                <w:sz w:val="20"/>
                <w:szCs w:val="20"/>
              </w:rPr>
              <w:t xml:space="preserve"> </w:t>
            </w:r>
            <w:r w:rsidRPr="00877161">
              <w:rPr>
                <w:rFonts w:cs="Arial"/>
                <w:sz w:val="20"/>
                <w:szCs w:val="20"/>
              </w:rPr>
              <w:t>(GWAPD</w:t>
            </w:r>
            <w:r w:rsidR="00CA1C3E">
              <w:rPr>
                <w:rFonts w:cs="Arial"/>
                <w:sz w:val="20"/>
                <w:szCs w:val="20"/>
              </w:rPr>
              <w:t>)</w:t>
            </w:r>
            <w:r w:rsidRPr="00877161">
              <w:rPr>
                <w:rFonts w:cs="Arial"/>
                <w:sz w:val="20"/>
                <w:szCs w:val="20"/>
              </w:rPr>
              <w:t>.</w:t>
            </w:r>
          </w:p>
          <w:p w14:paraId="22A617A9" w14:textId="4909DC5D" w:rsidR="00483E83" w:rsidRPr="00877161" w:rsidRDefault="00483E83" w:rsidP="00FC3F58">
            <w:pPr>
              <w:rPr>
                <w:rFonts w:cs="Arial"/>
                <w:sz w:val="20"/>
                <w:szCs w:val="20"/>
              </w:rPr>
            </w:pPr>
            <w:r w:rsidRPr="00877161">
              <w:rPr>
                <w:rFonts w:cs="Arial"/>
                <w:sz w:val="20"/>
                <w:szCs w:val="20"/>
              </w:rPr>
              <w:t xml:space="preserve">= (40,000 * 10 * </w:t>
            </w:r>
            <w:r w:rsidR="0015062C">
              <w:rPr>
                <w:rFonts w:cs="Arial"/>
                <w:sz w:val="20"/>
                <w:szCs w:val="20"/>
              </w:rPr>
              <w:t>0.262</w:t>
            </w:r>
            <w:r w:rsidRPr="00877161">
              <w:rPr>
                <w:rFonts w:cs="Arial"/>
                <w:sz w:val="20"/>
                <w:szCs w:val="20"/>
              </w:rPr>
              <w:t xml:space="preserve">) + (80,000 * </w:t>
            </w:r>
            <w:r w:rsidR="0015062C">
              <w:rPr>
                <w:rFonts w:cs="Arial"/>
                <w:sz w:val="20"/>
                <w:szCs w:val="20"/>
              </w:rPr>
              <w:t>7</w:t>
            </w:r>
            <w:r w:rsidRPr="00877161">
              <w:rPr>
                <w:rFonts w:cs="Arial"/>
                <w:sz w:val="20"/>
                <w:szCs w:val="20"/>
              </w:rPr>
              <w:t xml:space="preserve"> * 0</w:t>
            </w:r>
            <w:r w:rsidR="0015062C">
              <w:rPr>
                <w:rFonts w:cs="Arial"/>
                <w:sz w:val="20"/>
                <w:szCs w:val="20"/>
              </w:rPr>
              <w:t>.22</w:t>
            </w:r>
            <w:r w:rsidRPr="00877161">
              <w:rPr>
                <w:rFonts w:cs="Arial"/>
                <w:sz w:val="20"/>
                <w:szCs w:val="20"/>
              </w:rPr>
              <w:t>)</w:t>
            </w:r>
          </w:p>
          <w:p w14:paraId="58E6805D" w14:textId="57094172" w:rsidR="00483E83" w:rsidRDefault="00483E83" w:rsidP="00FC3F58">
            <w:pPr>
              <w:rPr>
                <w:rFonts w:cs="Arial"/>
                <w:sz w:val="20"/>
                <w:szCs w:val="20"/>
              </w:rPr>
            </w:pPr>
            <w:r w:rsidRPr="00877161">
              <w:rPr>
                <w:rFonts w:cs="Arial"/>
                <w:sz w:val="20"/>
                <w:szCs w:val="20"/>
              </w:rPr>
              <w:t xml:space="preserve">= </w:t>
            </w:r>
            <w:r w:rsidR="0015062C">
              <w:rPr>
                <w:rFonts w:cs="Arial"/>
                <w:sz w:val="20"/>
                <w:szCs w:val="20"/>
              </w:rPr>
              <w:t>228</w:t>
            </w:r>
            <w:r w:rsidRPr="00877161">
              <w:rPr>
                <w:rFonts w:cs="Arial"/>
                <w:sz w:val="20"/>
                <w:szCs w:val="20"/>
              </w:rPr>
              <w:t>,000 (</w:t>
            </w:r>
            <w:r w:rsidR="00CA1C3E">
              <w:rPr>
                <w:rFonts w:cs="Arial"/>
                <w:sz w:val="20"/>
                <w:szCs w:val="20"/>
              </w:rPr>
              <w:t>Y</w:t>
            </w:r>
            <w:r w:rsidRPr="00877161">
              <w:rPr>
                <w:rFonts w:cs="Arial"/>
                <w:sz w:val="20"/>
                <w:szCs w:val="20"/>
              </w:rPr>
              <w:t>)</w:t>
            </w:r>
          </w:p>
          <w:p w14:paraId="4CABE25F" w14:textId="77777777" w:rsidR="0015062C" w:rsidRPr="00877161" w:rsidRDefault="0015062C" w:rsidP="00FC3F58">
            <w:pPr>
              <w:rPr>
                <w:rFonts w:cs="Arial"/>
                <w:sz w:val="20"/>
                <w:szCs w:val="20"/>
              </w:rPr>
            </w:pPr>
          </w:p>
          <w:p w14:paraId="1DD7650D" w14:textId="1371AB9A" w:rsidR="00483E83" w:rsidRPr="00877161" w:rsidRDefault="00CA1C3E" w:rsidP="00CA1C3E">
            <w:pPr>
              <w:rPr>
                <w:rFonts w:cs="Arial"/>
                <w:b/>
                <w:bCs/>
                <w:sz w:val="20"/>
                <w:szCs w:val="20"/>
              </w:rPr>
            </w:pPr>
            <w:r>
              <w:rPr>
                <w:rFonts w:cs="Arial"/>
                <w:sz w:val="20"/>
                <w:szCs w:val="20"/>
              </w:rPr>
              <w:t>X</w:t>
            </w:r>
            <w:r w:rsidRPr="00877161">
              <w:rPr>
                <w:rFonts w:cs="Arial"/>
                <w:sz w:val="20"/>
                <w:szCs w:val="20"/>
              </w:rPr>
              <w:t xml:space="preserve"> </w:t>
            </w:r>
            <w:r w:rsidR="00483E83" w:rsidRPr="00877161">
              <w:rPr>
                <w:rFonts w:cs="Arial"/>
                <w:sz w:val="20"/>
                <w:szCs w:val="20"/>
              </w:rPr>
              <w:t xml:space="preserve">/ </w:t>
            </w:r>
            <w:r>
              <w:rPr>
                <w:rFonts w:cs="Arial"/>
                <w:sz w:val="20"/>
                <w:szCs w:val="20"/>
              </w:rPr>
              <w:t>Y</w:t>
            </w:r>
            <w:r w:rsidR="00483E83" w:rsidRPr="00877161">
              <w:rPr>
                <w:rFonts w:cs="Arial"/>
                <w:sz w:val="20"/>
                <w:szCs w:val="20"/>
              </w:rPr>
              <w:br/>
              <w:t xml:space="preserve">= </w:t>
            </w:r>
            <w:r w:rsidR="0015062C">
              <w:rPr>
                <w:rFonts w:cs="Arial"/>
                <w:sz w:val="20"/>
                <w:szCs w:val="20"/>
              </w:rPr>
              <w:t>228</w:t>
            </w:r>
            <w:r w:rsidR="0015062C" w:rsidRPr="00877161">
              <w:rPr>
                <w:rFonts w:cs="Arial"/>
                <w:sz w:val="20"/>
                <w:szCs w:val="20"/>
              </w:rPr>
              <w:t>,000</w:t>
            </w:r>
            <w:r w:rsidR="00483E83" w:rsidRPr="00877161">
              <w:rPr>
                <w:rFonts w:cs="Arial"/>
                <w:sz w:val="20"/>
                <w:szCs w:val="20"/>
              </w:rPr>
              <w:t xml:space="preserve"> / </w:t>
            </w:r>
            <w:r w:rsidR="0015062C">
              <w:rPr>
                <w:rFonts w:cs="Arial"/>
                <w:sz w:val="20"/>
                <w:szCs w:val="20"/>
              </w:rPr>
              <w:t>960</w:t>
            </w:r>
            <w:r w:rsidR="0015062C" w:rsidRPr="00877161">
              <w:rPr>
                <w:rFonts w:cs="Arial"/>
                <w:sz w:val="20"/>
                <w:szCs w:val="20"/>
              </w:rPr>
              <w:t>,000</w:t>
            </w:r>
            <w:r w:rsidR="00483E83" w:rsidRPr="00877161">
              <w:rPr>
                <w:rFonts w:cs="Arial"/>
                <w:sz w:val="20"/>
                <w:szCs w:val="20"/>
              </w:rPr>
              <w:br/>
              <w:t xml:space="preserve">= </w:t>
            </w:r>
            <w:r w:rsidR="0015062C">
              <w:rPr>
                <w:rFonts w:cs="Arial"/>
                <w:sz w:val="20"/>
                <w:szCs w:val="20"/>
              </w:rPr>
              <w:t>23</w:t>
            </w:r>
            <w:r w:rsidR="00483E83" w:rsidRPr="00877161">
              <w:rPr>
                <w:rFonts w:cs="Arial"/>
                <w:sz w:val="20"/>
                <w:szCs w:val="20"/>
              </w:rPr>
              <w:t>.</w:t>
            </w:r>
            <w:r w:rsidR="0015062C">
              <w:rPr>
                <w:rFonts w:cs="Arial"/>
                <w:sz w:val="20"/>
                <w:szCs w:val="20"/>
              </w:rPr>
              <w:t>75</w:t>
            </w:r>
            <w:r w:rsidR="00483E83" w:rsidRPr="00877161">
              <w:rPr>
                <w:rFonts w:cs="Arial"/>
                <w:sz w:val="20"/>
                <w:szCs w:val="20"/>
              </w:rPr>
              <w:t>%</w:t>
            </w:r>
          </w:p>
        </w:tc>
      </w:tr>
      <w:tr w:rsidR="00483E83" w14:paraId="0A1A7142" w14:textId="77777777" w:rsidTr="00FC3F58">
        <w:trPr>
          <w:cantSplit/>
          <w:trHeight w:val="541"/>
        </w:trPr>
        <w:tc>
          <w:tcPr>
            <w:tcW w:w="2689" w:type="dxa"/>
            <w:tcBorders>
              <w:top w:val="single" w:sz="4" w:space="0" w:color="auto"/>
              <w:left w:val="single" w:sz="4" w:space="0" w:color="auto"/>
              <w:bottom w:val="single" w:sz="4" w:space="0" w:color="auto"/>
              <w:right w:val="single" w:sz="4" w:space="0" w:color="auto"/>
            </w:tcBorders>
            <w:hideMark/>
          </w:tcPr>
          <w:p w14:paraId="6C43DF7B" w14:textId="77777777" w:rsidR="00483E83" w:rsidRPr="00877161" w:rsidRDefault="00483E83" w:rsidP="00FC3F58">
            <w:pPr>
              <w:rPr>
                <w:rFonts w:cs="Arial"/>
                <w:b/>
                <w:bCs/>
                <w:sz w:val="20"/>
                <w:szCs w:val="20"/>
              </w:rPr>
            </w:pPr>
            <w:r w:rsidRPr="00877161">
              <w:rPr>
                <w:rFonts w:cs="Arial"/>
                <w:b/>
                <w:bCs/>
                <w:sz w:val="20"/>
                <w:szCs w:val="20"/>
              </w:rPr>
              <w:t xml:space="preserve">11) WADP </w:t>
            </w:r>
            <w:r>
              <w:rPr>
                <w:rFonts w:cs="Arial"/>
                <w:b/>
                <w:bCs/>
                <w:sz w:val="20"/>
                <w:szCs w:val="20"/>
              </w:rPr>
              <w:t>($) for each</w:t>
            </w:r>
            <w:r w:rsidRPr="00877161">
              <w:rPr>
                <w:rFonts w:cs="Arial"/>
                <w:b/>
                <w:bCs/>
                <w:sz w:val="20"/>
                <w:szCs w:val="20"/>
              </w:rPr>
              <w:t xml:space="preserve"> brand</w:t>
            </w:r>
          </w:p>
        </w:tc>
        <w:tc>
          <w:tcPr>
            <w:tcW w:w="3164" w:type="dxa"/>
            <w:tcBorders>
              <w:top w:val="single" w:sz="4" w:space="0" w:color="auto"/>
              <w:left w:val="single" w:sz="4" w:space="0" w:color="auto"/>
              <w:bottom w:val="single" w:sz="4" w:space="0" w:color="auto"/>
              <w:right w:val="single" w:sz="4" w:space="0" w:color="auto"/>
            </w:tcBorders>
            <w:hideMark/>
          </w:tcPr>
          <w:p w14:paraId="02E15604" w14:textId="77777777" w:rsidR="00483E83" w:rsidRPr="00877161" w:rsidRDefault="00483E83" w:rsidP="00FC3F58">
            <w:pPr>
              <w:rPr>
                <w:rFonts w:cs="Arial"/>
                <w:sz w:val="20"/>
                <w:szCs w:val="20"/>
              </w:rPr>
            </w:pPr>
            <w:r w:rsidRPr="00877161">
              <w:rPr>
                <w:rFonts w:cs="Arial"/>
                <w:sz w:val="20"/>
                <w:szCs w:val="20"/>
              </w:rPr>
              <w:t xml:space="preserve">Av.AEMP </w:t>
            </w:r>
            <w:r>
              <w:rPr>
                <w:rFonts w:cs="Arial"/>
                <w:sz w:val="20"/>
                <w:szCs w:val="20"/>
              </w:rPr>
              <w:t xml:space="preserve">– </w:t>
            </w:r>
            <w:r w:rsidRPr="00877161">
              <w:rPr>
                <w:rFonts w:cs="Arial"/>
                <w:sz w:val="20"/>
                <w:szCs w:val="20"/>
              </w:rPr>
              <w:t>drug/MoA WAPD:</w:t>
            </w:r>
          </w:p>
          <w:p w14:paraId="19AD9353" w14:textId="59685AEC" w:rsidR="00483E83" w:rsidRPr="00877161" w:rsidRDefault="00483E83" w:rsidP="00FC3F58">
            <w:pPr>
              <w:rPr>
                <w:rFonts w:cs="Arial"/>
                <w:b/>
                <w:bCs/>
                <w:sz w:val="20"/>
                <w:szCs w:val="20"/>
              </w:rPr>
            </w:pPr>
            <w:r w:rsidRPr="00877161">
              <w:rPr>
                <w:rFonts w:cs="Arial"/>
                <w:sz w:val="20"/>
                <w:szCs w:val="20"/>
              </w:rPr>
              <w:t xml:space="preserve">= 10 * (1 </w:t>
            </w:r>
            <w:r>
              <w:rPr>
                <w:rFonts w:cs="Arial"/>
                <w:sz w:val="20"/>
                <w:szCs w:val="20"/>
              </w:rPr>
              <w:t xml:space="preserve">– </w:t>
            </w:r>
            <w:r w:rsidRPr="00877161">
              <w:rPr>
                <w:rFonts w:cs="Arial"/>
                <w:sz w:val="20"/>
                <w:szCs w:val="20"/>
              </w:rPr>
              <w:t>0.</w:t>
            </w:r>
            <w:r w:rsidR="0015062C">
              <w:rPr>
                <w:rFonts w:cs="Arial"/>
                <w:sz w:val="20"/>
                <w:szCs w:val="20"/>
              </w:rPr>
              <w:t>2375</w:t>
            </w:r>
            <w:r w:rsidRPr="00877161">
              <w:rPr>
                <w:rFonts w:cs="Arial"/>
                <w:sz w:val="20"/>
                <w:szCs w:val="20"/>
              </w:rPr>
              <w:t>)</w:t>
            </w:r>
            <w:r w:rsidRPr="00877161">
              <w:rPr>
                <w:rFonts w:cs="Arial"/>
                <w:sz w:val="20"/>
                <w:szCs w:val="20"/>
              </w:rPr>
              <w:br/>
              <w:t>= $</w:t>
            </w:r>
            <w:r w:rsidR="0015062C">
              <w:rPr>
                <w:rFonts w:cs="Arial"/>
                <w:sz w:val="20"/>
                <w:szCs w:val="20"/>
              </w:rPr>
              <w:t>7</w:t>
            </w:r>
            <w:r w:rsidRPr="00877161">
              <w:rPr>
                <w:rFonts w:cs="Arial"/>
                <w:sz w:val="20"/>
                <w:szCs w:val="20"/>
              </w:rPr>
              <w:t>.</w:t>
            </w:r>
            <w:r w:rsidR="0015062C">
              <w:rPr>
                <w:rFonts w:cs="Arial"/>
                <w:sz w:val="20"/>
                <w:szCs w:val="20"/>
              </w:rPr>
              <w:t>63</w:t>
            </w:r>
          </w:p>
        </w:tc>
        <w:tc>
          <w:tcPr>
            <w:tcW w:w="3164" w:type="dxa"/>
            <w:gridSpan w:val="2"/>
            <w:tcBorders>
              <w:top w:val="single" w:sz="4" w:space="0" w:color="auto"/>
              <w:left w:val="single" w:sz="4" w:space="0" w:color="auto"/>
              <w:bottom w:val="single" w:sz="4" w:space="0" w:color="auto"/>
              <w:right w:val="single" w:sz="4" w:space="0" w:color="auto"/>
            </w:tcBorders>
            <w:hideMark/>
          </w:tcPr>
          <w:p w14:paraId="32F98FA7" w14:textId="77777777" w:rsidR="00483E83" w:rsidRPr="00877161" w:rsidRDefault="00483E83" w:rsidP="00FC3F58">
            <w:pPr>
              <w:rPr>
                <w:rFonts w:cs="Arial"/>
                <w:sz w:val="20"/>
                <w:szCs w:val="20"/>
              </w:rPr>
            </w:pPr>
            <w:r w:rsidRPr="00877161">
              <w:rPr>
                <w:rFonts w:cs="Arial"/>
                <w:sz w:val="20"/>
                <w:szCs w:val="20"/>
              </w:rPr>
              <w:t xml:space="preserve">Av.AEMP </w:t>
            </w:r>
            <w:r>
              <w:rPr>
                <w:rFonts w:cs="Arial"/>
                <w:sz w:val="20"/>
                <w:szCs w:val="20"/>
              </w:rPr>
              <w:t xml:space="preserve">– </w:t>
            </w:r>
            <w:r w:rsidRPr="00877161">
              <w:rPr>
                <w:rFonts w:cs="Arial"/>
                <w:sz w:val="20"/>
                <w:szCs w:val="20"/>
              </w:rPr>
              <w:t>drug/MoA WAPD:</w:t>
            </w:r>
          </w:p>
          <w:p w14:paraId="2B08C280" w14:textId="397B9002" w:rsidR="00483E83" w:rsidRPr="00877161" w:rsidRDefault="00483E83" w:rsidP="00FC3F58">
            <w:pPr>
              <w:rPr>
                <w:rFonts w:cs="Arial"/>
                <w:b/>
                <w:bCs/>
                <w:sz w:val="20"/>
                <w:szCs w:val="20"/>
              </w:rPr>
            </w:pPr>
            <w:r w:rsidRPr="00877161">
              <w:rPr>
                <w:rFonts w:cs="Arial"/>
                <w:sz w:val="20"/>
                <w:szCs w:val="20"/>
              </w:rPr>
              <w:t xml:space="preserve">= </w:t>
            </w:r>
            <w:r w:rsidR="0015062C">
              <w:rPr>
                <w:rFonts w:cs="Arial"/>
                <w:sz w:val="20"/>
                <w:szCs w:val="20"/>
              </w:rPr>
              <w:t>7</w:t>
            </w:r>
            <w:r w:rsidRPr="00877161">
              <w:rPr>
                <w:rFonts w:cs="Arial"/>
                <w:sz w:val="20"/>
                <w:szCs w:val="20"/>
              </w:rPr>
              <w:t xml:space="preserve"> * (1 </w:t>
            </w:r>
            <w:r>
              <w:rPr>
                <w:rFonts w:cs="Arial"/>
                <w:sz w:val="20"/>
                <w:szCs w:val="20"/>
              </w:rPr>
              <w:t xml:space="preserve">– </w:t>
            </w:r>
            <w:r w:rsidRPr="00877161">
              <w:rPr>
                <w:rFonts w:cs="Arial"/>
                <w:sz w:val="20"/>
                <w:szCs w:val="20"/>
              </w:rPr>
              <w:t>0.</w:t>
            </w:r>
            <w:r w:rsidR="0015062C">
              <w:rPr>
                <w:rFonts w:cs="Arial"/>
                <w:sz w:val="20"/>
                <w:szCs w:val="20"/>
              </w:rPr>
              <w:t>2375</w:t>
            </w:r>
            <w:r w:rsidRPr="00877161">
              <w:rPr>
                <w:rFonts w:cs="Arial"/>
                <w:sz w:val="20"/>
                <w:szCs w:val="20"/>
              </w:rPr>
              <w:t>)</w:t>
            </w:r>
            <w:r w:rsidRPr="00877161">
              <w:rPr>
                <w:rFonts w:cs="Arial"/>
                <w:sz w:val="20"/>
                <w:szCs w:val="20"/>
              </w:rPr>
              <w:br/>
              <w:t>= $</w:t>
            </w:r>
            <w:r w:rsidR="0015062C">
              <w:rPr>
                <w:rFonts w:cs="Arial"/>
                <w:sz w:val="20"/>
                <w:szCs w:val="20"/>
              </w:rPr>
              <w:t>5</w:t>
            </w:r>
            <w:r w:rsidRPr="00877161">
              <w:rPr>
                <w:rFonts w:cs="Arial"/>
                <w:sz w:val="20"/>
                <w:szCs w:val="20"/>
              </w:rPr>
              <w:t>.</w:t>
            </w:r>
            <w:r w:rsidR="0015062C">
              <w:rPr>
                <w:rFonts w:cs="Arial"/>
                <w:sz w:val="20"/>
                <w:szCs w:val="20"/>
              </w:rPr>
              <w:t>34</w:t>
            </w:r>
          </w:p>
        </w:tc>
      </w:tr>
      <w:tr w:rsidR="00483E83" w14:paraId="1F084F87" w14:textId="77777777" w:rsidTr="00FC3F58">
        <w:trPr>
          <w:cantSplit/>
          <w:trHeight w:val="541"/>
        </w:trPr>
        <w:tc>
          <w:tcPr>
            <w:tcW w:w="2689" w:type="dxa"/>
            <w:tcBorders>
              <w:top w:val="single" w:sz="4" w:space="0" w:color="auto"/>
              <w:left w:val="single" w:sz="4" w:space="0" w:color="auto"/>
              <w:bottom w:val="single" w:sz="4" w:space="0" w:color="auto"/>
              <w:right w:val="single" w:sz="4" w:space="0" w:color="auto"/>
            </w:tcBorders>
            <w:hideMark/>
          </w:tcPr>
          <w:p w14:paraId="3377B2C4" w14:textId="77777777" w:rsidR="00483E83" w:rsidRPr="00877161" w:rsidRDefault="00483E83" w:rsidP="00FC3F58">
            <w:pPr>
              <w:spacing w:line="480" w:lineRule="auto"/>
              <w:rPr>
                <w:rFonts w:cs="Arial"/>
                <w:b/>
                <w:bCs/>
                <w:sz w:val="20"/>
                <w:szCs w:val="20"/>
              </w:rPr>
            </w:pPr>
            <w:r w:rsidRPr="00877161">
              <w:rPr>
                <w:rFonts w:cs="Arial"/>
                <w:b/>
                <w:bCs/>
                <w:sz w:val="20"/>
                <w:szCs w:val="20"/>
              </w:rPr>
              <w:t>10% threshold and test</w:t>
            </w:r>
          </w:p>
        </w:tc>
        <w:tc>
          <w:tcPr>
            <w:tcW w:w="3164" w:type="dxa"/>
            <w:tcBorders>
              <w:top w:val="single" w:sz="4" w:space="0" w:color="auto"/>
              <w:left w:val="single" w:sz="4" w:space="0" w:color="auto"/>
              <w:bottom w:val="single" w:sz="4" w:space="0" w:color="auto"/>
              <w:right w:val="single" w:sz="4" w:space="0" w:color="auto"/>
            </w:tcBorders>
            <w:hideMark/>
          </w:tcPr>
          <w:p w14:paraId="1211CF1D" w14:textId="77777777" w:rsidR="00483E83" w:rsidRPr="00877161" w:rsidRDefault="00483E83" w:rsidP="00FC3F58">
            <w:pPr>
              <w:rPr>
                <w:rFonts w:cs="Arial"/>
                <w:sz w:val="20"/>
                <w:szCs w:val="20"/>
              </w:rPr>
            </w:pPr>
            <w:r w:rsidRPr="00877161">
              <w:rPr>
                <w:rFonts w:cs="Arial"/>
                <w:sz w:val="20"/>
                <w:szCs w:val="20"/>
              </w:rPr>
              <w:t xml:space="preserve">(Relevant day AEMP </w:t>
            </w:r>
            <w:r>
              <w:rPr>
                <w:rFonts w:cs="Arial"/>
                <w:sz w:val="20"/>
                <w:szCs w:val="20"/>
              </w:rPr>
              <w:t xml:space="preserve">– </w:t>
            </w:r>
            <w:r w:rsidRPr="00877161">
              <w:rPr>
                <w:rFonts w:cs="Arial"/>
                <w:sz w:val="20"/>
                <w:szCs w:val="20"/>
              </w:rPr>
              <w:t>WADP</w:t>
            </w:r>
            <w:r>
              <w:rPr>
                <w:rFonts w:cs="Arial"/>
                <w:sz w:val="20"/>
                <w:szCs w:val="20"/>
              </w:rPr>
              <w:t> ($)</w:t>
            </w:r>
            <w:r w:rsidRPr="00877161">
              <w:rPr>
                <w:rFonts w:cs="Arial"/>
                <w:sz w:val="20"/>
                <w:szCs w:val="20"/>
              </w:rPr>
              <w:t>) / relevant day AEMP</w:t>
            </w:r>
          </w:p>
          <w:p w14:paraId="50435111" w14:textId="2AB10F14" w:rsidR="00483E83" w:rsidRPr="00877161" w:rsidRDefault="00483E83" w:rsidP="00FC3F58">
            <w:pPr>
              <w:rPr>
                <w:rFonts w:cs="Arial"/>
                <w:sz w:val="20"/>
                <w:szCs w:val="20"/>
              </w:rPr>
            </w:pPr>
            <w:r w:rsidRPr="00877161">
              <w:rPr>
                <w:rFonts w:cs="Arial"/>
                <w:sz w:val="20"/>
                <w:szCs w:val="20"/>
              </w:rPr>
              <w:t xml:space="preserve">= (10 </w:t>
            </w:r>
            <w:r>
              <w:rPr>
                <w:rFonts w:cs="Arial"/>
                <w:sz w:val="20"/>
                <w:szCs w:val="20"/>
              </w:rPr>
              <w:t xml:space="preserve">– </w:t>
            </w:r>
            <w:r w:rsidR="0015062C">
              <w:rPr>
                <w:rFonts w:cs="Arial"/>
                <w:sz w:val="20"/>
                <w:szCs w:val="20"/>
              </w:rPr>
              <w:t>7.63</w:t>
            </w:r>
            <w:r w:rsidRPr="00877161">
              <w:rPr>
                <w:rFonts w:cs="Arial"/>
                <w:sz w:val="20"/>
                <w:szCs w:val="20"/>
              </w:rPr>
              <w:t>) / 10</w:t>
            </w:r>
            <w:r w:rsidRPr="00877161">
              <w:rPr>
                <w:rFonts w:cs="Arial"/>
                <w:sz w:val="20"/>
                <w:szCs w:val="20"/>
              </w:rPr>
              <w:br/>
              <w:t xml:space="preserve">= </w:t>
            </w:r>
            <w:r w:rsidR="0015062C">
              <w:rPr>
                <w:rFonts w:cs="Arial"/>
                <w:sz w:val="20"/>
                <w:szCs w:val="20"/>
              </w:rPr>
              <w:t>23.75</w:t>
            </w:r>
            <w:r w:rsidRPr="00877161">
              <w:rPr>
                <w:rFonts w:cs="Arial"/>
                <w:sz w:val="20"/>
                <w:szCs w:val="20"/>
              </w:rPr>
              <w:t>% (exceeds 10%)</w:t>
            </w:r>
          </w:p>
        </w:tc>
        <w:tc>
          <w:tcPr>
            <w:tcW w:w="3164" w:type="dxa"/>
            <w:gridSpan w:val="2"/>
            <w:tcBorders>
              <w:top w:val="single" w:sz="4" w:space="0" w:color="auto"/>
              <w:left w:val="single" w:sz="4" w:space="0" w:color="auto"/>
              <w:bottom w:val="single" w:sz="4" w:space="0" w:color="auto"/>
              <w:right w:val="single" w:sz="4" w:space="0" w:color="auto"/>
            </w:tcBorders>
            <w:hideMark/>
          </w:tcPr>
          <w:p w14:paraId="4189E898" w14:textId="77777777" w:rsidR="00483E83" w:rsidRPr="00877161" w:rsidRDefault="00483E83" w:rsidP="00FC3F58">
            <w:pPr>
              <w:rPr>
                <w:rFonts w:cs="Arial"/>
                <w:sz w:val="20"/>
                <w:szCs w:val="20"/>
              </w:rPr>
            </w:pPr>
            <w:r w:rsidRPr="00877161">
              <w:rPr>
                <w:rFonts w:cs="Arial"/>
                <w:sz w:val="20"/>
                <w:szCs w:val="20"/>
              </w:rPr>
              <w:t xml:space="preserve">(Relevant day AEMP </w:t>
            </w:r>
            <w:r>
              <w:rPr>
                <w:rFonts w:cs="Arial"/>
                <w:sz w:val="20"/>
                <w:szCs w:val="20"/>
              </w:rPr>
              <w:t xml:space="preserve">– </w:t>
            </w:r>
            <w:r w:rsidRPr="00877161">
              <w:rPr>
                <w:rFonts w:cs="Arial"/>
                <w:sz w:val="20"/>
                <w:szCs w:val="20"/>
              </w:rPr>
              <w:t>WADP</w:t>
            </w:r>
            <w:r>
              <w:rPr>
                <w:rFonts w:cs="Arial"/>
                <w:sz w:val="20"/>
                <w:szCs w:val="20"/>
              </w:rPr>
              <w:t> ($)</w:t>
            </w:r>
            <w:r w:rsidRPr="00877161">
              <w:rPr>
                <w:rFonts w:cs="Arial"/>
                <w:sz w:val="20"/>
                <w:szCs w:val="20"/>
              </w:rPr>
              <w:t>) / relevant day AEMP</w:t>
            </w:r>
          </w:p>
          <w:p w14:paraId="62ACECE1" w14:textId="6254408A" w:rsidR="00483E83" w:rsidRPr="00877161" w:rsidRDefault="00483E83" w:rsidP="00FC3F58">
            <w:pPr>
              <w:rPr>
                <w:rFonts w:cs="Arial"/>
                <w:b/>
                <w:bCs/>
                <w:sz w:val="20"/>
                <w:szCs w:val="20"/>
              </w:rPr>
            </w:pPr>
            <w:r w:rsidRPr="00877161">
              <w:rPr>
                <w:rFonts w:cs="Arial"/>
                <w:sz w:val="20"/>
                <w:szCs w:val="20"/>
              </w:rPr>
              <w:t>= (</w:t>
            </w:r>
            <w:r w:rsidR="0015062C">
              <w:rPr>
                <w:rFonts w:cs="Arial"/>
                <w:sz w:val="20"/>
                <w:szCs w:val="20"/>
              </w:rPr>
              <w:t>7</w:t>
            </w:r>
            <w:r w:rsidRPr="00877161">
              <w:rPr>
                <w:rFonts w:cs="Arial"/>
                <w:sz w:val="20"/>
                <w:szCs w:val="20"/>
              </w:rPr>
              <w:t xml:space="preserve"> </w:t>
            </w:r>
            <w:r>
              <w:rPr>
                <w:rFonts w:cs="Arial"/>
                <w:sz w:val="20"/>
                <w:szCs w:val="20"/>
              </w:rPr>
              <w:t xml:space="preserve">– </w:t>
            </w:r>
            <w:r w:rsidR="0015062C">
              <w:rPr>
                <w:rFonts w:cs="Arial"/>
                <w:sz w:val="20"/>
                <w:szCs w:val="20"/>
              </w:rPr>
              <w:t>5</w:t>
            </w:r>
            <w:r w:rsidRPr="00877161">
              <w:rPr>
                <w:rFonts w:cs="Arial"/>
                <w:sz w:val="20"/>
                <w:szCs w:val="20"/>
              </w:rPr>
              <w:t>.</w:t>
            </w:r>
            <w:r w:rsidR="0015062C">
              <w:rPr>
                <w:rFonts w:cs="Arial"/>
                <w:sz w:val="20"/>
                <w:szCs w:val="20"/>
              </w:rPr>
              <w:t>34</w:t>
            </w:r>
            <w:r w:rsidRPr="00877161">
              <w:rPr>
                <w:rFonts w:cs="Arial"/>
                <w:sz w:val="20"/>
                <w:szCs w:val="20"/>
              </w:rPr>
              <w:t xml:space="preserve">) / </w:t>
            </w:r>
            <w:r w:rsidR="0015062C">
              <w:rPr>
                <w:rFonts w:cs="Arial"/>
                <w:sz w:val="20"/>
                <w:szCs w:val="20"/>
              </w:rPr>
              <w:t>7</w:t>
            </w:r>
            <w:r w:rsidRPr="00877161">
              <w:rPr>
                <w:rFonts w:cs="Arial"/>
                <w:sz w:val="20"/>
                <w:szCs w:val="20"/>
              </w:rPr>
              <w:br/>
              <w:t xml:space="preserve">= </w:t>
            </w:r>
            <w:r w:rsidR="0015062C">
              <w:rPr>
                <w:rFonts w:cs="Arial"/>
                <w:sz w:val="20"/>
                <w:szCs w:val="20"/>
              </w:rPr>
              <w:t>23.75</w:t>
            </w:r>
            <w:r w:rsidRPr="00877161">
              <w:rPr>
                <w:rFonts w:cs="Arial"/>
                <w:sz w:val="20"/>
                <w:szCs w:val="20"/>
              </w:rPr>
              <w:t>% (exceeds 10%)</w:t>
            </w:r>
          </w:p>
        </w:tc>
      </w:tr>
      <w:tr w:rsidR="00483E83" w14:paraId="1326C68D" w14:textId="77777777" w:rsidTr="00FC3F58">
        <w:trPr>
          <w:cantSplit/>
          <w:trHeight w:val="541"/>
        </w:trPr>
        <w:tc>
          <w:tcPr>
            <w:tcW w:w="9017" w:type="dxa"/>
            <w:gridSpan w:val="4"/>
            <w:tcBorders>
              <w:top w:val="single" w:sz="4" w:space="0" w:color="auto"/>
              <w:left w:val="single" w:sz="4" w:space="0" w:color="auto"/>
              <w:bottom w:val="single" w:sz="4" w:space="0" w:color="auto"/>
              <w:right w:val="single" w:sz="4" w:space="0" w:color="auto"/>
            </w:tcBorders>
            <w:shd w:val="clear" w:color="auto" w:fill="D4D8E8" w:themeFill="accent1" w:themeFillTint="33"/>
          </w:tcPr>
          <w:p w14:paraId="1CDFB514" w14:textId="77777777" w:rsidR="00483E83" w:rsidRPr="00877161" w:rsidRDefault="00483E83" w:rsidP="00FC3F58">
            <w:pPr>
              <w:spacing w:line="480" w:lineRule="auto"/>
              <w:rPr>
                <w:rFonts w:cs="Arial"/>
                <w:sz w:val="20"/>
                <w:szCs w:val="20"/>
              </w:rPr>
            </w:pPr>
            <w:r w:rsidRPr="00877161">
              <w:rPr>
                <w:rFonts w:cs="Arial"/>
                <w:b/>
                <w:bCs/>
                <w:sz w:val="20"/>
                <w:szCs w:val="20"/>
              </w:rPr>
              <w:t>OUTCOME:</w:t>
            </w:r>
          </w:p>
          <w:p w14:paraId="4D327B3C" w14:textId="77777777" w:rsidR="00483E83" w:rsidRPr="00877161" w:rsidRDefault="00483E83" w:rsidP="00FC3F58">
            <w:pPr>
              <w:rPr>
                <w:rFonts w:cs="Arial"/>
                <w:sz w:val="20"/>
                <w:szCs w:val="20"/>
              </w:rPr>
            </w:pPr>
            <w:r w:rsidRPr="00877161">
              <w:rPr>
                <w:rFonts w:cs="Arial"/>
                <w:sz w:val="20"/>
                <w:szCs w:val="20"/>
              </w:rPr>
              <w:t>The WADP</w:t>
            </w:r>
            <w:r>
              <w:rPr>
                <w:rFonts w:cs="Arial"/>
                <w:sz w:val="20"/>
                <w:szCs w:val="20"/>
              </w:rPr>
              <w:t xml:space="preserve"> ($)</w:t>
            </w:r>
            <w:r w:rsidRPr="00877161">
              <w:rPr>
                <w:rFonts w:cs="Arial"/>
                <w:sz w:val="20"/>
                <w:szCs w:val="20"/>
              </w:rPr>
              <w:t xml:space="preserve"> is calculated with both OWAPD and GWAPD calculations, with the calculation resulting in the higher reduction effective on the reduction day. This is often the GWAPD calculation but can be the OWAPD calculation, as is the case in this example.</w:t>
            </w:r>
          </w:p>
          <w:p w14:paraId="59FF4296" w14:textId="77777777" w:rsidR="00483E83" w:rsidRPr="00877161" w:rsidRDefault="00483E83" w:rsidP="00FC3F58">
            <w:pPr>
              <w:rPr>
                <w:rFonts w:cs="Arial"/>
                <w:sz w:val="20"/>
                <w:szCs w:val="20"/>
              </w:rPr>
            </w:pPr>
          </w:p>
          <w:p w14:paraId="30AA5FB7" w14:textId="77777777" w:rsidR="00483E83" w:rsidRPr="00877161" w:rsidRDefault="00483E83" w:rsidP="00FC3F58">
            <w:pPr>
              <w:rPr>
                <w:rFonts w:cs="Arial"/>
                <w:sz w:val="20"/>
                <w:szCs w:val="20"/>
              </w:rPr>
            </w:pPr>
            <w:r w:rsidRPr="00877161">
              <w:rPr>
                <w:rFonts w:cs="Arial"/>
                <w:sz w:val="20"/>
                <w:szCs w:val="20"/>
              </w:rPr>
              <w:t xml:space="preserve">The adjusted AEMP for brands A, B, C, and D based on </w:t>
            </w:r>
            <w:r w:rsidRPr="00877161">
              <w:rPr>
                <w:rFonts w:cs="Arial"/>
                <w:b/>
                <w:bCs/>
                <w:sz w:val="20"/>
                <w:szCs w:val="20"/>
              </w:rPr>
              <w:t>OWAPD</w:t>
            </w:r>
            <w:r w:rsidRPr="00877161">
              <w:rPr>
                <w:rFonts w:cs="Arial"/>
                <w:sz w:val="20"/>
                <w:szCs w:val="20"/>
              </w:rPr>
              <w:t xml:space="preserve"> calculations will appear in </w:t>
            </w:r>
            <w:r w:rsidRPr="00877161">
              <w:rPr>
                <w:rFonts w:cs="Arial"/>
                <w:b/>
                <w:bCs/>
                <w:sz w:val="20"/>
                <w:szCs w:val="20"/>
              </w:rPr>
              <w:t>Schedule 1</w:t>
            </w:r>
            <w:r w:rsidRPr="00877161">
              <w:rPr>
                <w:rFonts w:cs="Arial"/>
                <w:sz w:val="20"/>
                <w:szCs w:val="20"/>
              </w:rPr>
              <w:t xml:space="preserve"> of the WADP Principal Determination published in advance of the reduction day.</w:t>
            </w:r>
          </w:p>
        </w:tc>
      </w:tr>
      <w:tr w:rsidR="00483E83" w14:paraId="6BFF87FD" w14:textId="77777777" w:rsidTr="00FC3F58">
        <w:trPr>
          <w:cantSplit/>
          <w:trHeight w:val="542"/>
        </w:trPr>
        <w:tc>
          <w:tcPr>
            <w:tcW w:w="2689" w:type="dxa"/>
            <w:tcBorders>
              <w:top w:val="single" w:sz="4" w:space="0" w:color="auto"/>
              <w:left w:val="single" w:sz="4" w:space="0" w:color="auto"/>
              <w:bottom w:val="single" w:sz="4" w:space="0" w:color="auto"/>
              <w:right w:val="single" w:sz="4" w:space="0" w:color="auto"/>
            </w:tcBorders>
            <w:shd w:val="clear" w:color="auto" w:fill="3F4A75" w:themeFill="text2"/>
            <w:hideMark/>
          </w:tcPr>
          <w:p w14:paraId="519BC53F" w14:textId="77777777" w:rsidR="00483E83" w:rsidRPr="00877161" w:rsidRDefault="00483E83" w:rsidP="00FC3F58">
            <w:pPr>
              <w:jc w:val="center"/>
              <w:rPr>
                <w:rFonts w:cs="Arial"/>
                <w:b/>
                <w:bCs/>
                <w:sz w:val="20"/>
                <w:szCs w:val="20"/>
              </w:rPr>
            </w:pPr>
            <w:r w:rsidRPr="00877161">
              <w:rPr>
                <w:rFonts w:cs="Arial"/>
                <w:b/>
                <w:bCs/>
                <w:color w:val="FFFFFF" w:themeColor="background1"/>
                <w:sz w:val="20"/>
                <w:szCs w:val="20"/>
              </w:rPr>
              <w:t>Step</w:t>
            </w:r>
          </w:p>
        </w:tc>
        <w:tc>
          <w:tcPr>
            <w:tcW w:w="3164" w:type="dxa"/>
            <w:tcBorders>
              <w:top w:val="single" w:sz="4" w:space="0" w:color="auto"/>
              <w:left w:val="single" w:sz="4" w:space="0" w:color="auto"/>
              <w:bottom w:val="single" w:sz="4" w:space="0" w:color="auto"/>
              <w:right w:val="single" w:sz="4" w:space="0" w:color="auto"/>
            </w:tcBorders>
            <w:shd w:val="clear" w:color="auto" w:fill="3F4A75" w:themeFill="text2"/>
            <w:hideMark/>
          </w:tcPr>
          <w:p w14:paraId="5FEADA4D" w14:textId="77777777" w:rsidR="00483E83" w:rsidRPr="00877161" w:rsidRDefault="00483E83" w:rsidP="00FC3F58">
            <w:pPr>
              <w:jc w:val="center"/>
              <w:rPr>
                <w:rFonts w:cs="Arial"/>
                <w:b/>
                <w:bCs/>
                <w:sz w:val="20"/>
                <w:szCs w:val="20"/>
              </w:rPr>
            </w:pPr>
            <w:r w:rsidRPr="00877161">
              <w:rPr>
                <w:rFonts w:cs="Arial"/>
                <w:b/>
                <w:bCs/>
                <w:color w:val="FFFFFF" w:themeColor="background1"/>
                <w:sz w:val="20"/>
                <w:szCs w:val="20"/>
              </w:rPr>
              <w:t>Pharmaceutical item #1</w:t>
            </w:r>
            <w:r w:rsidRPr="00877161">
              <w:rPr>
                <w:rFonts w:cs="Arial"/>
                <w:b/>
                <w:bCs/>
                <w:color w:val="FFFFFF" w:themeColor="background1"/>
                <w:sz w:val="20"/>
                <w:szCs w:val="20"/>
              </w:rPr>
              <w:br/>
            </w:r>
            <w:r w:rsidRPr="00877161">
              <w:rPr>
                <w:rFonts w:cs="Arial"/>
                <w:color w:val="FFFFFF" w:themeColor="background1"/>
                <w:sz w:val="20"/>
                <w:szCs w:val="20"/>
              </w:rPr>
              <w:t>Brands A and B</w:t>
            </w:r>
          </w:p>
        </w:tc>
        <w:tc>
          <w:tcPr>
            <w:tcW w:w="3164" w:type="dxa"/>
            <w:gridSpan w:val="2"/>
            <w:tcBorders>
              <w:top w:val="single" w:sz="4" w:space="0" w:color="auto"/>
              <w:left w:val="single" w:sz="4" w:space="0" w:color="auto"/>
              <w:bottom w:val="single" w:sz="4" w:space="0" w:color="auto"/>
              <w:right w:val="single" w:sz="4" w:space="0" w:color="auto"/>
            </w:tcBorders>
            <w:shd w:val="clear" w:color="auto" w:fill="3F4A75" w:themeFill="text2"/>
            <w:hideMark/>
          </w:tcPr>
          <w:p w14:paraId="4FC5A2B3" w14:textId="77777777" w:rsidR="00483E83" w:rsidRPr="00877161" w:rsidRDefault="00483E83" w:rsidP="00FC3F58">
            <w:pPr>
              <w:jc w:val="center"/>
              <w:rPr>
                <w:rFonts w:cs="Arial"/>
                <w:b/>
                <w:bCs/>
                <w:sz w:val="20"/>
                <w:szCs w:val="20"/>
              </w:rPr>
            </w:pPr>
            <w:r w:rsidRPr="00877161">
              <w:rPr>
                <w:rFonts w:cs="Arial"/>
                <w:b/>
                <w:bCs/>
                <w:color w:val="FFFFFF" w:themeColor="background1"/>
                <w:sz w:val="20"/>
                <w:szCs w:val="20"/>
              </w:rPr>
              <w:t>Pharmaceutical item #2</w:t>
            </w:r>
            <w:r w:rsidRPr="00877161">
              <w:rPr>
                <w:rFonts w:cs="Arial"/>
                <w:b/>
                <w:bCs/>
                <w:color w:val="FFFFFF" w:themeColor="background1"/>
                <w:sz w:val="20"/>
                <w:szCs w:val="20"/>
              </w:rPr>
              <w:br/>
            </w:r>
            <w:r w:rsidRPr="00877161">
              <w:rPr>
                <w:rFonts w:cs="Arial"/>
                <w:color w:val="FFFFFF" w:themeColor="background1"/>
                <w:sz w:val="20"/>
                <w:szCs w:val="20"/>
              </w:rPr>
              <w:t>Brands C and D</w:t>
            </w:r>
          </w:p>
        </w:tc>
      </w:tr>
      <w:tr w:rsidR="00483E83" w14:paraId="07A7C45F" w14:textId="77777777" w:rsidTr="00FC3F58">
        <w:trPr>
          <w:cantSplit/>
          <w:trHeight w:val="541"/>
        </w:trPr>
        <w:tc>
          <w:tcPr>
            <w:tcW w:w="2689" w:type="dxa"/>
            <w:tcBorders>
              <w:top w:val="single" w:sz="4" w:space="0" w:color="auto"/>
              <w:left w:val="single" w:sz="4" w:space="0" w:color="auto"/>
              <w:bottom w:val="single" w:sz="4" w:space="0" w:color="auto"/>
              <w:right w:val="single" w:sz="4" w:space="0" w:color="auto"/>
            </w:tcBorders>
            <w:hideMark/>
          </w:tcPr>
          <w:p w14:paraId="4510E261" w14:textId="0AD10020" w:rsidR="00483E83" w:rsidRPr="00877161" w:rsidRDefault="00483E83" w:rsidP="00CA1C3E">
            <w:pPr>
              <w:rPr>
                <w:rFonts w:cs="Arial"/>
                <w:b/>
                <w:bCs/>
                <w:sz w:val="20"/>
                <w:szCs w:val="20"/>
              </w:rPr>
            </w:pPr>
            <w:r w:rsidRPr="00877161">
              <w:rPr>
                <w:rFonts w:cs="Arial"/>
                <w:b/>
                <w:bCs/>
                <w:sz w:val="20"/>
                <w:szCs w:val="20"/>
              </w:rPr>
              <w:t xml:space="preserve">Adjusted AEMP &amp; </w:t>
            </w:r>
            <w:r w:rsidR="00CA1C3E">
              <w:rPr>
                <w:rFonts w:cs="Arial"/>
                <w:b/>
                <w:bCs/>
                <w:sz w:val="20"/>
                <w:szCs w:val="20"/>
              </w:rPr>
              <w:t>unadjusted price reduction</w:t>
            </w:r>
            <w:r w:rsidRPr="00877161">
              <w:rPr>
                <w:rFonts w:cs="Arial"/>
                <w:b/>
                <w:bCs/>
                <w:sz w:val="20"/>
                <w:szCs w:val="20"/>
              </w:rPr>
              <w:t xml:space="preserve"> (OWAPD)</w:t>
            </w:r>
          </w:p>
        </w:tc>
        <w:tc>
          <w:tcPr>
            <w:tcW w:w="3164" w:type="dxa"/>
            <w:tcBorders>
              <w:top w:val="single" w:sz="4" w:space="0" w:color="auto"/>
              <w:left w:val="single" w:sz="4" w:space="0" w:color="auto"/>
              <w:bottom w:val="single" w:sz="4" w:space="0" w:color="auto"/>
              <w:right w:val="single" w:sz="4" w:space="0" w:color="auto"/>
            </w:tcBorders>
            <w:hideMark/>
          </w:tcPr>
          <w:p w14:paraId="33C98B9D" w14:textId="196FB067" w:rsidR="00483E83" w:rsidRPr="00877161" w:rsidRDefault="00483E83" w:rsidP="00FC3F58">
            <w:pPr>
              <w:spacing w:line="480" w:lineRule="auto"/>
              <w:rPr>
                <w:rFonts w:cs="Arial"/>
                <w:sz w:val="20"/>
                <w:szCs w:val="20"/>
              </w:rPr>
            </w:pPr>
            <w:r w:rsidRPr="00877161">
              <w:rPr>
                <w:rFonts w:cs="Arial"/>
                <w:sz w:val="20"/>
                <w:szCs w:val="20"/>
              </w:rPr>
              <w:t>$</w:t>
            </w:r>
            <w:r w:rsidR="0038612A">
              <w:rPr>
                <w:rFonts w:cs="Arial"/>
                <w:sz w:val="20"/>
                <w:szCs w:val="20"/>
              </w:rPr>
              <w:t>6.94</w:t>
            </w:r>
            <w:r w:rsidRPr="00877161">
              <w:rPr>
                <w:rFonts w:cs="Arial"/>
                <w:sz w:val="20"/>
                <w:szCs w:val="20"/>
              </w:rPr>
              <w:t xml:space="preserve">, or </w:t>
            </w:r>
            <w:r w:rsidR="0038612A">
              <w:rPr>
                <w:rFonts w:cs="Arial"/>
                <w:sz w:val="20"/>
                <w:szCs w:val="20"/>
              </w:rPr>
              <w:t>30.61</w:t>
            </w:r>
            <w:r w:rsidRPr="00877161">
              <w:rPr>
                <w:rFonts w:cs="Arial"/>
                <w:sz w:val="20"/>
                <w:szCs w:val="20"/>
              </w:rPr>
              <w:t>%.</w:t>
            </w:r>
          </w:p>
        </w:tc>
        <w:tc>
          <w:tcPr>
            <w:tcW w:w="3164" w:type="dxa"/>
            <w:gridSpan w:val="2"/>
            <w:tcBorders>
              <w:top w:val="single" w:sz="4" w:space="0" w:color="auto"/>
              <w:left w:val="single" w:sz="4" w:space="0" w:color="auto"/>
              <w:bottom w:val="single" w:sz="4" w:space="0" w:color="auto"/>
              <w:right w:val="single" w:sz="4" w:space="0" w:color="auto"/>
            </w:tcBorders>
            <w:hideMark/>
          </w:tcPr>
          <w:p w14:paraId="55FDE0D9" w14:textId="5E1D77FC" w:rsidR="00483E83" w:rsidRPr="00877161" w:rsidRDefault="00483E83" w:rsidP="00FC3F58">
            <w:pPr>
              <w:spacing w:line="480" w:lineRule="auto"/>
              <w:rPr>
                <w:rFonts w:cs="Arial"/>
                <w:b/>
                <w:bCs/>
                <w:sz w:val="20"/>
                <w:szCs w:val="20"/>
              </w:rPr>
            </w:pPr>
            <w:r w:rsidRPr="00877161">
              <w:rPr>
                <w:rFonts w:cs="Arial"/>
                <w:sz w:val="20"/>
                <w:szCs w:val="20"/>
              </w:rPr>
              <w:t>$4.</w:t>
            </w:r>
            <w:r w:rsidR="0038612A">
              <w:rPr>
                <w:rFonts w:cs="Arial"/>
                <w:sz w:val="20"/>
                <w:szCs w:val="20"/>
              </w:rPr>
              <w:t>86</w:t>
            </w:r>
            <w:r w:rsidRPr="00877161">
              <w:rPr>
                <w:rFonts w:cs="Arial"/>
                <w:sz w:val="20"/>
                <w:szCs w:val="20"/>
              </w:rPr>
              <w:t xml:space="preserve">, or </w:t>
            </w:r>
            <w:r w:rsidR="0038612A">
              <w:rPr>
                <w:rFonts w:cs="Arial"/>
                <w:sz w:val="20"/>
                <w:szCs w:val="20"/>
              </w:rPr>
              <w:t>30.61</w:t>
            </w:r>
            <w:r w:rsidRPr="00877161">
              <w:rPr>
                <w:rFonts w:cs="Arial"/>
                <w:sz w:val="20"/>
                <w:szCs w:val="20"/>
              </w:rPr>
              <w:t>%.</w:t>
            </w:r>
          </w:p>
        </w:tc>
      </w:tr>
      <w:tr w:rsidR="00483E83" w14:paraId="213E1D2A" w14:textId="77777777" w:rsidTr="00FC3F58">
        <w:trPr>
          <w:cantSplit/>
          <w:trHeight w:val="541"/>
        </w:trPr>
        <w:tc>
          <w:tcPr>
            <w:tcW w:w="2689" w:type="dxa"/>
            <w:tcBorders>
              <w:top w:val="single" w:sz="4" w:space="0" w:color="auto"/>
              <w:left w:val="single" w:sz="4" w:space="0" w:color="auto"/>
              <w:bottom w:val="single" w:sz="4" w:space="0" w:color="auto"/>
              <w:right w:val="single" w:sz="4" w:space="0" w:color="auto"/>
            </w:tcBorders>
            <w:hideMark/>
          </w:tcPr>
          <w:p w14:paraId="4A251454" w14:textId="0EFE828D" w:rsidR="00483E83" w:rsidRPr="00877161" w:rsidRDefault="00483E83" w:rsidP="00CA1C3E">
            <w:pPr>
              <w:rPr>
                <w:rFonts w:cs="Arial"/>
                <w:b/>
                <w:bCs/>
                <w:sz w:val="20"/>
                <w:szCs w:val="20"/>
              </w:rPr>
            </w:pPr>
            <w:r w:rsidRPr="00877161">
              <w:rPr>
                <w:rFonts w:cs="Arial"/>
                <w:b/>
                <w:bCs/>
                <w:sz w:val="20"/>
                <w:szCs w:val="20"/>
              </w:rPr>
              <w:t xml:space="preserve">Adjusted AEMP &amp; </w:t>
            </w:r>
            <w:r w:rsidR="00CA1C3E">
              <w:rPr>
                <w:rFonts w:cs="Arial"/>
                <w:b/>
                <w:bCs/>
                <w:sz w:val="20"/>
                <w:szCs w:val="20"/>
              </w:rPr>
              <w:t>unadjusted price reduction</w:t>
            </w:r>
            <w:r w:rsidR="00CA1C3E" w:rsidRPr="00877161">
              <w:rPr>
                <w:rFonts w:cs="Arial"/>
                <w:b/>
                <w:bCs/>
                <w:sz w:val="20"/>
                <w:szCs w:val="20"/>
              </w:rPr>
              <w:t xml:space="preserve"> </w:t>
            </w:r>
            <w:r w:rsidRPr="00877161">
              <w:rPr>
                <w:rFonts w:cs="Arial"/>
                <w:b/>
                <w:bCs/>
                <w:sz w:val="20"/>
                <w:szCs w:val="20"/>
              </w:rPr>
              <w:t>(GWAPD)</w:t>
            </w:r>
          </w:p>
        </w:tc>
        <w:tc>
          <w:tcPr>
            <w:tcW w:w="3164" w:type="dxa"/>
            <w:tcBorders>
              <w:top w:val="single" w:sz="4" w:space="0" w:color="auto"/>
              <w:left w:val="single" w:sz="4" w:space="0" w:color="auto"/>
              <w:bottom w:val="single" w:sz="4" w:space="0" w:color="auto"/>
              <w:right w:val="single" w:sz="4" w:space="0" w:color="auto"/>
            </w:tcBorders>
            <w:hideMark/>
          </w:tcPr>
          <w:p w14:paraId="0B89AD9D" w14:textId="54E3142B" w:rsidR="00483E83" w:rsidRPr="00877161" w:rsidRDefault="00483E83" w:rsidP="00CA1C3E">
            <w:pPr>
              <w:spacing w:line="480" w:lineRule="auto"/>
              <w:rPr>
                <w:rFonts w:cs="Arial"/>
                <w:sz w:val="20"/>
                <w:szCs w:val="20"/>
              </w:rPr>
            </w:pPr>
            <w:r w:rsidRPr="00877161">
              <w:rPr>
                <w:rFonts w:cs="Arial"/>
                <w:sz w:val="20"/>
                <w:szCs w:val="20"/>
              </w:rPr>
              <w:t>$</w:t>
            </w:r>
            <w:r w:rsidR="0038612A">
              <w:rPr>
                <w:rFonts w:cs="Arial"/>
                <w:sz w:val="20"/>
                <w:szCs w:val="20"/>
              </w:rPr>
              <w:t>7.63</w:t>
            </w:r>
            <w:r w:rsidRPr="00877161">
              <w:rPr>
                <w:rFonts w:cs="Arial"/>
                <w:sz w:val="20"/>
                <w:szCs w:val="20"/>
              </w:rPr>
              <w:t xml:space="preserve">, or </w:t>
            </w:r>
            <w:r w:rsidR="00CA1C3E">
              <w:rPr>
                <w:rFonts w:cs="Arial"/>
                <w:sz w:val="20"/>
                <w:szCs w:val="20"/>
              </w:rPr>
              <w:t>23.75</w:t>
            </w:r>
            <w:r w:rsidRPr="00877161">
              <w:rPr>
                <w:rFonts w:cs="Arial"/>
                <w:sz w:val="20"/>
                <w:szCs w:val="20"/>
              </w:rPr>
              <w:t>%.</w:t>
            </w:r>
          </w:p>
        </w:tc>
        <w:tc>
          <w:tcPr>
            <w:tcW w:w="3164" w:type="dxa"/>
            <w:gridSpan w:val="2"/>
            <w:tcBorders>
              <w:top w:val="single" w:sz="4" w:space="0" w:color="auto"/>
              <w:left w:val="single" w:sz="4" w:space="0" w:color="auto"/>
              <w:bottom w:val="single" w:sz="4" w:space="0" w:color="auto"/>
              <w:right w:val="single" w:sz="4" w:space="0" w:color="auto"/>
            </w:tcBorders>
            <w:hideMark/>
          </w:tcPr>
          <w:p w14:paraId="3BD6245F" w14:textId="06967070" w:rsidR="00483E83" w:rsidRPr="00877161" w:rsidRDefault="00483E83" w:rsidP="00CA1C3E">
            <w:pPr>
              <w:rPr>
                <w:rFonts w:cs="Arial"/>
                <w:sz w:val="20"/>
                <w:szCs w:val="20"/>
              </w:rPr>
            </w:pPr>
            <w:r w:rsidRPr="00877161">
              <w:rPr>
                <w:rFonts w:cs="Arial"/>
                <w:sz w:val="20"/>
                <w:szCs w:val="20"/>
              </w:rPr>
              <w:t>$</w:t>
            </w:r>
            <w:r w:rsidR="0038612A">
              <w:rPr>
                <w:rFonts w:cs="Arial"/>
                <w:sz w:val="20"/>
                <w:szCs w:val="20"/>
              </w:rPr>
              <w:t>5.34</w:t>
            </w:r>
            <w:r w:rsidRPr="00877161">
              <w:rPr>
                <w:rFonts w:cs="Arial"/>
                <w:sz w:val="20"/>
                <w:szCs w:val="20"/>
              </w:rPr>
              <w:t xml:space="preserve">, or </w:t>
            </w:r>
            <w:r w:rsidR="00CA1C3E">
              <w:rPr>
                <w:rFonts w:cs="Arial"/>
                <w:sz w:val="20"/>
                <w:szCs w:val="20"/>
              </w:rPr>
              <w:t>23.75</w:t>
            </w:r>
            <w:r w:rsidRPr="00877161">
              <w:rPr>
                <w:rFonts w:cs="Arial"/>
                <w:sz w:val="20"/>
                <w:szCs w:val="20"/>
              </w:rPr>
              <w:t>%.</w:t>
            </w:r>
          </w:p>
        </w:tc>
      </w:tr>
    </w:tbl>
    <w:p w14:paraId="0BC13B46" w14:textId="40670715" w:rsidR="00D87104" w:rsidRPr="00D87104" w:rsidRDefault="00AA205A" w:rsidP="003C55E3">
      <w:pPr>
        <w:pStyle w:val="Heading1"/>
        <w:keepNext w:val="0"/>
        <w:jc w:val="both"/>
      </w:pPr>
      <w:bookmarkStart w:id="150" w:name="_Toc102672352"/>
      <w:bookmarkStart w:id="151" w:name="_Toc104479671"/>
      <w:bookmarkEnd w:id="150"/>
      <w:r>
        <w:t xml:space="preserve">Notification of outcomes, </w:t>
      </w:r>
      <w:r w:rsidR="00D87104" w:rsidRPr="00D87104">
        <w:t>Quality assuranc</w:t>
      </w:r>
      <w:r w:rsidR="00A81914">
        <w:t xml:space="preserve">e, </w:t>
      </w:r>
      <w:r w:rsidR="00D87104" w:rsidRPr="00D87104">
        <w:t xml:space="preserve">dispute resolution </w:t>
      </w:r>
      <w:bookmarkEnd w:id="149"/>
      <w:r w:rsidR="00A81914">
        <w:t>and Ministerial discretion</w:t>
      </w:r>
      <w:bookmarkEnd w:id="151"/>
    </w:p>
    <w:p w14:paraId="193131CE" w14:textId="77777777" w:rsidR="00AA205A" w:rsidRPr="00D87EE8" w:rsidRDefault="00AA205A" w:rsidP="00AA205A">
      <w:pPr>
        <w:pStyle w:val="Heading2"/>
      </w:pPr>
      <w:bookmarkStart w:id="152" w:name="_Toc104479672"/>
      <w:r w:rsidRPr="00D87EE8">
        <w:t>Notification of outcomes</w:t>
      </w:r>
      <w:bookmarkEnd w:id="152"/>
    </w:p>
    <w:p w14:paraId="0F507378" w14:textId="0DB8B474" w:rsidR="00AA205A" w:rsidRDefault="00AA205A" w:rsidP="00AA205A">
      <w:pPr>
        <w:pStyle w:val="Paragraphtext"/>
      </w:pPr>
      <w:r>
        <w:t xml:space="preserve">Outcomes of the April cycles are determined in mid to late December </w:t>
      </w:r>
      <w:r w:rsidR="00CA1C3E">
        <w:t>and outcomes f</w:t>
      </w:r>
      <w:r w:rsidRPr="00030798">
        <w:t xml:space="preserve">or the October cycles </w:t>
      </w:r>
      <w:r w:rsidR="00CA1C3E">
        <w:t>are</w:t>
      </w:r>
      <w:r w:rsidR="00CA1C3E" w:rsidRPr="00030798">
        <w:t xml:space="preserve"> </w:t>
      </w:r>
      <w:r w:rsidRPr="00030798">
        <w:t>determin</w:t>
      </w:r>
      <w:r w:rsidR="00CA1C3E">
        <w:t>ed</w:t>
      </w:r>
      <w:r w:rsidRPr="00030798">
        <w:t xml:space="preserve"> in mid to late June. </w:t>
      </w:r>
      <w:r>
        <w:t xml:space="preserve">Outcomes are published on the </w:t>
      </w:r>
      <w:hyperlink r:id="rId45" w:history="1">
        <w:r w:rsidRPr="006F22A4">
          <w:rPr>
            <w:rStyle w:val="Hyperlink"/>
          </w:rPr>
          <w:t>Price Disclosure webpage</w:t>
        </w:r>
      </w:hyperlink>
      <w:r w:rsidRPr="00682E19">
        <w:t xml:space="preserve"> shortly after the determination is made. The Department will email responsible persons notifying that outcomes have been published and advising of the </w:t>
      </w:r>
      <w:r>
        <w:t>deadline for lodging a dispute or Ministerial discretion request with the Department</w:t>
      </w:r>
      <w:r w:rsidR="00CA1C3E">
        <w:t xml:space="preserve"> (</w:t>
      </w:r>
      <w:r>
        <w:t xml:space="preserve">see </w:t>
      </w:r>
      <w:hyperlink w:anchor="_Dispute_resolution_process" w:history="1">
        <w:r>
          <w:rPr>
            <w:rStyle w:val="Hyperlink"/>
          </w:rPr>
          <w:t>11.2 – Dispute resolution process</w:t>
        </w:r>
      </w:hyperlink>
      <w:r w:rsidR="00CA1C3E">
        <w:rPr>
          <w:rStyle w:val="Hyperlink"/>
        </w:rPr>
        <w:t xml:space="preserve"> below</w:t>
      </w:r>
      <w:r>
        <w:t xml:space="preserve">). </w:t>
      </w:r>
    </w:p>
    <w:p w14:paraId="1C6A8EF3" w14:textId="77777777" w:rsidR="00AA205A" w:rsidRDefault="00AA205A" w:rsidP="00AA205A">
      <w:pPr>
        <w:pStyle w:val="Paragraphtext"/>
      </w:pPr>
      <w:r>
        <w:t>Indicative prices that set out price to pharmacy and the Dispensed Price per Maximum Quantity or Amount (DPMQ or DPMA) are published a month later.</w:t>
      </w:r>
    </w:p>
    <w:p w14:paraId="3EFAB746" w14:textId="1CEFF8BC" w:rsidR="00AA205A" w:rsidRDefault="00CA1C3E" w:rsidP="00AA205A">
      <w:pPr>
        <w:pStyle w:val="Paragraphtext"/>
      </w:pPr>
      <w:r>
        <w:t xml:space="preserve">Any </w:t>
      </w:r>
      <w:r w:rsidR="00AA205A">
        <w:t xml:space="preserve">amendments to the determination required </w:t>
      </w:r>
      <w:r>
        <w:t xml:space="preserve">to be made </w:t>
      </w:r>
      <w:r w:rsidR="00AA205A">
        <w:t xml:space="preserve">due to new brands listing or as a result of disputes will be published in February for April cycles </w:t>
      </w:r>
      <w:r>
        <w:t xml:space="preserve">and </w:t>
      </w:r>
      <w:r w:rsidR="00AA205A">
        <w:t>August for October cycles.</w:t>
      </w:r>
    </w:p>
    <w:p w14:paraId="293559FB" w14:textId="7B9ECAE9" w:rsidR="00425550" w:rsidRDefault="00425550" w:rsidP="00425550">
      <w:pPr>
        <w:pStyle w:val="Heading2"/>
      </w:pPr>
      <w:bookmarkStart w:id="153" w:name="_Toc104479673"/>
      <w:r>
        <w:t>Quality assurance</w:t>
      </w:r>
      <w:bookmarkEnd w:id="153"/>
    </w:p>
    <w:p w14:paraId="3344A879" w14:textId="3D2601F7" w:rsidR="00022B5B" w:rsidRPr="00022B5B" w:rsidRDefault="00022B5B" w:rsidP="00F237A1">
      <w:pPr>
        <w:pStyle w:val="Paragraphtext"/>
      </w:pPr>
      <w:r w:rsidRPr="00022B5B">
        <w:t xml:space="preserve">There are a number of safeguards in place to ensure </w:t>
      </w:r>
      <w:r w:rsidR="00CA1C3E" w:rsidRPr="00022B5B">
        <w:t xml:space="preserve">both </w:t>
      </w:r>
      <w:r w:rsidRPr="00022B5B">
        <w:t>the quality of data which is submitted for price disclosure purposes, and the accuracy of the resulting calculations and outcomes</w:t>
      </w:r>
      <w:r w:rsidR="00DE745D">
        <w:t>, including combination flow-on reductions</w:t>
      </w:r>
      <w:r w:rsidRPr="00022B5B">
        <w:t>.</w:t>
      </w:r>
    </w:p>
    <w:p w14:paraId="49EFB50B" w14:textId="517F3E77" w:rsidR="00503756" w:rsidRDefault="00022B5B" w:rsidP="007D5FBF">
      <w:pPr>
        <w:pStyle w:val="Paragraphtext"/>
      </w:pPr>
      <w:r w:rsidRPr="00022B5B">
        <w:t>Data collection and calculations</w:t>
      </w:r>
      <w:r w:rsidR="00DE745D">
        <w:t xml:space="preserve"> (with the exception of combination flow-on reductions)</w:t>
      </w:r>
      <w:r w:rsidRPr="00022B5B">
        <w:t xml:space="preserve"> have been outsourced to an independent service provider, the PDDA. </w:t>
      </w:r>
      <w:r w:rsidR="006F22BA">
        <w:t>T</w:t>
      </w:r>
      <w:r w:rsidRPr="00022B5B">
        <w:t xml:space="preserve">he PDDA </w:t>
      </w:r>
      <w:r w:rsidRPr="00AC543B">
        <w:t>is Australian Healthcare Associates</w:t>
      </w:r>
      <w:r w:rsidR="00AC543B">
        <w:t xml:space="preserve"> Pty Ltd</w:t>
      </w:r>
      <w:r w:rsidRPr="00AC543B">
        <w:t>.</w:t>
      </w:r>
      <w:r w:rsidR="000707E1">
        <w:t xml:space="preserve"> </w:t>
      </w:r>
      <w:r w:rsidR="00503756">
        <w:t xml:space="preserve">Data submissions are made through a highly secure software environment (the PDSU) which allows for responsible persons to submit, review and check the status of data. </w:t>
      </w:r>
    </w:p>
    <w:p w14:paraId="01CA8819" w14:textId="7E2F6F1D" w:rsidR="00503756" w:rsidRDefault="00503756" w:rsidP="00503756">
      <w:pPr>
        <w:pStyle w:val="Paragraphtext"/>
      </w:pPr>
      <w:r>
        <w:t>The PDDA performs data analysis checks on data submissions to identify anomalies and possible discrepancies.</w:t>
      </w:r>
    </w:p>
    <w:p w14:paraId="709CCD32" w14:textId="76262703" w:rsidR="00022B5B" w:rsidRPr="007856C1" w:rsidRDefault="00022B5B" w:rsidP="00F237A1">
      <w:pPr>
        <w:pStyle w:val="Paragraphtext"/>
      </w:pPr>
      <w:r w:rsidRPr="007856C1">
        <w:t xml:space="preserve">All price disclosure calculations undergo quality assurance checks by an independent third party. </w:t>
      </w:r>
      <w:r w:rsidR="007856C1" w:rsidRPr="007856C1">
        <w:t xml:space="preserve">The </w:t>
      </w:r>
      <w:r w:rsidR="00D75C47">
        <w:t xml:space="preserve">independent </w:t>
      </w:r>
      <w:r w:rsidRPr="007856C1">
        <w:t xml:space="preserve">third party </w:t>
      </w:r>
      <w:r w:rsidR="00DD1FCF" w:rsidRPr="007856C1">
        <w:t>reviews the system processes used by the PDDA to maintain data submissions and calculate the WADP, including recalculati</w:t>
      </w:r>
      <w:r w:rsidR="00857EA1" w:rsidRPr="007856C1">
        <w:t xml:space="preserve">ons </w:t>
      </w:r>
      <w:r w:rsidR="00DD1FCF" w:rsidRPr="007856C1">
        <w:t>for a sample of pharmaceutical items</w:t>
      </w:r>
      <w:r w:rsidR="00857EA1" w:rsidRPr="007856C1">
        <w:t xml:space="preserve"> to verify the PDDA calculations</w:t>
      </w:r>
      <w:r w:rsidR="00D75C47">
        <w:t>.</w:t>
      </w:r>
    </w:p>
    <w:p w14:paraId="545A7521" w14:textId="5FE30AEB" w:rsidR="00425550" w:rsidRDefault="00425550" w:rsidP="00425550">
      <w:pPr>
        <w:pStyle w:val="Heading2"/>
      </w:pPr>
      <w:bookmarkStart w:id="154" w:name="_Dispute_resolution_process"/>
      <w:bookmarkStart w:id="155" w:name="_Toc104479674"/>
      <w:bookmarkEnd w:id="154"/>
      <w:r>
        <w:t>Dispute resolution process</w:t>
      </w:r>
      <w:bookmarkEnd w:id="155"/>
    </w:p>
    <w:p w14:paraId="63A14CDE" w14:textId="30B38677" w:rsidR="006F1867" w:rsidRDefault="006F1867" w:rsidP="00F237A1">
      <w:pPr>
        <w:pStyle w:val="Paragraphtext"/>
      </w:pPr>
      <w:r>
        <w:t xml:space="preserve">If responsible persons have any concerns regarding </w:t>
      </w:r>
      <w:r w:rsidR="00CA1C3E">
        <w:t xml:space="preserve">the </w:t>
      </w:r>
      <w:r>
        <w:t>outcome</w:t>
      </w:r>
      <w:r w:rsidR="00CA1C3E">
        <w:t xml:space="preserve"> of a price disclosure cycle</w:t>
      </w:r>
      <w:r>
        <w:t xml:space="preserve">, they </w:t>
      </w:r>
      <w:r w:rsidR="00CD2C00">
        <w:t>may</w:t>
      </w:r>
      <w:r>
        <w:t xml:space="preserve"> formally lodge a dispute with the Department.</w:t>
      </w:r>
    </w:p>
    <w:p w14:paraId="6B09A524" w14:textId="723A5E1E" w:rsidR="009A56A4" w:rsidRDefault="009A56A4" w:rsidP="00F237A1">
      <w:pPr>
        <w:pStyle w:val="Paragraphtext"/>
      </w:pPr>
      <w:r>
        <w:t xml:space="preserve">If a dispute is lodged with the Department, it will be investigated and resolved internally by the Department </w:t>
      </w:r>
      <w:r w:rsidR="00CA1C3E">
        <w:t xml:space="preserve">in accordance with </w:t>
      </w:r>
      <w:r>
        <w:t xml:space="preserve">the dispute resolution process </w:t>
      </w:r>
      <w:r w:rsidR="00943DE7">
        <w:t xml:space="preserve">detailed </w:t>
      </w:r>
      <w:r w:rsidR="007856C1">
        <w:t xml:space="preserve">in the Price Disclosure Dispute Resolution Process Guidance Material available on the </w:t>
      </w:r>
      <w:hyperlink r:id="rId46" w:history="1">
        <w:r w:rsidR="007856C1" w:rsidRPr="00AA205A">
          <w:rPr>
            <w:rStyle w:val="Hyperlink"/>
          </w:rPr>
          <w:t>PBS website</w:t>
        </w:r>
      </w:hyperlink>
      <w:r w:rsidR="007856C1">
        <w:t>.</w:t>
      </w:r>
    </w:p>
    <w:p w14:paraId="1317BC22" w14:textId="7A4D1591" w:rsidR="00A81914" w:rsidRDefault="00A81914" w:rsidP="00A81914">
      <w:pPr>
        <w:pStyle w:val="Heading2"/>
      </w:pPr>
      <w:bookmarkStart w:id="156" w:name="_Toc104479675"/>
      <w:r>
        <w:t>Ministerial discretion</w:t>
      </w:r>
      <w:bookmarkEnd w:id="156"/>
    </w:p>
    <w:p w14:paraId="298B8A67" w14:textId="15784FB6" w:rsidR="00656EE5" w:rsidRDefault="00656EE5" w:rsidP="00DD5ABC">
      <w:pPr>
        <w:pStyle w:val="Paragraphtext"/>
      </w:pPr>
      <w:r>
        <w:t xml:space="preserve">Under section 99ADHB of the Act, the </w:t>
      </w:r>
      <w:r w:rsidRPr="00AC244A">
        <w:t xml:space="preserve">Minister </w:t>
      </w:r>
      <w:r>
        <w:t xml:space="preserve">has </w:t>
      </w:r>
      <w:r w:rsidRPr="00AC244A">
        <w:t>discretion</w:t>
      </w:r>
      <w:r>
        <w:t xml:space="preserve">ary powers </w:t>
      </w:r>
      <w:r w:rsidRPr="00AC244A">
        <w:t xml:space="preserve">not to apply or </w:t>
      </w:r>
      <w:r w:rsidR="00A81914">
        <w:t xml:space="preserve">apply a reduced </w:t>
      </w:r>
      <w:r>
        <w:t xml:space="preserve">flow-on price disclosure </w:t>
      </w:r>
      <w:r w:rsidRPr="00AC244A">
        <w:t>reduction</w:t>
      </w:r>
      <w:r>
        <w:t xml:space="preserve">. Please refer to the </w:t>
      </w:r>
      <w:hyperlink r:id="rId47" w:history="1">
        <w:r w:rsidRPr="00B33D1A">
          <w:rPr>
            <w:rStyle w:val="Hyperlink"/>
          </w:rPr>
          <w:t>Ministerial Discretion Guidance Material for Statutory Price Reductions</w:t>
        </w:r>
      </w:hyperlink>
      <w:r>
        <w:t xml:space="preserve"> for further information about making a request to the Minister for the exercise of Discretion.</w:t>
      </w:r>
    </w:p>
    <w:p w14:paraId="2896C151" w14:textId="77777777" w:rsidR="00832364" w:rsidRDefault="00832364">
      <w:pPr>
        <w:rPr>
          <w:rFonts w:cs="Arial"/>
          <w:bCs/>
          <w:color w:val="3F4A75"/>
          <w:kern w:val="28"/>
          <w:sz w:val="32"/>
          <w:szCs w:val="36"/>
        </w:rPr>
      </w:pPr>
      <w:bookmarkStart w:id="157" w:name="_Toc101863083"/>
      <w:bookmarkStart w:id="158" w:name="_Toc101870622"/>
      <w:bookmarkStart w:id="159" w:name="_Toc102672357"/>
      <w:bookmarkStart w:id="160" w:name="_Toc101863084"/>
      <w:bookmarkStart w:id="161" w:name="_Toc101870623"/>
      <w:bookmarkStart w:id="162" w:name="_Toc102672358"/>
      <w:bookmarkStart w:id="163" w:name="_Toc101863085"/>
      <w:bookmarkStart w:id="164" w:name="_Toc101870624"/>
      <w:bookmarkStart w:id="165" w:name="_Toc102672359"/>
      <w:bookmarkStart w:id="166" w:name="_Toc101863086"/>
      <w:bookmarkStart w:id="167" w:name="_Toc101870625"/>
      <w:bookmarkStart w:id="168" w:name="_Toc102672360"/>
      <w:bookmarkStart w:id="169" w:name="_Toc101863087"/>
      <w:bookmarkStart w:id="170" w:name="_Toc101870626"/>
      <w:bookmarkStart w:id="171" w:name="_Toc102672361"/>
      <w:bookmarkStart w:id="172" w:name="_Toc101863088"/>
      <w:bookmarkStart w:id="173" w:name="_Toc101870627"/>
      <w:bookmarkStart w:id="174" w:name="_Toc102672362"/>
      <w:bookmarkStart w:id="175" w:name="_Toc101863089"/>
      <w:bookmarkStart w:id="176" w:name="_Toc101870628"/>
      <w:bookmarkStart w:id="177" w:name="_Toc102672363"/>
      <w:bookmarkStart w:id="178" w:name="_Toc101863090"/>
      <w:bookmarkStart w:id="179" w:name="_Toc101870629"/>
      <w:bookmarkStart w:id="180" w:name="_Toc102672364"/>
      <w:bookmarkStart w:id="181" w:name="_Toc101863091"/>
      <w:bookmarkStart w:id="182" w:name="_Toc101870630"/>
      <w:bookmarkStart w:id="183" w:name="_Toc102672365"/>
      <w:bookmarkStart w:id="184" w:name="_Toc101863092"/>
      <w:bookmarkStart w:id="185" w:name="_Toc101870631"/>
      <w:bookmarkStart w:id="186" w:name="_Toc102672366"/>
      <w:bookmarkStart w:id="187" w:name="_Toc101863093"/>
      <w:bookmarkStart w:id="188" w:name="_Toc101870632"/>
      <w:bookmarkStart w:id="189" w:name="_Toc102672367"/>
      <w:bookmarkStart w:id="190" w:name="_Toc101863094"/>
      <w:bookmarkStart w:id="191" w:name="_Toc101870633"/>
      <w:bookmarkStart w:id="192" w:name="_Toc102672368"/>
      <w:bookmarkStart w:id="193" w:name="_Toc101863095"/>
      <w:bookmarkStart w:id="194" w:name="_Toc101870634"/>
      <w:bookmarkStart w:id="195" w:name="_Toc102672369"/>
      <w:bookmarkStart w:id="196" w:name="_Toc101863096"/>
      <w:bookmarkStart w:id="197" w:name="_Toc101870635"/>
      <w:bookmarkStart w:id="198" w:name="_Toc102672370"/>
      <w:bookmarkStart w:id="199" w:name="_Toc101863097"/>
      <w:bookmarkStart w:id="200" w:name="_Toc101870636"/>
      <w:bookmarkStart w:id="201" w:name="_Toc102672371"/>
      <w:bookmarkStart w:id="202" w:name="_Toc101863098"/>
      <w:bookmarkStart w:id="203" w:name="_Toc101870637"/>
      <w:bookmarkStart w:id="204" w:name="_Toc102672372"/>
      <w:bookmarkStart w:id="205" w:name="_Toc101863099"/>
      <w:bookmarkStart w:id="206" w:name="_Toc101870638"/>
      <w:bookmarkStart w:id="207" w:name="_Toc102672373"/>
      <w:bookmarkStart w:id="208" w:name="_Toc101863100"/>
      <w:bookmarkStart w:id="209" w:name="_Toc101870639"/>
      <w:bookmarkStart w:id="210" w:name="_Toc102672374"/>
      <w:bookmarkStart w:id="211" w:name="_Toc101863101"/>
      <w:bookmarkStart w:id="212" w:name="_Toc101870640"/>
      <w:bookmarkStart w:id="213" w:name="_Toc102672375"/>
      <w:bookmarkStart w:id="214" w:name="_Toc101863102"/>
      <w:bookmarkStart w:id="215" w:name="_Toc101870641"/>
      <w:bookmarkStart w:id="216" w:name="_Toc102672376"/>
      <w:bookmarkStart w:id="217" w:name="_Toc101863103"/>
      <w:bookmarkStart w:id="218" w:name="_Toc101870642"/>
      <w:bookmarkStart w:id="219" w:name="_Toc102672377"/>
      <w:bookmarkStart w:id="220" w:name="_Toc101863104"/>
      <w:bookmarkStart w:id="221" w:name="_Toc101870643"/>
      <w:bookmarkStart w:id="222" w:name="_Toc102672378"/>
      <w:bookmarkStart w:id="223" w:name="_Toc101863105"/>
      <w:bookmarkStart w:id="224" w:name="_Toc101870644"/>
      <w:bookmarkStart w:id="225" w:name="_Toc102672379"/>
      <w:bookmarkStart w:id="226" w:name="_Toc101863106"/>
      <w:bookmarkStart w:id="227" w:name="_Toc101870645"/>
      <w:bookmarkStart w:id="228" w:name="_Toc102672380"/>
      <w:bookmarkStart w:id="229" w:name="_Toc101863107"/>
      <w:bookmarkStart w:id="230" w:name="_Toc101870646"/>
      <w:bookmarkStart w:id="231" w:name="_Toc102672381"/>
      <w:bookmarkStart w:id="232" w:name="_Toc101863108"/>
      <w:bookmarkStart w:id="233" w:name="_Toc101870647"/>
      <w:bookmarkStart w:id="234" w:name="_Toc102672382"/>
      <w:bookmarkStart w:id="235" w:name="_Toc101863109"/>
      <w:bookmarkStart w:id="236" w:name="_Toc101870648"/>
      <w:bookmarkStart w:id="237" w:name="_Toc102672383"/>
      <w:bookmarkStart w:id="238" w:name="_Toc101863110"/>
      <w:bookmarkStart w:id="239" w:name="_Toc101870649"/>
      <w:bookmarkStart w:id="240" w:name="_Toc102672384"/>
      <w:bookmarkStart w:id="241" w:name="_Toc101863111"/>
      <w:bookmarkStart w:id="242" w:name="_Toc101870650"/>
      <w:bookmarkStart w:id="243" w:name="_Toc102672385"/>
      <w:bookmarkStart w:id="244" w:name="_Toc101863112"/>
      <w:bookmarkStart w:id="245" w:name="_Toc101870651"/>
      <w:bookmarkStart w:id="246" w:name="_Toc102672386"/>
      <w:bookmarkStart w:id="247" w:name="_Toc101863113"/>
      <w:bookmarkStart w:id="248" w:name="_Toc101870652"/>
      <w:bookmarkStart w:id="249" w:name="_Toc102672387"/>
      <w:bookmarkStart w:id="250" w:name="_Toc101863114"/>
      <w:bookmarkStart w:id="251" w:name="_Toc101870653"/>
      <w:bookmarkStart w:id="252" w:name="_Toc102672388"/>
      <w:bookmarkStart w:id="253" w:name="_Toc101863115"/>
      <w:bookmarkStart w:id="254" w:name="_Toc101870654"/>
      <w:bookmarkStart w:id="255" w:name="_Toc102672389"/>
      <w:bookmarkStart w:id="256" w:name="_Toc101863116"/>
      <w:bookmarkStart w:id="257" w:name="_Toc101870655"/>
      <w:bookmarkStart w:id="258" w:name="_Toc102672390"/>
      <w:bookmarkStart w:id="259" w:name="_Toc101863117"/>
      <w:bookmarkStart w:id="260" w:name="_Toc101870656"/>
      <w:bookmarkStart w:id="261" w:name="_Toc102672391"/>
      <w:bookmarkStart w:id="262" w:name="_Compliance"/>
      <w:bookmarkStart w:id="263" w:name="_Non-compliance"/>
      <w:bookmarkStart w:id="264" w:name="_Toc99463600"/>
      <w:bookmarkStart w:id="265" w:name="_Toc99463601"/>
      <w:bookmarkStart w:id="266" w:name="_Toc99463602"/>
      <w:bookmarkStart w:id="267" w:name="_Toc99463603"/>
      <w:bookmarkStart w:id="268" w:name="_Toc99463604"/>
      <w:bookmarkStart w:id="269" w:name="_Toc99463605"/>
      <w:bookmarkStart w:id="270" w:name="_Toc99463606"/>
      <w:bookmarkStart w:id="271" w:name="_Toc99463607"/>
      <w:bookmarkStart w:id="272" w:name="_Toc99463608"/>
      <w:bookmarkStart w:id="273" w:name="_Toc99463609"/>
      <w:bookmarkStart w:id="274" w:name="_Toc99463610"/>
      <w:bookmarkStart w:id="275" w:name="_Toc99463611"/>
      <w:bookmarkStart w:id="276" w:name="_Toc99463612"/>
      <w:bookmarkStart w:id="277" w:name="_Toc99463613"/>
      <w:bookmarkStart w:id="278" w:name="_Toc99463614"/>
      <w:bookmarkStart w:id="279" w:name="_Toc93502691"/>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br w:type="page"/>
      </w:r>
    </w:p>
    <w:p w14:paraId="42BB54BE" w14:textId="75BE8239" w:rsidR="00D87104" w:rsidRPr="00AF0CA6" w:rsidRDefault="00D87104" w:rsidP="00D87104">
      <w:pPr>
        <w:pStyle w:val="Heading1"/>
        <w:keepNext w:val="0"/>
      </w:pPr>
      <w:bookmarkStart w:id="280" w:name="_Toc104479676"/>
      <w:r w:rsidRPr="00AF0CA6">
        <w:t>Security of commercial in-confidence material</w:t>
      </w:r>
      <w:bookmarkEnd w:id="279"/>
      <w:bookmarkEnd w:id="280"/>
    </w:p>
    <w:p w14:paraId="005573C5" w14:textId="522093C2" w:rsidR="00506665" w:rsidRDefault="00506665" w:rsidP="00506665">
      <w:pPr>
        <w:pStyle w:val="Paragraphtext"/>
        <w:rPr>
          <w:szCs w:val="22"/>
          <w:lang w:eastAsia="en-AU"/>
        </w:rPr>
      </w:pPr>
      <w:r>
        <w:t xml:space="preserve">The Department </w:t>
      </w:r>
      <w:r>
        <w:rPr>
          <w:color w:val="000000"/>
        </w:rPr>
        <w:t xml:space="preserve">and the PDDA </w:t>
      </w:r>
      <w:r>
        <w:t>consider sales and incentive information submitted by responsible persons to be commercial-in-</w:t>
      </w:r>
      <w:r w:rsidR="00982970">
        <w:t>confidence and</w:t>
      </w:r>
      <w:r>
        <w:t xml:space="preserve"> recognise responsible persons’ expectation</w:t>
      </w:r>
      <w:r w:rsidR="0061009F">
        <w:t>s</w:t>
      </w:r>
      <w:r>
        <w:t xml:space="preserve"> that commercial-in-confidence information will be protected from inadvertent, unintended or improper disclosure. </w:t>
      </w:r>
    </w:p>
    <w:p w14:paraId="4CA2925B" w14:textId="77777777" w:rsidR="0061009F" w:rsidRDefault="0061009F" w:rsidP="0061009F">
      <w:pPr>
        <w:pStyle w:val="Paragraphtext"/>
      </w:pPr>
      <w:r>
        <w:t>The PDSU is a secure means to provide data to the PDDA. All communication is via https and is internally encrypted with a Public Key Infrastructure (PKI) encryption certificate which is unique to each responsible person. Data is stored on a secure server and transmitted securely.</w:t>
      </w:r>
    </w:p>
    <w:p w14:paraId="69470C67" w14:textId="002B99D2" w:rsidR="00506665" w:rsidRDefault="00506665" w:rsidP="00506665">
      <w:pPr>
        <w:pStyle w:val="Paragraphtext"/>
      </w:pPr>
      <w:r>
        <w:t xml:space="preserve">In accordance with its legal responsibilities the Department and the </w:t>
      </w:r>
      <w:r w:rsidR="0061009F">
        <w:t>PDDA</w:t>
      </w:r>
      <w:r>
        <w:t xml:space="preserve"> will treat all information received from the responsible person as confidential and will not disclose that information to any person except where the confidential information: </w:t>
      </w:r>
    </w:p>
    <w:p w14:paraId="65B3C254" w14:textId="77777777" w:rsidR="00506665" w:rsidRDefault="00506665" w:rsidP="00506665">
      <w:pPr>
        <w:pStyle w:val="Paragraphtext"/>
        <w:numPr>
          <w:ilvl w:val="3"/>
          <w:numId w:val="7"/>
        </w:numPr>
      </w:pPr>
      <w:r>
        <w:t xml:space="preserve">is required, or authorised, to be disclosed by law, (including disclosure within the Department and its contractors for administration of the PBS, or for court proceedings); </w:t>
      </w:r>
    </w:p>
    <w:p w14:paraId="3C3302DB" w14:textId="77777777" w:rsidR="00506665" w:rsidRDefault="00506665" w:rsidP="00506665">
      <w:pPr>
        <w:pStyle w:val="Paragraphtext"/>
        <w:numPr>
          <w:ilvl w:val="3"/>
          <w:numId w:val="7"/>
        </w:numPr>
      </w:pPr>
      <w:r>
        <w:t xml:space="preserve">must be disclosed to the Department’s solicitors, auditors, insurers, advisers or Commonwealth Ombudsman; </w:t>
      </w:r>
    </w:p>
    <w:p w14:paraId="0C016C72" w14:textId="77777777" w:rsidR="00506665" w:rsidRDefault="00506665" w:rsidP="00506665">
      <w:pPr>
        <w:pStyle w:val="Paragraphtext"/>
        <w:numPr>
          <w:ilvl w:val="3"/>
          <w:numId w:val="7"/>
        </w:numPr>
      </w:pPr>
      <w:r>
        <w:t xml:space="preserve">is reasonably necessary for the enforcement of the criminal law or for the protection of public revenue; </w:t>
      </w:r>
    </w:p>
    <w:p w14:paraId="2DA9FF92" w14:textId="77777777" w:rsidR="00506665" w:rsidRDefault="00506665" w:rsidP="00506665">
      <w:pPr>
        <w:pStyle w:val="Paragraphtext"/>
        <w:numPr>
          <w:ilvl w:val="3"/>
          <w:numId w:val="7"/>
        </w:numPr>
        <w:rPr>
          <w:rFonts w:ascii="Times New Roman" w:hAnsi="Times New Roman"/>
          <w:b/>
          <w:sz w:val="24"/>
        </w:rPr>
      </w:pPr>
      <w:r>
        <w:t xml:space="preserve">is generally available to the public. </w:t>
      </w:r>
    </w:p>
    <w:p w14:paraId="7BD71289" w14:textId="12DB9D2E" w:rsidR="00D87104" w:rsidRDefault="00D87104" w:rsidP="00D87104">
      <w:pPr>
        <w:pStyle w:val="Heading1"/>
        <w:keepNext w:val="0"/>
      </w:pPr>
      <w:bookmarkStart w:id="281" w:name="_Toc99463616"/>
      <w:bookmarkStart w:id="282" w:name="_Toc93502692"/>
      <w:bookmarkStart w:id="283" w:name="_Toc104479677"/>
      <w:bookmarkEnd w:id="281"/>
      <w:r w:rsidRPr="00D87104">
        <w:t>History of Price Disclosure</w:t>
      </w:r>
      <w:bookmarkEnd w:id="282"/>
      <w:bookmarkEnd w:id="283"/>
    </w:p>
    <w:p w14:paraId="0FCB832D" w14:textId="3801D2A2" w:rsidR="00D729B8" w:rsidRDefault="00E51BDC" w:rsidP="00D729B8">
      <w:pPr>
        <w:pStyle w:val="Paragraphtext"/>
      </w:pPr>
      <w:r w:rsidRPr="009B6642">
        <w:t>Price Disclosure for PBS listed medicines was introduced as part of PBS reforms in 2007.</w:t>
      </w:r>
    </w:p>
    <w:p w14:paraId="6C588A85" w14:textId="4A3F9F34" w:rsidR="00D729B8" w:rsidRPr="00115C2E" w:rsidRDefault="00E51BDC" w:rsidP="00D729B8">
      <w:pPr>
        <w:pStyle w:val="Paragraphtext"/>
      </w:pPr>
      <w:r w:rsidRPr="00115C2E">
        <w:rPr>
          <w:rFonts w:cs="Arial"/>
        </w:rPr>
        <w:t>Initially price disclosure only applied</w:t>
      </w:r>
      <w:r w:rsidRPr="00E55A51">
        <w:rPr>
          <w:rFonts w:cs="Arial"/>
        </w:rPr>
        <w:t xml:space="preserve"> </w:t>
      </w:r>
      <w:r w:rsidR="0073107A">
        <w:rPr>
          <w:rFonts w:cs="Arial"/>
        </w:rPr>
        <w:t xml:space="preserve">to a </w:t>
      </w:r>
      <w:r w:rsidRPr="00E55A51">
        <w:rPr>
          <w:rFonts w:cs="Arial"/>
        </w:rPr>
        <w:t>drug</w:t>
      </w:r>
      <w:r w:rsidR="00E67601">
        <w:rPr>
          <w:rFonts w:cs="Arial"/>
        </w:rPr>
        <w:t xml:space="preserve"> listed on the now defunct F2A formulary</w:t>
      </w:r>
      <w:r w:rsidR="00E67601">
        <w:rPr>
          <w:rStyle w:val="FootnoteReference"/>
          <w:rFonts w:cs="Arial"/>
        </w:rPr>
        <w:footnoteReference w:id="62"/>
      </w:r>
      <w:r w:rsidRPr="00E55A51">
        <w:rPr>
          <w:rFonts w:cs="Arial"/>
        </w:rPr>
        <w:t xml:space="preserve"> after a new brand of an existing pharmaceutical item listed</w:t>
      </w:r>
      <w:r w:rsidR="0073107A">
        <w:rPr>
          <w:rFonts w:cs="Arial"/>
        </w:rPr>
        <w:t xml:space="preserve"> on </w:t>
      </w:r>
      <w:r w:rsidR="005C539E">
        <w:rPr>
          <w:rFonts w:cs="Arial"/>
        </w:rPr>
        <w:t xml:space="preserve">the </w:t>
      </w:r>
      <w:r w:rsidR="0073107A">
        <w:rPr>
          <w:rFonts w:cs="Arial"/>
        </w:rPr>
        <w:t>PBS</w:t>
      </w:r>
      <w:r w:rsidRPr="00E55A51">
        <w:rPr>
          <w:rFonts w:cs="Arial"/>
        </w:rPr>
        <w:t>.</w:t>
      </w:r>
      <w:r w:rsidR="00DB2579">
        <w:rPr>
          <w:rFonts w:cs="Arial"/>
        </w:rPr>
        <w:t xml:space="preserve"> Compliance with price disclosure was mandatory for responsible persons of these new brands, and was voluntary</w:t>
      </w:r>
      <w:r w:rsidRPr="00E55A51">
        <w:rPr>
          <w:rFonts w:cs="Arial"/>
        </w:rPr>
        <w:t xml:space="preserve"> </w:t>
      </w:r>
      <w:r w:rsidR="00DB2579">
        <w:rPr>
          <w:rFonts w:cs="Arial"/>
        </w:rPr>
        <w:t xml:space="preserve">for responsible persons of brands already listed on the F2A formulary. </w:t>
      </w:r>
      <w:r w:rsidRPr="00E55A51">
        <w:rPr>
          <w:rFonts w:cs="Arial"/>
        </w:rPr>
        <w:t>More details about the original price disclosure arrangements are av</w:t>
      </w:r>
      <w:r w:rsidRPr="00384BD9">
        <w:rPr>
          <w:rFonts w:cs="Arial"/>
        </w:rPr>
        <w:t>ailable at:</w:t>
      </w:r>
      <w:r w:rsidR="00D729B8">
        <w:rPr>
          <w:rFonts w:cs="Arial"/>
        </w:rPr>
        <w:br/>
      </w:r>
      <w:hyperlink r:id="rId48" w:history="1">
        <w:r w:rsidR="000F78A9" w:rsidRPr="002E6A02">
          <w:rPr>
            <w:rStyle w:val="Hyperlink"/>
            <w:rFonts w:cs="Arial"/>
          </w:rPr>
          <w:t>www.pbs.gov.au/info/industry/pricing/disclosure</w:t>
        </w:r>
      </w:hyperlink>
      <w:r w:rsidRPr="00115C2E">
        <w:rPr>
          <w:rFonts w:cs="Arial"/>
        </w:rPr>
        <w:t>.</w:t>
      </w:r>
    </w:p>
    <w:p w14:paraId="21566E69" w14:textId="698A904A" w:rsidR="00D729B8" w:rsidRPr="00115C2E" w:rsidRDefault="00E51BDC" w:rsidP="00D729B8">
      <w:pPr>
        <w:pStyle w:val="Paragraphtext"/>
      </w:pPr>
      <w:r w:rsidRPr="00E55A51">
        <w:rPr>
          <w:rFonts w:cs="Arial"/>
        </w:rPr>
        <w:t>Under the first extension of price disclosure, known as Expanded and Accelerated Price Disclosure (</w:t>
      </w:r>
      <w:r w:rsidRPr="00CA1C3E">
        <w:rPr>
          <w:rFonts w:cs="Arial"/>
          <w:b/>
        </w:rPr>
        <w:t>EAPD</w:t>
      </w:r>
      <w:r w:rsidRPr="00E55A51">
        <w:rPr>
          <w:rFonts w:cs="Arial"/>
        </w:rPr>
        <w:t>), from 1 December 2010 all brands of non-exempt pharmaceutical items containing F2 drugs became subject to price disclosure provisions.</w:t>
      </w:r>
      <w:r w:rsidRPr="00384BD9">
        <w:rPr>
          <w:rFonts w:cs="Arial"/>
        </w:rPr>
        <w:t xml:space="preserve"> More details about price disclosure under EAPD are available at: </w:t>
      </w:r>
      <w:hyperlink r:id="rId49" w:history="1">
        <w:r w:rsidRPr="00115C2E">
          <w:rPr>
            <w:rStyle w:val="Hyperlink"/>
            <w:rFonts w:cs="Arial"/>
          </w:rPr>
          <w:t>www.pbs.gov.au/info/industry/pricing/eapd</w:t>
        </w:r>
      </w:hyperlink>
      <w:r w:rsidRPr="00115C2E">
        <w:rPr>
          <w:rFonts w:cs="Arial"/>
        </w:rPr>
        <w:t>.</w:t>
      </w:r>
      <w:r w:rsidR="00147F45">
        <w:rPr>
          <w:rFonts w:cs="Arial"/>
        </w:rPr>
        <w:t xml:space="preserve"> EAP</w:t>
      </w:r>
      <w:r w:rsidR="000F78A9">
        <w:rPr>
          <w:rFonts w:cs="Arial"/>
        </w:rPr>
        <w:t>D</w:t>
      </w:r>
      <w:r w:rsidR="00147F45">
        <w:rPr>
          <w:rFonts w:cs="Arial"/>
        </w:rPr>
        <w:t xml:space="preserve"> operated with the following </w:t>
      </w:r>
      <w:r w:rsidR="000F78A9">
        <w:rPr>
          <w:rFonts w:cs="Arial"/>
        </w:rPr>
        <w:t>timelines</w:t>
      </w:r>
      <w:r w:rsidR="00147F45">
        <w:rPr>
          <w:rFonts w:cs="Arial"/>
        </w:rPr>
        <w:t>:</w:t>
      </w:r>
    </w:p>
    <w:p w14:paraId="04E8ACBD" w14:textId="1B0BA594" w:rsidR="00D729B8" w:rsidRPr="001B430B" w:rsidRDefault="00E51BDC" w:rsidP="00D729B8">
      <w:pPr>
        <w:pStyle w:val="Paragraphtext"/>
        <w:numPr>
          <w:ilvl w:val="3"/>
          <w:numId w:val="7"/>
        </w:numPr>
      </w:pPr>
      <w:r w:rsidRPr="00E55A51">
        <w:rPr>
          <w:rFonts w:cs="Arial"/>
        </w:rPr>
        <w:t>The data collection period for regular ongoing cycles was 12 months f</w:t>
      </w:r>
      <w:r w:rsidRPr="00384BD9">
        <w:rPr>
          <w:rFonts w:cs="Arial"/>
        </w:rPr>
        <w:t xml:space="preserve">ollowed by a </w:t>
      </w:r>
      <w:r w:rsidR="000F78A9" w:rsidRPr="00384BD9">
        <w:rPr>
          <w:rFonts w:cs="Arial"/>
        </w:rPr>
        <w:t>6-month</w:t>
      </w:r>
      <w:r w:rsidRPr="00384BD9">
        <w:rPr>
          <w:rFonts w:cs="Arial"/>
        </w:rPr>
        <w:t xml:space="preserve"> processing period.</w:t>
      </w:r>
    </w:p>
    <w:p w14:paraId="1E5EDB04" w14:textId="28DBE8A6" w:rsidR="00D729B8" w:rsidRPr="001B430B" w:rsidRDefault="00E51BDC" w:rsidP="00D729B8">
      <w:pPr>
        <w:pStyle w:val="Paragraphtext"/>
        <w:numPr>
          <w:ilvl w:val="3"/>
          <w:numId w:val="7"/>
        </w:numPr>
      </w:pPr>
      <w:r w:rsidRPr="001B430B">
        <w:rPr>
          <w:rFonts w:cs="Arial"/>
        </w:rPr>
        <w:t>The main cycle covered most medicines subject to the arrangements and had a potential reduction day on 1 April each year.</w:t>
      </w:r>
    </w:p>
    <w:p w14:paraId="532CE1B0" w14:textId="092E14F3" w:rsidR="00D729B8" w:rsidRPr="001B430B" w:rsidRDefault="00E51BDC" w:rsidP="00D729B8">
      <w:pPr>
        <w:pStyle w:val="Paragraphtext"/>
        <w:numPr>
          <w:ilvl w:val="3"/>
          <w:numId w:val="7"/>
        </w:numPr>
      </w:pPr>
      <w:r w:rsidRPr="001B430B">
        <w:rPr>
          <w:rFonts w:cs="Arial"/>
        </w:rPr>
        <w:t>Two supplementary cycles occurred each year for some drugs and MoAs new to price disclosure, with potential reduction days on 1</w:t>
      </w:r>
      <w:r w:rsidR="00982970">
        <w:rPr>
          <w:rFonts w:cs="Arial"/>
        </w:rPr>
        <w:t> </w:t>
      </w:r>
      <w:r w:rsidRPr="001B430B">
        <w:rPr>
          <w:rFonts w:cs="Arial"/>
        </w:rPr>
        <w:t xml:space="preserve">August and 1 December each year. After their first supplementary cycle, </w:t>
      </w:r>
      <w:r w:rsidR="000F78A9">
        <w:rPr>
          <w:rFonts w:cs="Arial"/>
        </w:rPr>
        <w:t xml:space="preserve">medicines </w:t>
      </w:r>
      <w:r w:rsidRPr="001B430B">
        <w:rPr>
          <w:rFonts w:cs="Arial"/>
        </w:rPr>
        <w:t>merged into the main cycle.</w:t>
      </w:r>
    </w:p>
    <w:p w14:paraId="2C0162D6" w14:textId="69F47370" w:rsidR="00D729B8" w:rsidRPr="001B430B" w:rsidRDefault="00E51BDC" w:rsidP="00C63C7A">
      <w:pPr>
        <w:pStyle w:val="Paragraphtext"/>
      </w:pPr>
      <w:r w:rsidRPr="001B430B">
        <w:t>The last reduction under EAPD occurred on 1 August 2014.</w:t>
      </w:r>
    </w:p>
    <w:p w14:paraId="1BF90CB9" w14:textId="52D7456E" w:rsidR="00D729B8" w:rsidRDefault="00E51BDC" w:rsidP="00D729B8">
      <w:pPr>
        <w:pStyle w:val="Paragraphtext"/>
      </w:pPr>
      <w:r w:rsidRPr="00D729B8">
        <w:t>Further amendments to price disclosure were made under the Simplified Price Disclosure (</w:t>
      </w:r>
      <w:r w:rsidRPr="00CA1C3E">
        <w:rPr>
          <w:b/>
        </w:rPr>
        <w:t>SPD</w:t>
      </w:r>
      <w:r w:rsidRPr="00D729B8">
        <w:t xml:space="preserve">) </w:t>
      </w:r>
      <w:r w:rsidR="00147F45">
        <w:t>reforms</w:t>
      </w:r>
      <w:r w:rsidR="005C539E">
        <w:t xml:space="preserve"> </w:t>
      </w:r>
      <w:r w:rsidRPr="00D729B8">
        <w:t>in 2014. The first price disclosure reductions based on the SPD modifications occurred on 1 October 2014, based on information submitted for data collection periods ending 31 March 2014.</w:t>
      </w:r>
    </w:p>
    <w:p w14:paraId="1DCAB702" w14:textId="42288680" w:rsidR="00D729B8" w:rsidRPr="00AF0CA6" w:rsidRDefault="00E51BDC" w:rsidP="00D729B8">
      <w:pPr>
        <w:pStyle w:val="Paragraphtext"/>
        <w:rPr>
          <w:rStyle w:val="Hyperlink"/>
          <w:color w:val="000000" w:themeColor="text1"/>
          <w:u w:val="none"/>
        </w:rPr>
      </w:pPr>
      <w:r w:rsidRPr="00AF0CA6">
        <w:rPr>
          <w:rStyle w:val="Hyperlink"/>
          <w:rFonts w:cs="Arial"/>
          <w:color w:val="auto"/>
          <w:u w:val="none"/>
        </w:rPr>
        <w:t xml:space="preserve">In 2015, the PBS Access and Sustainability package included </w:t>
      </w:r>
      <w:r w:rsidR="00147F45">
        <w:rPr>
          <w:rStyle w:val="Hyperlink"/>
          <w:rFonts w:cs="Arial"/>
          <w:color w:val="auto"/>
          <w:u w:val="none"/>
        </w:rPr>
        <w:t xml:space="preserve">the following </w:t>
      </w:r>
      <w:r w:rsidRPr="00AF0CA6">
        <w:rPr>
          <w:rStyle w:val="Hyperlink"/>
          <w:rFonts w:cs="Arial"/>
          <w:color w:val="auto"/>
          <w:u w:val="none"/>
        </w:rPr>
        <w:t xml:space="preserve">amendments to price disclosure: </w:t>
      </w:r>
    </w:p>
    <w:p w14:paraId="61BA24BF" w14:textId="57258CCE" w:rsidR="00D729B8" w:rsidRPr="00AF0CA6" w:rsidRDefault="000F78A9" w:rsidP="00D729B8">
      <w:pPr>
        <w:pStyle w:val="Paragraphtext"/>
        <w:numPr>
          <w:ilvl w:val="3"/>
          <w:numId w:val="7"/>
        </w:numPr>
        <w:rPr>
          <w:rStyle w:val="Hyperlink"/>
          <w:color w:val="000000" w:themeColor="text1"/>
          <w:u w:val="none"/>
        </w:rPr>
      </w:pPr>
      <w:r>
        <w:rPr>
          <w:rStyle w:val="Hyperlink"/>
          <w:rFonts w:cs="Arial"/>
          <w:color w:val="auto"/>
          <w:u w:val="none"/>
        </w:rPr>
        <w:t>P</w:t>
      </w:r>
      <w:r w:rsidR="00E51BDC" w:rsidRPr="00AF0CA6" w:rsidDel="006F1606">
        <w:rPr>
          <w:rStyle w:val="Hyperlink"/>
          <w:rFonts w:cs="Arial"/>
          <w:color w:val="auto"/>
          <w:u w:val="none"/>
        </w:rPr>
        <w:t>rice disclosure reductions</w:t>
      </w:r>
      <w:r w:rsidR="00147F45">
        <w:rPr>
          <w:rStyle w:val="Hyperlink"/>
          <w:rFonts w:cs="Arial"/>
          <w:color w:val="auto"/>
          <w:u w:val="none"/>
        </w:rPr>
        <w:t xml:space="preserve"> </w:t>
      </w:r>
      <w:r>
        <w:rPr>
          <w:rStyle w:val="Hyperlink"/>
          <w:rFonts w:cs="Arial"/>
          <w:color w:val="auto"/>
          <w:u w:val="none"/>
        </w:rPr>
        <w:t xml:space="preserve">in </w:t>
      </w:r>
      <w:r w:rsidR="00E51BDC" w:rsidRPr="00AF0CA6" w:rsidDel="006F1606">
        <w:rPr>
          <w:rStyle w:val="Hyperlink"/>
          <w:rFonts w:cs="Arial"/>
          <w:color w:val="auto"/>
          <w:u w:val="none"/>
        </w:rPr>
        <w:t xml:space="preserve">component ingredient drugs </w:t>
      </w:r>
      <w:r>
        <w:rPr>
          <w:rStyle w:val="Hyperlink"/>
          <w:rFonts w:cs="Arial"/>
          <w:color w:val="auto"/>
          <w:u w:val="none"/>
        </w:rPr>
        <w:t xml:space="preserve">were applied </w:t>
      </w:r>
      <w:r w:rsidRPr="00AF0CA6" w:rsidDel="006F1606">
        <w:rPr>
          <w:rStyle w:val="Hyperlink"/>
          <w:rFonts w:cs="Arial"/>
          <w:color w:val="auto"/>
          <w:u w:val="none"/>
        </w:rPr>
        <w:t xml:space="preserve">to </w:t>
      </w:r>
      <w:r w:rsidR="00E51BDC" w:rsidRPr="00AF0CA6" w:rsidDel="006F1606">
        <w:rPr>
          <w:rStyle w:val="Hyperlink"/>
          <w:rFonts w:cs="Arial"/>
          <w:color w:val="auto"/>
          <w:u w:val="none"/>
        </w:rPr>
        <w:t>F2</w:t>
      </w:r>
      <w:r w:rsidR="003C55E3">
        <w:rPr>
          <w:rStyle w:val="Hyperlink"/>
          <w:rFonts w:cs="Arial"/>
          <w:color w:val="auto"/>
          <w:u w:val="none"/>
        </w:rPr>
        <w:t> </w:t>
      </w:r>
      <w:r w:rsidR="00E51BDC" w:rsidRPr="00AF0CA6" w:rsidDel="006F1606">
        <w:rPr>
          <w:rStyle w:val="Hyperlink"/>
          <w:rFonts w:cs="Arial"/>
          <w:color w:val="auto"/>
          <w:u w:val="none"/>
        </w:rPr>
        <w:t xml:space="preserve">combination items </w:t>
      </w:r>
      <w:r>
        <w:rPr>
          <w:rStyle w:val="Hyperlink"/>
          <w:rFonts w:cs="Arial"/>
          <w:color w:val="auto"/>
          <w:u w:val="none"/>
        </w:rPr>
        <w:t xml:space="preserve">as a flow-on reduction, </w:t>
      </w:r>
      <w:r w:rsidR="00E51BDC" w:rsidRPr="00AF0CA6" w:rsidDel="006F1606">
        <w:rPr>
          <w:rStyle w:val="Hyperlink"/>
          <w:rFonts w:cs="Arial"/>
          <w:color w:val="auto"/>
          <w:u w:val="none"/>
        </w:rPr>
        <w:t>where this result</w:t>
      </w:r>
      <w:r>
        <w:rPr>
          <w:rStyle w:val="Hyperlink"/>
          <w:rFonts w:cs="Arial"/>
          <w:color w:val="auto"/>
          <w:u w:val="none"/>
        </w:rPr>
        <w:t>ed</w:t>
      </w:r>
      <w:r w:rsidR="00E51BDC" w:rsidRPr="00AF0CA6" w:rsidDel="006F1606">
        <w:rPr>
          <w:rStyle w:val="Hyperlink"/>
          <w:rFonts w:cs="Arial"/>
          <w:color w:val="auto"/>
          <w:u w:val="none"/>
        </w:rPr>
        <w:t xml:space="preserve"> in a lower price than direct application of price disclosure to the F2 combination item. </w:t>
      </w:r>
      <w:r w:rsidR="00ED1950" w:rsidRPr="00ED1950">
        <w:rPr>
          <w:rStyle w:val="Hyperlink"/>
          <w:rFonts w:cs="Arial"/>
          <w:color w:val="auto"/>
          <w:u w:val="none"/>
        </w:rPr>
        <w:t>Previously only single-branded combination items on the CDL received flow-on reductions</w:t>
      </w:r>
      <w:r w:rsidR="002E6A02">
        <w:rPr>
          <w:rStyle w:val="Hyperlink"/>
          <w:rFonts w:cs="Arial"/>
          <w:color w:val="auto"/>
          <w:u w:val="none"/>
        </w:rPr>
        <w:t>.</w:t>
      </w:r>
    </w:p>
    <w:p w14:paraId="7BDC147D" w14:textId="71F82AEE" w:rsidR="00D729B8" w:rsidRPr="00AF0CA6" w:rsidRDefault="002E6A02" w:rsidP="00D729B8">
      <w:pPr>
        <w:pStyle w:val="Paragraphtext"/>
        <w:numPr>
          <w:ilvl w:val="3"/>
          <w:numId w:val="7"/>
        </w:numPr>
        <w:rPr>
          <w:rStyle w:val="Hyperlink"/>
          <w:color w:val="000000" w:themeColor="text1"/>
          <w:u w:val="none"/>
        </w:rPr>
      </w:pPr>
      <w:r>
        <w:rPr>
          <w:rStyle w:val="Hyperlink"/>
          <w:rFonts w:cs="Arial"/>
          <w:color w:val="auto"/>
          <w:u w:val="none"/>
        </w:rPr>
        <w:t>R</w:t>
      </w:r>
      <w:r w:rsidR="00E51BDC" w:rsidRPr="00AF0CA6">
        <w:rPr>
          <w:rStyle w:val="Hyperlink"/>
          <w:rFonts w:cs="Arial"/>
          <w:color w:val="auto"/>
          <w:u w:val="none"/>
        </w:rPr>
        <w:t xml:space="preserve">emoval of originator brands </w:t>
      </w:r>
      <w:r w:rsidR="00CA1C3E">
        <w:rPr>
          <w:rStyle w:val="Hyperlink"/>
          <w:rFonts w:cs="Arial"/>
          <w:color w:val="auto"/>
          <w:u w:val="none"/>
        </w:rPr>
        <w:t>from</w:t>
      </w:r>
      <w:r w:rsidR="00CA1C3E" w:rsidRPr="00AF0CA6">
        <w:rPr>
          <w:rStyle w:val="Hyperlink"/>
          <w:rFonts w:cs="Arial"/>
          <w:color w:val="auto"/>
          <w:u w:val="none"/>
        </w:rPr>
        <w:t xml:space="preserve"> </w:t>
      </w:r>
      <w:r w:rsidR="00E51BDC" w:rsidRPr="00AF0CA6">
        <w:rPr>
          <w:rStyle w:val="Hyperlink"/>
          <w:rFonts w:cs="Arial"/>
          <w:color w:val="auto"/>
          <w:u w:val="none"/>
        </w:rPr>
        <w:t>WADP calculations for medicines listed on the F2 formulary for three years or more where this result</w:t>
      </w:r>
      <w:r>
        <w:rPr>
          <w:rStyle w:val="Hyperlink"/>
          <w:rFonts w:cs="Arial"/>
          <w:color w:val="auto"/>
          <w:u w:val="none"/>
        </w:rPr>
        <w:t>ed</w:t>
      </w:r>
      <w:r w:rsidR="00E51BDC" w:rsidRPr="00AF0CA6">
        <w:rPr>
          <w:rStyle w:val="Hyperlink"/>
          <w:rFonts w:cs="Arial"/>
          <w:color w:val="auto"/>
          <w:u w:val="none"/>
        </w:rPr>
        <w:t xml:space="preserve"> in a lower adjusted price</w:t>
      </w:r>
      <w:r>
        <w:rPr>
          <w:rStyle w:val="Hyperlink"/>
          <w:rFonts w:cs="Arial"/>
          <w:color w:val="auto"/>
          <w:u w:val="none"/>
        </w:rPr>
        <w:t>.</w:t>
      </w:r>
    </w:p>
    <w:p w14:paraId="74ACBD59" w14:textId="0BB03F84" w:rsidR="00D729B8" w:rsidRPr="00AF0CA6" w:rsidRDefault="000F78A9" w:rsidP="00D729B8">
      <w:pPr>
        <w:pStyle w:val="Paragraphtext"/>
        <w:numPr>
          <w:ilvl w:val="3"/>
          <w:numId w:val="7"/>
        </w:numPr>
        <w:rPr>
          <w:rStyle w:val="Hyperlink"/>
          <w:color w:val="000000" w:themeColor="text1"/>
          <w:u w:val="none"/>
        </w:rPr>
      </w:pPr>
      <w:r>
        <w:rPr>
          <w:rStyle w:val="Hyperlink"/>
          <w:rFonts w:cs="Arial"/>
          <w:color w:val="auto"/>
          <w:u w:val="none"/>
        </w:rPr>
        <w:t>C</w:t>
      </w:r>
      <w:r w:rsidR="00E51BDC" w:rsidRPr="00AF0CA6">
        <w:rPr>
          <w:rStyle w:val="Hyperlink"/>
          <w:rFonts w:cs="Arial"/>
          <w:color w:val="auto"/>
          <w:u w:val="none"/>
        </w:rPr>
        <w:t>ertain pharmaceutical items not to take a price disclosure reduction despite other pharmaceutical items with the same drug</w:t>
      </w:r>
      <w:r w:rsidR="002E6A02">
        <w:rPr>
          <w:rStyle w:val="Hyperlink"/>
          <w:rFonts w:cs="Arial"/>
          <w:color w:val="auto"/>
          <w:u w:val="none"/>
        </w:rPr>
        <w:t>/MoA</w:t>
      </w:r>
      <w:r w:rsidR="00E51BDC" w:rsidRPr="00AF0CA6">
        <w:rPr>
          <w:rStyle w:val="Hyperlink"/>
          <w:rFonts w:cs="Arial"/>
          <w:color w:val="auto"/>
          <w:u w:val="none"/>
        </w:rPr>
        <w:t xml:space="preserve"> taking </w:t>
      </w:r>
      <w:r w:rsidR="002E6A02">
        <w:rPr>
          <w:rStyle w:val="Hyperlink"/>
          <w:rFonts w:cs="Arial"/>
          <w:color w:val="auto"/>
          <w:u w:val="none"/>
        </w:rPr>
        <w:t xml:space="preserve">a </w:t>
      </w:r>
      <w:r w:rsidR="00E51BDC" w:rsidRPr="00AF0CA6">
        <w:rPr>
          <w:rStyle w:val="Hyperlink"/>
          <w:rFonts w:cs="Arial"/>
          <w:color w:val="auto"/>
          <w:u w:val="none"/>
        </w:rPr>
        <w:t>reduction</w:t>
      </w:r>
      <w:r w:rsidR="00ED1950">
        <w:rPr>
          <w:rStyle w:val="Hyperlink"/>
          <w:rFonts w:cs="Arial"/>
          <w:color w:val="auto"/>
          <w:u w:val="none"/>
        </w:rPr>
        <w:t>, under what is known as the ‘low volume</w:t>
      </w:r>
      <w:r w:rsidR="002E6A02">
        <w:rPr>
          <w:rStyle w:val="Hyperlink"/>
          <w:rFonts w:cs="Arial"/>
          <w:color w:val="auto"/>
          <w:u w:val="none"/>
        </w:rPr>
        <w:t>/</w:t>
      </w:r>
      <w:r w:rsidR="00ED1950">
        <w:rPr>
          <w:rStyle w:val="Hyperlink"/>
          <w:rFonts w:cs="Arial"/>
          <w:color w:val="auto"/>
          <w:u w:val="none"/>
        </w:rPr>
        <w:t>low discount’ criteria</w:t>
      </w:r>
      <w:r w:rsidR="00E51BDC" w:rsidRPr="00AF0CA6">
        <w:rPr>
          <w:rStyle w:val="Hyperlink"/>
          <w:rFonts w:cs="Arial"/>
          <w:color w:val="auto"/>
          <w:u w:val="none"/>
        </w:rPr>
        <w:t>.</w:t>
      </w:r>
    </w:p>
    <w:p w14:paraId="035951A3" w14:textId="0F6C0B51" w:rsidR="00D729B8" w:rsidRPr="00AF0CA6" w:rsidRDefault="00E51BDC" w:rsidP="00D729B8">
      <w:pPr>
        <w:pStyle w:val="Paragraphtext"/>
        <w:rPr>
          <w:rStyle w:val="Hyperlink"/>
          <w:color w:val="000000" w:themeColor="text1"/>
          <w:u w:val="none"/>
        </w:rPr>
      </w:pPr>
      <w:r w:rsidRPr="00AF0CA6">
        <w:rPr>
          <w:rStyle w:val="Hyperlink"/>
          <w:rFonts w:cs="Arial"/>
          <w:color w:val="auto"/>
          <w:u w:val="none"/>
        </w:rPr>
        <w:t xml:space="preserve">In 2018, an amendment was made to the Act </w:t>
      </w:r>
      <w:r w:rsidR="000F78A9">
        <w:rPr>
          <w:rStyle w:val="Hyperlink"/>
          <w:rFonts w:cs="Arial"/>
          <w:color w:val="auto"/>
          <w:u w:val="none"/>
        </w:rPr>
        <w:t xml:space="preserve">to </w:t>
      </w:r>
      <w:r w:rsidRPr="00AF0CA6">
        <w:rPr>
          <w:rStyle w:val="Hyperlink"/>
          <w:rFonts w:cs="Arial"/>
          <w:color w:val="auto"/>
          <w:u w:val="none"/>
        </w:rPr>
        <w:t>introduce a 30</w:t>
      </w:r>
      <w:r w:rsidR="002E6A02">
        <w:rPr>
          <w:rStyle w:val="Hyperlink"/>
          <w:rFonts w:cs="Arial"/>
          <w:color w:val="auto"/>
          <w:u w:val="none"/>
        </w:rPr>
        <w:t>%</w:t>
      </w:r>
      <w:r w:rsidRPr="00AF0CA6">
        <w:rPr>
          <w:rStyle w:val="Hyperlink"/>
          <w:rFonts w:cs="Arial"/>
          <w:color w:val="auto"/>
          <w:u w:val="none"/>
        </w:rPr>
        <w:t xml:space="preserve"> threshold for medicines listed on the F2 formulary for 4.5 years or more instead of the standard 10</w:t>
      </w:r>
      <w:r w:rsidR="002E6A02">
        <w:rPr>
          <w:rStyle w:val="Hyperlink"/>
          <w:rFonts w:cs="Arial"/>
          <w:color w:val="auto"/>
          <w:u w:val="none"/>
        </w:rPr>
        <w:t>%</w:t>
      </w:r>
      <w:r w:rsidR="003C55E3">
        <w:rPr>
          <w:rStyle w:val="Hyperlink"/>
          <w:rFonts w:cs="Arial"/>
          <w:color w:val="auto"/>
          <w:u w:val="none"/>
        </w:rPr>
        <w:t> </w:t>
      </w:r>
      <w:r w:rsidRPr="00AF0CA6">
        <w:rPr>
          <w:rStyle w:val="Hyperlink"/>
          <w:rFonts w:cs="Arial"/>
          <w:color w:val="auto"/>
          <w:u w:val="none"/>
        </w:rPr>
        <w:t>threshold.</w:t>
      </w:r>
      <w:r w:rsidR="008D17AA" w:rsidRPr="008D17AA">
        <w:t xml:space="preserve"> </w:t>
      </w:r>
      <w:r w:rsidR="008D17AA">
        <w:t>This threshold change was intended to ensure the viability of medicines that have been through two price disclosure calculations with originator brand data removed. This is generally after being subject to price disclosure for the equivalent of seven cycles.</w:t>
      </w:r>
    </w:p>
    <w:p w14:paraId="4038DE4D" w14:textId="05CB69D5" w:rsidR="00D729B8" w:rsidRPr="00AF0CA6" w:rsidRDefault="00E51BDC" w:rsidP="00D729B8">
      <w:pPr>
        <w:pStyle w:val="Paragraphtext"/>
        <w:rPr>
          <w:rStyle w:val="Hyperlink"/>
          <w:color w:val="000000" w:themeColor="text1"/>
          <w:u w:val="none"/>
        </w:rPr>
      </w:pPr>
      <w:r w:rsidRPr="00AF0CA6">
        <w:rPr>
          <w:rStyle w:val="Hyperlink"/>
          <w:rFonts w:cs="Arial"/>
          <w:color w:val="auto"/>
          <w:u w:val="none"/>
        </w:rPr>
        <w:t xml:space="preserve">Amendments to the Act and the Regulations </w:t>
      </w:r>
      <w:r w:rsidR="00147F45">
        <w:rPr>
          <w:rStyle w:val="Hyperlink"/>
          <w:rFonts w:cs="Arial"/>
          <w:color w:val="auto"/>
          <w:u w:val="none"/>
        </w:rPr>
        <w:t>from 1 July</w:t>
      </w:r>
      <w:r w:rsidRPr="00AF0CA6">
        <w:rPr>
          <w:rStyle w:val="Hyperlink"/>
          <w:rFonts w:cs="Arial"/>
          <w:color w:val="auto"/>
          <w:u w:val="none"/>
        </w:rPr>
        <w:t xml:space="preserve"> 2022 have resulted in the following changes to price disclosure</w:t>
      </w:r>
      <w:r w:rsidR="00147F45">
        <w:rPr>
          <w:rStyle w:val="Hyperlink"/>
          <w:rFonts w:cs="Arial"/>
          <w:color w:val="auto"/>
          <w:u w:val="none"/>
        </w:rPr>
        <w:t>:</w:t>
      </w:r>
    </w:p>
    <w:p w14:paraId="08C8CFAB" w14:textId="03D59E5F" w:rsidR="00D729B8" w:rsidRPr="00AF0CA6" w:rsidRDefault="00E51BDC" w:rsidP="00D729B8">
      <w:pPr>
        <w:pStyle w:val="Paragraphtext"/>
        <w:numPr>
          <w:ilvl w:val="3"/>
          <w:numId w:val="7"/>
        </w:numPr>
        <w:rPr>
          <w:rStyle w:val="Hyperlink"/>
          <w:color w:val="000000" w:themeColor="text1"/>
          <w:u w:val="none"/>
        </w:rPr>
      </w:pPr>
      <w:r w:rsidRPr="00AF0CA6">
        <w:rPr>
          <w:rStyle w:val="Hyperlink"/>
          <w:rFonts w:cs="Arial"/>
          <w:color w:val="auto"/>
          <w:u w:val="none"/>
        </w:rPr>
        <w:t xml:space="preserve">The introduction of a floor price </w:t>
      </w:r>
      <w:r w:rsidR="002E6A02">
        <w:rPr>
          <w:rStyle w:val="Hyperlink"/>
          <w:rFonts w:cs="Arial"/>
          <w:color w:val="auto"/>
          <w:u w:val="none"/>
        </w:rPr>
        <w:t xml:space="preserve">for designated brands with an AEMP </w:t>
      </w:r>
      <w:r w:rsidR="00CA1C3E">
        <w:rPr>
          <w:rStyle w:val="Hyperlink"/>
          <w:rFonts w:cs="Arial"/>
          <w:color w:val="auto"/>
          <w:u w:val="none"/>
        </w:rPr>
        <w:t xml:space="preserve">of </w:t>
      </w:r>
      <w:r w:rsidR="002E6A02">
        <w:rPr>
          <w:rStyle w:val="Hyperlink"/>
          <w:rFonts w:cs="Arial"/>
          <w:color w:val="auto"/>
          <w:u w:val="none"/>
        </w:rPr>
        <w:t>more than $4, restricting any price reduction to $4 instead of any lower price that would otherwise apply.</w:t>
      </w:r>
    </w:p>
    <w:p w14:paraId="128B75B4" w14:textId="4AA24505" w:rsidR="00D729B8" w:rsidRPr="00AF0CA6" w:rsidRDefault="00ED7834" w:rsidP="00D729B8">
      <w:pPr>
        <w:pStyle w:val="Paragraphtext"/>
        <w:numPr>
          <w:ilvl w:val="3"/>
          <w:numId w:val="7"/>
        </w:numPr>
        <w:rPr>
          <w:rStyle w:val="Hyperlink"/>
          <w:color w:val="000000" w:themeColor="text1"/>
          <w:u w:val="none"/>
        </w:rPr>
      </w:pPr>
      <w:r w:rsidRPr="00ED7834">
        <w:rPr>
          <w:rStyle w:val="Hyperlink"/>
          <w:rFonts w:cs="Arial"/>
          <w:color w:val="auto"/>
          <w:u w:val="none"/>
        </w:rPr>
        <w:t>T</w:t>
      </w:r>
      <w:r w:rsidR="00E51BDC" w:rsidRPr="00AF0CA6">
        <w:rPr>
          <w:rStyle w:val="Hyperlink"/>
          <w:rFonts w:cs="Arial"/>
          <w:color w:val="auto"/>
          <w:u w:val="none"/>
        </w:rPr>
        <w:t>he</w:t>
      </w:r>
      <w:r>
        <w:rPr>
          <w:rStyle w:val="Hyperlink"/>
          <w:rFonts w:cs="Arial"/>
          <w:color w:val="auto"/>
          <w:u w:val="none"/>
        </w:rPr>
        <w:t xml:space="preserve"> early</w:t>
      </w:r>
      <w:r w:rsidR="00E51BDC" w:rsidRPr="00AF0CA6">
        <w:rPr>
          <w:rStyle w:val="Hyperlink"/>
          <w:rFonts w:cs="Arial"/>
          <w:color w:val="auto"/>
          <w:u w:val="none"/>
        </w:rPr>
        <w:t xml:space="preserve"> removal of originator brand data from WADP </w:t>
      </w:r>
      <w:r w:rsidR="00E75915">
        <w:rPr>
          <w:rStyle w:val="Hyperlink"/>
          <w:rFonts w:cs="Arial"/>
          <w:color w:val="auto"/>
          <w:u w:val="none"/>
        </w:rPr>
        <w:t xml:space="preserve">($) </w:t>
      </w:r>
      <w:r w:rsidR="00E51BDC" w:rsidRPr="00AF0CA6">
        <w:rPr>
          <w:rStyle w:val="Hyperlink"/>
          <w:rFonts w:cs="Arial"/>
          <w:color w:val="auto"/>
          <w:u w:val="none"/>
        </w:rPr>
        <w:t xml:space="preserve">calculations for medicines listed on the F2 formulary for </w:t>
      </w:r>
      <w:r w:rsidR="00982970">
        <w:rPr>
          <w:rStyle w:val="Hyperlink"/>
          <w:rFonts w:cs="Arial"/>
          <w:color w:val="auto"/>
          <w:u w:val="none"/>
        </w:rPr>
        <w:t xml:space="preserve">18 months </w:t>
      </w:r>
      <w:r w:rsidR="00E51BDC" w:rsidRPr="00AF0CA6">
        <w:rPr>
          <w:rStyle w:val="Hyperlink"/>
          <w:rFonts w:cs="Arial"/>
          <w:color w:val="auto"/>
          <w:u w:val="none"/>
        </w:rPr>
        <w:t>or more where a medicine has not previously had a price disclosure reduction and where this results in a lower adjusted price</w:t>
      </w:r>
      <w:r w:rsidR="002E6A02">
        <w:rPr>
          <w:rStyle w:val="Hyperlink"/>
          <w:rFonts w:cs="Arial"/>
          <w:color w:val="auto"/>
          <w:u w:val="none"/>
        </w:rPr>
        <w:t>.</w:t>
      </w:r>
    </w:p>
    <w:p w14:paraId="06DDBE8E" w14:textId="513EC988" w:rsidR="002E6A02" w:rsidRPr="00C63C7A" w:rsidRDefault="002E6A02" w:rsidP="00D729B8">
      <w:pPr>
        <w:pStyle w:val="Paragraphtext"/>
        <w:numPr>
          <w:ilvl w:val="3"/>
          <w:numId w:val="7"/>
        </w:numPr>
        <w:rPr>
          <w:rStyle w:val="Hyperlink"/>
          <w:color w:val="000000" w:themeColor="text1"/>
          <w:u w:val="none"/>
        </w:rPr>
      </w:pPr>
      <w:r>
        <w:rPr>
          <w:rStyle w:val="Hyperlink"/>
          <w:rFonts w:cs="Arial"/>
          <w:color w:val="auto"/>
          <w:u w:val="none"/>
        </w:rPr>
        <w:t xml:space="preserve">Expansion of the brands </w:t>
      </w:r>
      <w:r w:rsidR="00CA1C3E">
        <w:rPr>
          <w:rStyle w:val="Hyperlink"/>
          <w:rFonts w:cs="Arial"/>
          <w:color w:val="auto"/>
          <w:u w:val="none"/>
        </w:rPr>
        <w:t xml:space="preserve">to </w:t>
      </w:r>
      <w:r>
        <w:rPr>
          <w:rStyle w:val="Hyperlink"/>
          <w:rFonts w:cs="Arial"/>
          <w:color w:val="auto"/>
          <w:u w:val="none"/>
        </w:rPr>
        <w:t>which the 30% threshold applie</w:t>
      </w:r>
      <w:r w:rsidR="00CA1C3E">
        <w:rPr>
          <w:rStyle w:val="Hyperlink"/>
          <w:rFonts w:cs="Arial"/>
          <w:color w:val="auto"/>
          <w:u w:val="none"/>
        </w:rPr>
        <w:t>s</w:t>
      </w:r>
      <w:r>
        <w:rPr>
          <w:rStyle w:val="Hyperlink"/>
          <w:rFonts w:cs="Arial"/>
          <w:color w:val="auto"/>
          <w:u w:val="none"/>
        </w:rPr>
        <w:t xml:space="preserve"> to, with all designated brands with an AEMP more than $4 now subject to the threshold.</w:t>
      </w:r>
    </w:p>
    <w:p w14:paraId="0DEF39DA" w14:textId="399BFD31" w:rsidR="00326F26" w:rsidRDefault="002E6A02" w:rsidP="00326F26">
      <w:pPr>
        <w:pStyle w:val="Paragraphtext"/>
        <w:numPr>
          <w:ilvl w:val="3"/>
          <w:numId w:val="7"/>
        </w:numPr>
        <w:rPr>
          <w:rStyle w:val="Hyperlink"/>
          <w:color w:val="000000" w:themeColor="text1"/>
          <w:u w:val="none"/>
        </w:rPr>
      </w:pPr>
      <w:r>
        <w:rPr>
          <w:rStyle w:val="Hyperlink"/>
          <w:rFonts w:cs="Arial"/>
          <w:color w:val="auto"/>
          <w:u w:val="none"/>
        </w:rPr>
        <w:t xml:space="preserve">Addition of a 12.5% average </w:t>
      </w:r>
      <w:r w:rsidR="00CA1C3E">
        <w:rPr>
          <w:rStyle w:val="Hyperlink"/>
          <w:rFonts w:cs="Arial"/>
          <w:color w:val="auto"/>
          <w:u w:val="none"/>
        </w:rPr>
        <w:t xml:space="preserve">price reduction </w:t>
      </w:r>
      <w:r>
        <w:rPr>
          <w:rStyle w:val="Hyperlink"/>
          <w:rFonts w:cs="Arial"/>
          <w:color w:val="auto"/>
          <w:u w:val="none"/>
        </w:rPr>
        <w:t xml:space="preserve">test </w:t>
      </w:r>
      <w:r w:rsidRPr="00AF0CA6">
        <w:rPr>
          <w:rStyle w:val="Hyperlink"/>
          <w:rFonts w:cs="Arial"/>
          <w:color w:val="auto"/>
          <w:u w:val="none"/>
        </w:rPr>
        <w:t>across three successive cycles without a price disclosure reduction</w:t>
      </w:r>
      <w:r>
        <w:rPr>
          <w:rStyle w:val="Hyperlink"/>
          <w:rFonts w:cs="Arial"/>
          <w:color w:val="auto"/>
          <w:u w:val="none"/>
        </w:rPr>
        <w:t xml:space="preserve"> and 10% threshold </w:t>
      </w:r>
      <w:r w:rsidR="00994056">
        <w:rPr>
          <w:rStyle w:val="Hyperlink"/>
          <w:rFonts w:cs="Arial"/>
          <w:color w:val="auto"/>
          <w:u w:val="none"/>
        </w:rPr>
        <w:t xml:space="preserve">in the current cycle </w:t>
      </w:r>
      <w:r>
        <w:rPr>
          <w:rStyle w:val="Hyperlink"/>
          <w:rFonts w:cs="Arial"/>
          <w:color w:val="auto"/>
          <w:u w:val="none"/>
        </w:rPr>
        <w:t>for designated brands</w:t>
      </w:r>
      <w:r w:rsidR="00CA1C3E">
        <w:rPr>
          <w:rStyle w:val="Hyperlink"/>
          <w:rFonts w:cs="Arial"/>
          <w:color w:val="auto"/>
          <w:u w:val="none"/>
        </w:rPr>
        <w:t>,</w:t>
      </w:r>
      <w:r w:rsidR="00E51BDC" w:rsidRPr="00AF0CA6">
        <w:rPr>
          <w:rStyle w:val="Hyperlink"/>
          <w:rFonts w:cs="Arial"/>
          <w:color w:val="auto"/>
          <w:u w:val="none"/>
        </w:rPr>
        <w:t xml:space="preserve"> which </w:t>
      </w:r>
      <w:r w:rsidR="00E75915">
        <w:rPr>
          <w:rStyle w:val="Hyperlink"/>
          <w:rFonts w:cs="Arial"/>
          <w:color w:val="auto"/>
          <w:u w:val="none"/>
        </w:rPr>
        <w:t>were</w:t>
      </w:r>
      <w:r w:rsidR="00E51BDC" w:rsidRPr="00AF0CA6">
        <w:rPr>
          <w:rStyle w:val="Hyperlink"/>
          <w:rFonts w:cs="Arial"/>
          <w:color w:val="auto"/>
          <w:u w:val="none"/>
        </w:rPr>
        <w:t xml:space="preserve"> </w:t>
      </w:r>
      <w:r w:rsidR="00E75915">
        <w:rPr>
          <w:rStyle w:val="Hyperlink"/>
          <w:rFonts w:cs="Arial"/>
          <w:color w:val="auto"/>
          <w:u w:val="none"/>
        </w:rPr>
        <w:t xml:space="preserve">previously </w:t>
      </w:r>
      <w:r w:rsidR="00E51BDC" w:rsidRPr="00AF0CA6">
        <w:rPr>
          <w:rStyle w:val="Hyperlink"/>
          <w:rFonts w:cs="Arial"/>
          <w:color w:val="auto"/>
          <w:u w:val="none"/>
        </w:rPr>
        <w:t>assessed against a 30</w:t>
      </w:r>
      <w:r w:rsidR="00D729B8">
        <w:rPr>
          <w:rStyle w:val="Hyperlink"/>
          <w:rFonts w:cs="Arial"/>
          <w:color w:val="auto"/>
          <w:u w:val="none"/>
        </w:rPr>
        <w:t>%</w:t>
      </w:r>
      <w:r w:rsidR="00E51BDC" w:rsidRPr="00AF0CA6">
        <w:rPr>
          <w:rStyle w:val="Hyperlink"/>
          <w:rFonts w:cs="Arial"/>
          <w:color w:val="auto"/>
          <w:u w:val="none"/>
        </w:rPr>
        <w:t xml:space="preserve"> threshold.</w:t>
      </w:r>
    </w:p>
    <w:p w14:paraId="0221A296" w14:textId="72C0AC97" w:rsidR="00326F26" w:rsidRPr="00326F26" w:rsidRDefault="00326F26" w:rsidP="00326F26">
      <w:pPr>
        <w:pStyle w:val="Paragraphtext"/>
        <w:numPr>
          <w:ilvl w:val="3"/>
          <w:numId w:val="7"/>
        </w:numPr>
        <w:rPr>
          <w:rStyle w:val="Hyperlink"/>
          <w:color w:val="000000" w:themeColor="text1"/>
          <w:u w:val="none"/>
        </w:rPr>
      </w:pPr>
      <w:r>
        <w:rPr>
          <w:rStyle w:val="Hyperlink"/>
          <w:color w:val="000000" w:themeColor="text1"/>
          <w:u w:val="none"/>
        </w:rPr>
        <w:t xml:space="preserve">The inclusion of </w:t>
      </w:r>
      <w:r w:rsidRPr="00ED37E8">
        <w:t xml:space="preserve">public hospital supply </w:t>
      </w:r>
      <w:r>
        <w:t xml:space="preserve">data </w:t>
      </w:r>
      <w:r w:rsidR="00F4206E">
        <w:t xml:space="preserve">for </w:t>
      </w:r>
      <w:r w:rsidRPr="00ED37E8">
        <w:t>pharmaceutical item</w:t>
      </w:r>
      <w:r w:rsidR="00F4206E">
        <w:t>s that have</w:t>
      </w:r>
      <w:r w:rsidRPr="00ED37E8">
        <w:t xml:space="preserve"> </w:t>
      </w:r>
      <w:r>
        <w:t>b</w:t>
      </w:r>
      <w:r w:rsidRPr="00ED37E8">
        <w:t>een on F2 for at least 42 months at the end of the previous data collection period</w:t>
      </w:r>
      <w:r w:rsidR="00F4206E">
        <w:t>.</w:t>
      </w:r>
    </w:p>
    <w:p w14:paraId="04EF1A38" w14:textId="58632FCB" w:rsidR="00D87104" w:rsidRDefault="00D87104" w:rsidP="00D87104">
      <w:pPr>
        <w:pStyle w:val="Heading1"/>
        <w:keepNext w:val="0"/>
      </w:pPr>
      <w:bookmarkStart w:id="284" w:name="_Toc99463618"/>
      <w:bookmarkStart w:id="285" w:name="_Toc93502693"/>
      <w:bookmarkStart w:id="286" w:name="_Toc104479678"/>
      <w:bookmarkEnd w:id="284"/>
      <w:r w:rsidRPr="00D87104">
        <w:t>Definitions</w:t>
      </w:r>
      <w:bookmarkEnd w:id="285"/>
      <w:bookmarkEnd w:id="286"/>
    </w:p>
    <w:p w14:paraId="7A1A5C2E" w14:textId="3EC0FE08" w:rsidR="001F175A" w:rsidRDefault="001F175A" w:rsidP="00890000">
      <w:pPr>
        <w:pStyle w:val="Paragraphtext"/>
        <w:numPr>
          <w:ilvl w:val="2"/>
          <w:numId w:val="14"/>
        </w:numPr>
      </w:pPr>
      <w:r>
        <w:rPr>
          <w:b/>
          <w:bCs/>
        </w:rPr>
        <w:t>Act</w:t>
      </w:r>
      <w:r>
        <w:t xml:space="preserve">: </w:t>
      </w:r>
      <w:hyperlink r:id="rId50" w:history="1">
        <w:r w:rsidRPr="003C55E3">
          <w:rPr>
            <w:rStyle w:val="Hyperlink"/>
            <w:i/>
            <w:iCs/>
          </w:rPr>
          <w:t>National Health Act 1953</w:t>
        </w:r>
      </w:hyperlink>
      <w:r>
        <w:t xml:space="preserve"> (Cth)</w:t>
      </w:r>
      <w:r w:rsidR="00CA1C3E">
        <w:t>.</w:t>
      </w:r>
    </w:p>
    <w:p w14:paraId="604F5016" w14:textId="4D95BD1B" w:rsidR="001F175A" w:rsidRDefault="001F175A" w:rsidP="00890000">
      <w:pPr>
        <w:pStyle w:val="Paragraphtext"/>
        <w:numPr>
          <w:ilvl w:val="2"/>
          <w:numId w:val="14"/>
        </w:numPr>
      </w:pPr>
      <w:r>
        <w:rPr>
          <w:rFonts w:cs="Arial"/>
          <w:b/>
          <w:bCs/>
        </w:rPr>
        <w:t>AEMP</w:t>
      </w:r>
      <w:r>
        <w:rPr>
          <w:rFonts w:cs="Arial"/>
        </w:rPr>
        <w:t xml:space="preserve">: </w:t>
      </w:r>
      <w:r w:rsidR="00CA1C3E">
        <w:rPr>
          <w:rFonts w:cs="Arial"/>
        </w:rPr>
        <w:t xml:space="preserve">is the approved ex-manufacturer price for a pharmaceutical item and is defined in s84(1) of the Act. It is </w:t>
      </w:r>
      <w:r>
        <w:rPr>
          <w:rFonts w:cs="Arial"/>
        </w:rPr>
        <w:t xml:space="preserve">the base price </w:t>
      </w:r>
      <w:r w:rsidR="00CA1C3E">
        <w:rPr>
          <w:rFonts w:cs="Arial"/>
        </w:rPr>
        <w:t xml:space="preserve">of </w:t>
      </w:r>
      <w:r>
        <w:rPr>
          <w:rFonts w:cs="Arial"/>
        </w:rPr>
        <w:t>a brand of pharmaceutical items and forms the basis for subsidies paid under the Pharmaceutical Benefits Scheme. The same AEMP will apply for all brands of a pharmaceutical item</w:t>
      </w:r>
      <w:r w:rsidR="00CA1C3E">
        <w:rPr>
          <w:rFonts w:cs="Arial"/>
        </w:rPr>
        <w:t xml:space="preserve"> (see s85C of the Act)</w:t>
      </w:r>
      <w:r>
        <w:rPr>
          <w:rFonts w:cs="Arial"/>
        </w:rPr>
        <w:t>.</w:t>
      </w:r>
    </w:p>
    <w:p w14:paraId="5DC0541A" w14:textId="77777777" w:rsidR="001F175A" w:rsidRDefault="001F175A" w:rsidP="00890000">
      <w:pPr>
        <w:pStyle w:val="Paragraphtext"/>
        <w:numPr>
          <w:ilvl w:val="2"/>
          <w:numId w:val="14"/>
        </w:numPr>
      </w:pPr>
      <w:r>
        <w:rPr>
          <w:b/>
          <w:bCs/>
        </w:rPr>
        <w:t>Authorised Representative</w:t>
      </w:r>
      <w:r>
        <w:t>: an individual who has company authority to enter into price agreements, submit price disclosure data and otherwise deal with the Minister, the Department of Health and its delegates in relation to the responsible person’s brands of pharmaceutical items.</w:t>
      </w:r>
    </w:p>
    <w:p w14:paraId="366749CE" w14:textId="2A5B3252" w:rsidR="001F175A" w:rsidRDefault="001F175A" w:rsidP="00890000">
      <w:pPr>
        <w:pStyle w:val="Paragraphtext"/>
        <w:numPr>
          <w:ilvl w:val="2"/>
          <w:numId w:val="14"/>
        </w:numPr>
      </w:pPr>
      <w:r>
        <w:rPr>
          <w:b/>
          <w:bCs/>
        </w:rPr>
        <w:t xml:space="preserve">Average </w:t>
      </w:r>
      <w:r w:rsidR="00CA1C3E">
        <w:rPr>
          <w:b/>
          <w:bCs/>
        </w:rPr>
        <w:t>AEMP</w:t>
      </w:r>
      <w:r>
        <w:rPr>
          <w:b/>
          <w:bCs/>
        </w:rPr>
        <w:t xml:space="preserve"> (</w:t>
      </w:r>
      <w:r w:rsidR="00CA1C3E">
        <w:rPr>
          <w:b/>
          <w:bCs/>
        </w:rPr>
        <w:t>a</w:t>
      </w:r>
      <w:r>
        <w:rPr>
          <w:b/>
          <w:bCs/>
        </w:rPr>
        <w:t>v</w:t>
      </w:r>
      <w:r w:rsidR="00CA1C3E">
        <w:rPr>
          <w:b/>
          <w:bCs/>
        </w:rPr>
        <w:t>.</w:t>
      </w:r>
      <w:r>
        <w:rPr>
          <w:b/>
          <w:bCs/>
        </w:rPr>
        <w:t>AEMP)</w:t>
      </w:r>
      <w:r>
        <w:t>: the average of the AEMP for brands of a pharmaceutical item in each month of the data collection period</w:t>
      </w:r>
      <w:r w:rsidR="00CA1C3E">
        <w:t xml:space="preserve"> calculated in </w:t>
      </w:r>
      <w:hyperlink w:anchor="_Step_3_–" w:history="1">
        <w:r w:rsidR="00CA1C3E" w:rsidRPr="003C55E3">
          <w:rPr>
            <w:rStyle w:val="Hyperlink"/>
          </w:rPr>
          <w:t>step 3</w:t>
        </w:r>
      </w:hyperlink>
      <w:r w:rsidR="00CA1C3E">
        <w:t xml:space="preserve"> (s73 of the Regulations)</w:t>
      </w:r>
      <w:r>
        <w:t>.</w:t>
      </w:r>
    </w:p>
    <w:p w14:paraId="33872DF1" w14:textId="0F8CE004" w:rsidR="001F175A" w:rsidRDefault="001F175A" w:rsidP="00890000">
      <w:pPr>
        <w:pStyle w:val="Paragraphtext"/>
        <w:numPr>
          <w:ilvl w:val="2"/>
          <w:numId w:val="14"/>
        </w:numPr>
      </w:pPr>
      <w:r>
        <w:rPr>
          <w:b/>
          <w:bCs/>
        </w:rPr>
        <w:t>Brand</w:t>
      </w:r>
      <w:r w:rsidRPr="00C63C7A">
        <w:t>:</w:t>
      </w:r>
      <w:r>
        <w:t xml:space="preserve"> </w:t>
      </w:r>
      <w:r w:rsidR="00CA1C3E">
        <w:t xml:space="preserve">is defined in s84 of the Act and </w:t>
      </w:r>
      <w:r>
        <w:t>means</w:t>
      </w:r>
      <w:r>
        <w:rPr>
          <w:b/>
          <w:bCs/>
        </w:rPr>
        <w:t xml:space="preserve"> </w:t>
      </w:r>
      <w:r>
        <w:t>the trade name that a pharmaceutical item is supplied under</w:t>
      </w:r>
      <w:r w:rsidR="00CA1C3E">
        <w:t xml:space="preserve"> </w:t>
      </w:r>
      <w:r w:rsidR="008E674E">
        <w:t>or</w:t>
      </w:r>
      <w:r w:rsidR="00CA1C3E">
        <w:t xml:space="preserve"> if there is no trade name, the name of the person who is or will be the responsible person</w:t>
      </w:r>
      <w:r>
        <w:t>.</w:t>
      </w:r>
    </w:p>
    <w:p w14:paraId="12DCD5AB" w14:textId="417C5EC9" w:rsidR="001F175A" w:rsidRDefault="001F175A" w:rsidP="00890000">
      <w:pPr>
        <w:pStyle w:val="Paragraphtext"/>
        <w:numPr>
          <w:ilvl w:val="2"/>
          <w:numId w:val="14"/>
        </w:numPr>
      </w:pPr>
      <w:r>
        <w:rPr>
          <w:b/>
          <w:bCs/>
        </w:rPr>
        <w:t xml:space="preserve">Combination </w:t>
      </w:r>
      <w:r w:rsidR="00CA1C3E">
        <w:rPr>
          <w:b/>
          <w:bCs/>
        </w:rPr>
        <w:t>D</w:t>
      </w:r>
      <w:r>
        <w:rPr>
          <w:b/>
          <w:bCs/>
        </w:rPr>
        <w:t xml:space="preserve">rug </w:t>
      </w:r>
      <w:r w:rsidR="00CA1C3E">
        <w:rPr>
          <w:b/>
          <w:bCs/>
        </w:rPr>
        <w:t>L</w:t>
      </w:r>
      <w:r>
        <w:rPr>
          <w:b/>
          <w:bCs/>
        </w:rPr>
        <w:t>ist</w:t>
      </w:r>
      <w:r>
        <w:t xml:space="preserve"> </w:t>
      </w:r>
      <w:r>
        <w:rPr>
          <w:b/>
          <w:bCs/>
        </w:rPr>
        <w:t>(CDL)</w:t>
      </w:r>
      <w:r>
        <w:t xml:space="preserve">: </w:t>
      </w:r>
      <w:r w:rsidR="006E37DF">
        <w:t>a</w:t>
      </w:r>
      <w:r>
        <w:t xml:space="preserve">n administrative list which sets out the single-brand combination drugs that </w:t>
      </w:r>
      <w:r w:rsidR="00CA1C3E">
        <w:t xml:space="preserve">meet the criteria in s85AB of the Act (i.e. </w:t>
      </w:r>
      <w:r>
        <w:t>are not on formularies (F1 or F2)</w:t>
      </w:r>
      <w:r w:rsidR="00CA1C3E">
        <w:t>)</w:t>
      </w:r>
      <w:r>
        <w:t>.</w:t>
      </w:r>
    </w:p>
    <w:p w14:paraId="3CFDCD66" w14:textId="5B4D1C4F" w:rsidR="001F175A" w:rsidRDefault="001F175A" w:rsidP="00890000">
      <w:pPr>
        <w:pStyle w:val="Paragraphtext"/>
        <w:numPr>
          <w:ilvl w:val="2"/>
          <w:numId w:val="14"/>
        </w:numPr>
      </w:pPr>
      <w:r>
        <w:rPr>
          <w:b/>
          <w:bCs/>
        </w:rPr>
        <w:t>Combination item</w:t>
      </w:r>
      <w:r w:rsidR="00994056" w:rsidRPr="00C63C7A">
        <w:t>:</w:t>
      </w:r>
      <w:r w:rsidRPr="00C63C7A">
        <w:t xml:space="preserve"> </w:t>
      </w:r>
      <w:r>
        <w:t xml:space="preserve">is defined in </w:t>
      </w:r>
      <w:r w:rsidR="00CA1C3E">
        <w:t>s</w:t>
      </w:r>
      <w:r>
        <w:t>84(1) of the Act</w:t>
      </w:r>
      <w:r w:rsidR="00C24D2A">
        <w:t xml:space="preserve"> and</w:t>
      </w:r>
      <w:r>
        <w:t xml:space="preserve"> means a pharmaceutical item that has a drug that contains at least two other drugs or medicinal preparations, at least one of which is a PBS listed drug.</w:t>
      </w:r>
    </w:p>
    <w:p w14:paraId="6FBD9872" w14:textId="192B4ED8" w:rsidR="001F175A" w:rsidRDefault="001F175A" w:rsidP="00890000">
      <w:pPr>
        <w:pStyle w:val="Paragraphtext"/>
        <w:numPr>
          <w:ilvl w:val="2"/>
          <w:numId w:val="14"/>
        </w:numPr>
        <w:rPr>
          <w:b/>
          <w:bCs/>
        </w:rPr>
      </w:pPr>
      <w:r w:rsidRPr="003B12DA">
        <w:rPr>
          <w:b/>
          <w:bCs/>
        </w:rPr>
        <w:t>Data collection period</w:t>
      </w:r>
      <w:r w:rsidRPr="00C63C7A">
        <w:t xml:space="preserve">: </w:t>
      </w:r>
      <w:r>
        <w:t xml:space="preserve">is defined in s67 of the Regulations. Further information about the </w:t>
      </w:r>
      <w:r w:rsidR="00DF2173">
        <w:t xml:space="preserve">initial </w:t>
      </w:r>
      <w:r>
        <w:t xml:space="preserve">data collection period for a brand is at </w:t>
      </w:r>
      <w:hyperlink w:anchor="_Initial_data_collection" w:history="1">
        <w:r w:rsidR="003C55E3">
          <w:rPr>
            <w:rStyle w:val="Hyperlink"/>
          </w:rPr>
          <w:t>5.5 – Initial data collection period</w:t>
        </w:r>
      </w:hyperlink>
      <w:r w:rsidR="00DF2173">
        <w:t xml:space="preserve"> </w:t>
      </w:r>
      <w:r>
        <w:t>above. Subsequent data collection periods run from 1 October to 31</w:t>
      </w:r>
      <w:r w:rsidR="00DF2173">
        <w:t> </w:t>
      </w:r>
      <w:r>
        <w:t>March and from 1 April to 30 September.</w:t>
      </w:r>
    </w:p>
    <w:p w14:paraId="578E37D0" w14:textId="74FF04E8" w:rsidR="001F175A" w:rsidRDefault="001F175A" w:rsidP="00890000">
      <w:pPr>
        <w:pStyle w:val="Paragraphtext"/>
        <w:numPr>
          <w:ilvl w:val="2"/>
          <w:numId w:val="14"/>
        </w:numPr>
        <w:rPr>
          <w:b/>
          <w:bCs/>
        </w:rPr>
      </w:pPr>
      <w:r>
        <w:rPr>
          <w:b/>
          <w:bCs/>
        </w:rPr>
        <w:t>Data submission period</w:t>
      </w:r>
      <w:r w:rsidRPr="00C63C7A">
        <w:t xml:space="preserve">: </w:t>
      </w:r>
      <w:r>
        <w:t xml:space="preserve">the period ending approximately 6 weeks after the end of each data collection period. For the period ending 31 March, data is to be submitted by 12 May. For the period ending 30 September, data is to be submitted by 11 November. If either date falls on a weekend or </w:t>
      </w:r>
      <w:r w:rsidR="00451BD0">
        <w:t xml:space="preserve">a day that </w:t>
      </w:r>
      <w:r w:rsidR="00451BD0" w:rsidRPr="00AF0CA6">
        <w:t>is a public holiday for the whole of a state or Territory, data submission is required on the next business day.</w:t>
      </w:r>
      <w:r w:rsidR="00451BD0" w:rsidRPr="00451BD0" w:rsidDel="00451BD0">
        <w:t xml:space="preserve"> </w:t>
      </w:r>
    </w:p>
    <w:p w14:paraId="05FFFDB5" w14:textId="6592EA10" w:rsidR="001F175A" w:rsidRDefault="001F175A" w:rsidP="00890000">
      <w:pPr>
        <w:pStyle w:val="Paragraphtext"/>
        <w:numPr>
          <w:ilvl w:val="2"/>
          <w:numId w:val="14"/>
        </w:numPr>
        <w:rPr>
          <w:b/>
          <w:bCs/>
        </w:rPr>
      </w:pPr>
      <w:r>
        <w:rPr>
          <w:b/>
          <w:bCs/>
        </w:rPr>
        <w:t>Designated brands</w:t>
      </w:r>
      <w:r w:rsidRPr="00C63C7A">
        <w:t xml:space="preserve">: </w:t>
      </w:r>
      <w:r>
        <w:t>are brands of pharmaceutical items which me</w:t>
      </w:r>
      <w:r w:rsidR="006E37DF">
        <w:t>e</w:t>
      </w:r>
      <w:r>
        <w:t xml:space="preserve">t one of the criteria </w:t>
      </w:r>
      <w:r w:rsidR="003B12DA">
        <w:t xml:space="preserve">in s99ADHC(1) of the Act </w:t>
      </w:r>
      <w:r>
        <w:t>and receive price protections under s99ADHC of the Act.</w:t>
      </w:r>
    </w:p>
    <w:p w14:paraId="48B4C5BF" w14:textId="3843F3FE" w:rsidR="001F175A" w:rsidRPr="00682E19" w:rsidRDefault="001F175A" w:rsidP="00890000">
      <w:pPr>
        <w:pStyle w:val="Paragraphtext"/>
        <w:numPr>
          <w:ilvl w:val="2"/>
          <w:numId w:val="14"/>
        </w:numPr>
        <w:rPr>
          <w:b/>
          <w:bCs/>
        </w:rPr>
      </w:pPr>
      <w:r>
        <w:rPr>
          <w:b/>
          <w:bCs/>
        </w:rPr>
        <w:t>Drug</w:t>
      </w:r>
      <w:r w:rsidRPr="00C63C7A">
        <w:t xml:space="preserve">: </w:t>
      </w:r>
      <w:r>
        <w:t xml:space="preserve">means a drug for which a declaration under </w:t>
      </w:r>
      <w:r w:rsidR="003B12DA">
        <w:t>s</w:t>
      </w:r>
      <w:r>
        <w:t>85(2) of the Act is in force. Also referred to as the ‘Legal Instrument Drug’.</w:t>
      </w:r>
    </w:p>
    <w:p w14:paraId="571DDA32" w14:textId="21F42354" w:rsidR="00F56215" w:rsidRDefault="00F56215" w:rsidP="00890000">
      <w:pPr>
        <w:pStyle w:val="Paragraphtext"/>
        <w:numPr>
          <w:ilvl w:val="2"/>
          <w:numId w:val="14"/>
        </w:numPr>
        <w:rPr>
          <w:b/>
          <w:bCs/>
        </w:rPr>
      </w:pPr>
      <w:r>
        <w:rPr>
          <w:b/>
          <w:bCs/>
        </w:rPr>
        <w:t>Exempt item</w:t>
      </w:r>
      <w:r>
        <w:t xml:space="preserve">: </w:t>
      </w:r>
      <w:r w:rsidR="003B12DA">
        <w:t>is a</w:t>
      </w:r>
      <w:r>
        <w:t xml:space="preserve"> pharmaceutical item in F2 that is exempt from price disclosure requirements. Exempt items are determined by the Minister under s84AH of the Act, following advice provided by the PBAC.</w:t>
      </w:r>
    </w:p>
    <w:p w14:paraId="26A76E50" w14:textId="2E970D59" w:rsidR="001F175A" w:rsidRDefault="001F175A" w:rsidP="00890000">
      <w:pPr>
        <w:pStyle w:val="Paragraphtext"/>
        <w:numPr>
          <w:ilvl w:val="2"/>
          <w:numId w:val="14"/>
        </w:numPr>
      </w:pPr>
      <w:r>
        <w:rPr>
          <w:b/>
          <w:bCs/>
        </w:rPr>
        <w:t>F1</w:t>
      </w:r>
      <w:r>
        <w:t xml:space="preserve">: </w:t>
      </w:r>
      <w:r>
        <w:rPr>
          <w:sz w:val="2"/>
          <w:szCs w:val="2"/>
        </w:rPr>
        <w:t xml:space="preserve">U </w:t>
      </w:r>
      <w:r>
        <w:t>Formulary 1</w:t>
      </w:r>
      <w:r w:rsidR="00261F95">
        <w:t>,</w:t>
      </w:r>
      <w:r>
        <w:t xml:space="preserve"> </w:t>
      </w:r>
      <w:r w:rsidR="00261F95">
        <w:t xml:space="preserve">which </w:t>
      </w:r>
      <w:r>
        <w:t>contains drugs that</w:t>
      </w:r>
      <w:r w:rsidR="00261F95">
        <w:t xml:space="preserve"> are determined by the Minister under s85AB or s99AEJ of the Act or prescribed in the Regulations to be on F1 (see</w:t>
      </w:r>
      <w:r w:rsidR="003C55E3">
        <w:t> </w:t>
      </w:r>
      <w:r w:rsidR="00261F95">
        <w:t>s84AC of the Act). Generally this will be drugs that</w:t>
      </w:r>
      <w:r>
        <w:t xml:space="preserve">: </w:t>
      </w:r>
    </w:p>
    <w:p w14:paraId="003FCA82" w14:textId="3E5E33DC" w:rsidR="001F175A" w:rsidRDefault="001F175A" w:rsidP="00AF0CA6">
      <w:pPr>
        <w:pStyle w:val="Paragraphtext"/>
        <w:numPr>
          <w:ilvl w:val="0"/>
          <w:numId w:val="0"/>
        </w:numPr>
        <w:ind w:left="1440"/>
      </w:pPr>
      <w:r>
        <w:t xml:space="preserve">• </w:t>
      </w:r>
      <w:r w:rsidR="00261F95">
        <w:t>h</w:t>
      </w:r>
      <w:r>
        <w:t xml:space="preserve">ave only one brand of each form and strength listed on the PBS; </w:t>
      </w:r>
    </w:p>
    <w:p w14:paraId="08002AF7" w14:textId="0DBA47A9" w:rsidR="00261F95" w:rsidRDefault="001F175A" w:rsidP="00AF0CA6">
      <w:pPr>
        <w:pStyle w:val="Paragraphtext"/>
        <w:numPr>
          <w:ilvl w:val="0"/>
          <w:numId w:val="0"/>
        </w:numPr>
        <w:ind w:left="1440"/>
      </w:pPr>
      <w:r>
        <w:t xml:space="preserve">• </w:t>
      </w:r>
      <w:r w:rsidR="00261F95">
        <w:t>are not considered to be bioequivalent or biosimilar to any brands of pharmaceutical items; and</w:t>
      </w:r>
    </w:p>
    <w:p w14:paraId="2A488FBB" w14:textId="004AB72B" w:rsidR="001F175A" w:rsidRDefault="00261F95" w:rsidP="00AF0CA6">
      <w:pPr>
        <w:pStyle w:val="Paragraphtext"/>
        <w:numPr>
          <w:ilvl w:val="0"/>
          <w:numId w:val="0"/>
        </w:numPr>
        <w:ind w:left="1440"/>
        <w:rPr>
          <w:sz w:val="2"/>
          <w:szCs w:val="2"/>
        </w:rPr>
      </w:pPr>
      <w:r>
        <w:t>• are not in a therapeutic group with a drug on the F2 formulary</w:t>
      </w:r>
      <w:r w:rsidR="00F604D6">
        <w:t>.</w:t>
      </w:r>
    </w:p>
    <w:p w14:paraId="3CBEBCBF" w14:textId="3E5BDDEF" w:rsidR="001F175A" w:rsidRDefault="001F175A" w:rsidP="00890000">
      <w:pPr>
        <w:pStyle w:val="Paragraphtext"/>
        <w:numPr>
          <w:ilvl w:val="2"/>
          <w:numId w:val="14"/>
        </w:numPr>
      </w:pPr>
      <w:r>
        <w:rPr>
          <w:b/>
          <w:bCs/>
        </w:rPr>
        <w:t>F2</w:t>
      </w:r>
      <w:r>
        <w:t xml:space="preserve">: </w:t>
      </w:r>
      <w:r>
        <w:rPr>
          <w:sz w:val="2"/>
          <w:szCs w:val="2"/>
        </w:rPr>
        <w:t xml:space="preserve">U </w:t>
      </w:r>
      <w:r>
        <w:t>Formulary 2</w:t>
      </w:r>
      <w:r w:rsidR="00261F95">
        <w:t>, which contains drugs that are determined by the Minister under s85AB of the Act or prescribed in the Regulations to be on F2 (see s84AC of the Act).</w:t>
      </w:r>
      <w:r>
        <w:t xml:space="preserve"> </w:t>
      </w:r>
      <w:r w:rsidR="00261F95">
        <w:t xml:space="preserve">F2 </w:t>
      </w:r>
      <w:r>
        <w:t xml:space="preserve">contains all drugs (excluding single brand combination drugs) that do not meet the criteria for F1, i.e.: </w:t>
      </w:r>
    </w:p>
    <w:p w14:paraId="7C5BBC02" w14:textId="655DF4DC" w:rsidR="001F175A" w:rsidRDefault="001F175A" w:rsidP="00261F95">
      <w:pPr>
        <w:pStyle w:val="Paragraphtext"/>
        <w:numPr>
          <w:ilvl w:val="0"/>
          <w:numId w:val="0"/>
        </w:numPr>
        <w:ind w:left="1440"/>
      </w:pPr>
      <w:r>
        <w:t xml:space="preserve">• </w:t>
      </w:r>
      <w:r w:rsidR="00261F95">
        <w:t>m</w:t>
      </w:r>
      <w:r>
        <w:t xml:space="preserve">ulti-branded pharmaceutical items; and </w:t>
      </w:r>
    </w:p>
    <w:p w14:paraId="664883A6" w14:textId="6087905C" w:rsidR="001F175A" w:rsidRDefault="001F175A" w:rsidP="00AF0CA6">
      <w:pPr>
        <w:pStyle w:val="Paragraphtext"/>
        <w:numPr>
          <w:ilvl w:val="0"/>
          <w:numId w:val="0"/>
        </w:numPr>
        <w:ind w:left="1440"/>
      </w:pPr>
      <w:r>
        <w:t xml:space="preserve">• </w:t>
      </w:r>
      <w:r w:rsidR="00261F95">
        <w:t>d</w:t>
      </w:r>
      <w:r>
        <w:t xml:space="preserve">rugs which are in therapeutic groups </w:t>
      </w:r>
      <w:r w:rsidR="00DB5DFE">
        <w:t>with drugs that have multiple brands</w:t>
      </w:r>
      <w:r>
        <w:t>.</w:t>
      </w:r>
    </w:p>
    <w:p w14:paraId="06EF58F1" w14:textId="1C1D26C1" w:rsidR="001F175A" w:rsidRDefault="001F175A" w:rsidP="00890000">
      <w:pPr>
        <w:pStyle w:val="Paragraphtext"/>
        <w:numPr>
          <w:ilvl w:val="2"/>
          <w:numId w:val="14"/>
        </w:numPr>
        <w:rPr>
          <w:b/>
          <w:bCs/>
        </w:rPr>
      </w:pPr>
      <w:r>
        <w:rPr>
          <w:b/>
          <w:bCs/>
        </w:rPr>
        <w:t>Floor price</w:t>
      </w:r>
      <w:r>
        <w:t>:</w:t>
      </w:r>
      <w:r w:rsidRPr="00C63C7A">
        <w:t xml:space="preserve"> </w:t>
      </w:r>
      <w:r>
        <w:t>is</w:t>
      </w:r>
      <w:r w:rsidR="00261F95">
        <w:t xml:space="preserve"> a</w:t>
      </w:r>
      <w:r>
        <w:t xml:space="preserve"> </w:t>
      </w:r>
      <w:r w:rsidR="00261F95">
        <w:t>limit on the reduction of the AEMP of the designated brands to an amount less than $4</w:t>
      </w:r>
      <w:r>
        <w:t xml:space="preserve"> under s99ADHC of the Act. See </w:t>
      </w:r>
      <w:hyperlink w:anchor="_Designated_Brands" w:history="1">
        <w:r w:rsidR="006225DB">
          <w:rPr>
            <w:rStyle w:val="Hyperlink"/>
          </w:rPr>
          <w:t>4.4 – Designated Brands</w:t>
        </w:r>
      </w:hyperlink>
      <w:r>
        <w:t xml:space="preserve"> above.</w:t>
      </w:r>
    </w:p>
    <w:p w14:paraId="2733BCAA" w14:textId="52E0899B" w:rsidR="001F175A" w:rsidRDefault="001F175A" w:rsidP="00890000">
      <w:pPr>
        <w:pStyle w:val="Paragraphtext"/>
        <w:numPr>
          <w:ilvl w:val="2"/>
          <w:numId w:val="14"/>
        </w:numPr>
        <w:rPr>
          <w:b/>
          <w:bCs/>
        </w:rPr>
      </w:pPr>
      <w:r>
        <w:rPr>
          <w:b/>
          <w:bCs/>
        </w:rPr>
        <w:t>Form</w:t>
      </w:r>
      <w:r w:rsidRPr="00C63C7A">
        <w:t xml:space="preserve">: </w:t>
      </w:r>
      <w:r>
        <w:t>means the strength, type of unit, size of unit, formulation, presentation or other descriptor (e.g. 50 mg tablet). Also referred to as the ‘Legal Instrument Form’</w:t>
      </w:r>
      <w:r w:rsidR="00261F95">
        <w:t>.</w:t>
      </w:r>
      <w:r w:rsidR="00A960BA">
        <w:t xml:space="preserve"> </w:t>
      </w:r>
      <w:r w:rsidR="00261F95">
        <w:t>S</w:t>
      </w:r>
      <w:r w:rsidR="00321848">
        <w:t>e</w:t>
      </w:r>
      <w:r w:rsidR="00261F95">
        <w:t>e s85(3) of the Act.</w:t>
      </w:r>
    </w:p>
    <w:p w14:paraId="64BE4E69" w14:textId="57B9D498" w:rsidR="001F175A" w:rsidRDefault="001F175A" w:rsidP="00890000">
      <w:pPr>
        <w:pStyle w:val="Paragraphtext"/>
        <w:numPr>
          <w:ilvl w:val="2"/>
          <w:numId w:val="14"/>
        </w:numPr>
      </w:pPr>
      <w:r>
        <w:rPr>
          <w:b/>
          <w:bCs/>
        </w:rPr>
        <w:t>Incentive</w:t>
      </w:r>
      <w:r>
        <w:t xml:space="preserve">: is defined in s5(1) of the Regulations. See </w:t>
      </w:r>
      <w:hyperlink w:anchor="_Incentives" w:history="1">
        <w:r w:rsidRPr="001F175A">
          <w:rPr>
            <w:rStyle w:val="Hyperlink"/>
          </w:rPr>
          <w:t>5.10 – Incentives</w:t>
        </w:r>
      </w:hyperlink>
      <w:r>
        <w:t xml:space="preserve"> above.</w:t>
      </w:r>
    </w:p>
    <w:p w14:paraId="73D2EF47" w14:textId="0E5CB9BA" w:rsidR="001F175A" w:rsidRDefault="001F175A" w:rsidP="00890000">
      <w:pPr>
        <w:pStyle w:val="Paragraphtext"/>
        <w:numPr>
          <w:ilvl w:val="2"/>
          <w:numId w:val="14"/>
        </w:numPr>
      </w:pPr>
      <w:r>
        <w:rPr>
          <w:b/>
          <w:bCs/>
          <w:sz w:val="23"/>
          <w:szCs w:val="23"/>
        </w:rPr>
        <w:t>Manner of administration (MoA)</w:t>
      </w:r>
      <w:r>
        <w:rPr>
          <w:sz w:val="23"/>
          <w:szCs w:val="23"/>
        </w:rPr>
        <w:t xml:space="preserve">: </w:t>
      </w:r>
      <w:r>
        <w:t>means the route the drug takes to enter the body (e.g. oral, injection). Also referred to as the ‘Legal Instrument MoA</w:t>
      </w:r>
      <w:r w:rsidR="002A6B07">
        <w:t>’.</w:t>
      </w:r>
      <w:r>
        <w:rPr>
          <w:b/>
          <w:bCs/>
        </w:rPr>
        <w:t xml:space="preserve"> </w:t>
      </w:r>
      <w:r w:rsidR="00261F95">
        <w:t>See s85(5) of the Act.</w:t>
      </w:r>
    </w:p>
    <w:p w14:paraId="7E326E86" w14:textId="0F1DA7FC" w:rsidR="001F175A" w:rsidRDefault="001F175A" w:rsidP="00890000">
      <w:pPr>
        <w:pStyle w:val="Paragraphtext"/>
        <w:numPr>
          <w:ilvl w:val="2"/>
          <w:numId w:val="14"/>
        </w:numPr>
      </w:pPr>
      <w:r>
        <w:rPr>
          <w:b/>
          <w:bCs/>
        </w:rPr>
        <w:t>New Brand</w:t>
      </w:r>
      <w:r>
        <w:t>: a brand newly list</w:t>
      </w:r>
      <w:r w:rsidR="002A6B07">
        <w:t>ed</w:t>
      </w:r>
      <w:r>
        <w:t xml:space="preserve"> on the PBS. </w:t>
      </w:r>
    </w:p>
    <w:p w14:paraId="43804043" w14:textId="68D16F1F" w:rsidR="001F175A" w:rsidRDefault="001F175A" w:rsidP="00890000">
      <w:pPr>
        <w:pStyle w:val="Paragraphtext"/>
        <w:numPr>
          <w:ilvl w:val="2"/>
          <w:numId w:val="14"/>
        </w:numPr>
      </w:pPr>
      <w:r>
        <w:rPr>
          <w:b/>
          <w:bCs/>
        </w:rPr>
        <w:t>Originator Brand</w:t>
      </w:r>
      <w:r w:rsidRPr="00C63C7A">
        <w:t xml:space="preserve">: </w:t>
      </w:r>
      <w:r>
        <w:t xml:space="preserve">under s99ADB of the Act the Minister (or delegate) may determine by legislative instrument that a brand of a pharmaceutical item that has a drug on F2 is an ‘originator brand’. </w:t>
      </w:r>
      <w:r w:rsidRPr="00AF0CA6">
        <w:t xml:space="preserve">See </w:t>
      </w:r>
      <w:hyperlink w:anchor="_Removal_of_originator" w:history="1">
        <w:r w:rsidR="00FF3390">
          <w:rPr>
            <w:rStyle w:val="Hyperlink"/>
          </w:rPr>
          <w:t>8 – Removal or originator brand data</w:t>
        </w:r>
      </w:hyperlink>
      <w:r w:rsidRPr="00AF0CA6">
        <w:t xml:space="preserve"> above</w:t>
      </w:r>
      <w:r>
        <w:t>.</w:t>
      </w:r>
    </w:p>
    <w:p w14:paraId="2A2E1366" w14:textId="77777777" w:rsidR="001F175A" w:rsidRDefault="001F175A" w:rsidP="00890000">
      <w:pPr>
        <w:pStyle w:val="Paragraphtext"/>
        <w:numPr>
          <w:ilvl w:val="2"/>
          <w:numId w:val="14"/>
        </w:numPr>
      </w:pPr>
      <w:r>
        <w:rPr>
          <w:b/>
          <w:bCs/>
        </w:rPr>
        <w:t>PBS</w:t>
      </w:r>
      <w:r>
        <w:t>: The Pharmaceutical Benefits Scheme which is provided under Part VII of the Act.</w:t>
      </w:r>
    </w:p>
    <w:p w14:paraId="44AAE75A" w14:textId="27CAF93F" w:rsidR="001F175A" w:rsidRDefault="001F175A" w:rsidP="00890000">
      <w:pPr>
        <w:pStyle w:val="Paragraphtext"/>
        <w:numPr>
          <w:ilvl w:val="2"/>
          <w:numId w:val="14"/>
        </w:numPr>
        <w:rPr>
          <w:b/>
          <w:bCs/>
          <w:sz w:val="23"/>
          <w:szCs w:val="23"/>
        </w:rPr>
      </w:pPr>
      <w:r>
        <w:rPr>
          <w:b/>
          <w:bCs/>
          <w:sz w:val="23"/>
          <w:szCs w:val="23"/>
        </w:rPr>
        <w:t>Pharmaceutical Benefits Advisory Committee (PBAC)</w:t>
      </w:r>
      <w:r w:rsidRPr="00A960BA">
        <w:rPr>
          <w:sz w:val="23"/>
          <w:szCs w:val="23"/>
        </w:rPr>
        <w:t xml:space="preserve">: </w:t>
      </w:r>
      <w:r>
        <w:rPr>
          <w:sz w:val="23"/>
          <w:szCs w:val="23"/>
        </w:rPr>
        <w:t xml:space="preserve">an independent expert body </w:t>
      </w:r>
      <w:r w:rsidR="002A6B07">
        <w:rPr>
          <w:sz w:val="23"/>
          <w:szCs w:val="23"/>
        </w:rPr>
        <w:t xml:space="preserve">established under s100A of the Act and </w:t>
      </w:r>
      <w:r>
        <w:rPr>
          <w:sz w:val="23"/>
          <w:szCs w:val="23"/>
        </w:rPr>
        <w:t xml:space="preserve">appointed by the </w:t>
      </w:r>
      <w:r w:rsidR="002A6B07">
        <w:rPr>
          <w:sz w:val="23"/>
          <w:szCs w:val="23"/>
        </w:rPr>
        <w:t>Minister under s100B of the Act, to provide advice to the Government about pharmaceutical benefits</w:t>
      </w:r>
      <w:r>
        <w:rPr>
          <w:sz w:val="23"/>
          <w:szCs w:val="23"/>
        </w:rPr>
        <w:t xml:space="preserve">. Members include doctors, health professionals, health economists and consumer representatives. For more information, see the </w:t>
      </w:r>
      <w:hyperlink r:id="rId51" w:history="1">
        <w:r>
          <w:rPr>
            <w:rStyle w:val="Hyperlink"/>
            <w:sz w:val="23"/>
            <w:szCs w:val="23"/>
          </w:rPr>
          <w:t>PBS website</w:t>
        </w:r>
      </w:hyperlink>
      <w:r>
        <w:rPr>
          <w:sz w:val="23"/>
          <w:szCs w:val="23"/>
        </w:rPr>
        <w:t>.</w:t>
      </w:r>
    </w:p>
    <w:p w14:paraId="6B7A437B" w14:textId="030D2619" w:rsidR="001F175A" w:rsidRDefault="001F175A" w:rsidP="00890000">
      <w:pPr>
        <w:pStyle w:val="Paragraphtext"/>
        <w:numPr>
          <w:ilvl w:val="2"/>
          <w:numId w:val="14"/>
        </w:numPr>
        <w:rPr>
          <w:b/>
          <w:bCs/>
          <w:sz w:val="23"/>
          <w:szCs w:val="23"/>
        </w:rPr>
      </w:pPr>
      <w:r>
        <w:rPr>
          <w:b/>
          <w:bCs/>
          <w:sz w:val="23"/>
          <w:szCs w:val="23"/>
        </w:rPr>
        <w:t>Pharmaceutical item</w:t>
      </w:r>
      <w:r>
        <w:rPr>
          <w:sz w:val="23"/>
          <w:szCs w:val="23"/>
        </w:rPr>
        <w:t xml:space="preserve">: </w:t>
      </w:r>
      <w:r w:rsidR="00261F95">
        <w:t>i</w:t>
      </w:r>
      <w:r w:rsidR="006E37DF" w:rsidRPr="00642EF1">
        <w:t xml:space="preserve">s defined </w:t>
      </w:r>
      <w:r w:rsidR="006E37DF">
        <w:t>under s84AB of the Act</w:t>
      </w:r>
      <w:r w:rsidR="00261F95">
        <w:t xml:space="preserve"> and</w:t>
      </w:r>
      <w:r w:rsidR="006E37DF" w:rsidRPr="002B105A">
        <w:t xml:space="preserve"> </w:t>
      </w:r>
      <w:r>
        <w:t>is made up of the drug, manner of administration and form.</w:t>
      </w:r>
    </w:p>
    <w:p w14:paraId="4091E799" w14:textId="388112A3" w:rsidR="001F175A" w:rsidRDefault="001F175A" w:rsidP="00890000">
      <w:pPr>
        <w:pStyle w:val="Paragraphtext"/>
        <w:numPr>
          <w:ilvl w:val="2"/>
          <w:numId w:val="14"/>
        </w:numPr>
        <w:rPr>
          <w:lang w:eastAsia="en-AU"/>
        </w:rPr>
      </w:pPr>
      <w:r w:rsidRPr="007C079F">
        <w:rPr>
          <w:b/>
          <w:bCs/>
          <w:sz w:val="23"/>
          <w:szCs w:val="23"/>
        </w:rPr>
        <w:t>Price disclosure cycle</w:t>
      </w:r>
      <w:r>
        <w:rPr>
          <w:lang w:eastAsia="en-AU"/>
        </w:rPr>
        <w:t xml:space="preserve">: means a data collection period </w:t>
      </w:r>
      <w:r w:rsidR="00C24D2A">
        <w:t xml:space="preserve">(see </w:t>
      </w:r>
      <w:hyperlink w:anchor="_Initial_data_collection" w:history="1">
        <w:r w:rsidR="003C55E3">
          <w:rPr>
            <w:rStyle w:val="Hyperlink"/>
          </w:rPr>
          <w:t>5.5</w:t>
        </w:r>
      </w:hyperlink>
      <w:r w:rsidR="00C24D2A">
        <w:t xml:space="preserve"> and </w:t>
      </w:r>
      <w:hyperlink w:anchor="_Ongoing_data_collection" w:history="1">
        <w:r w:rsidR="003C55E3">
          <w:rPr>
            <w:rStyle w:val="Hyperlink"/>
          </w:rPr>
          <w:t>5.6</w:t>
        </w:r>
      </w:hyperlink>
      <w:r w:rsidR="00C24D2A">
        <w:t xml:space="preserve"> above)</w:t>
      </w:r>
      <w:r w:rsidR="00C24D2A" w:rsidRPr="0081498E">
        <w:t xml:space="preserve"> </w:t>
      </w:r>
      <w:r>
        <w:rPr>
          <w:lang w:eastAsia="en-AU"/>
        </w:rPr>
        <w:t xml:space="preserve">plus its associated processing period and corresponding reduction day. See </w:t>
      </w:r>
      <w:hyperlink w:anchor="_Annual_price_disclosure" w:history="1">
        <w:r w:rsidRPr="001F175A">
          <w:rPr>
            <w:rStyle w:val="Hyperlink"/>
            <w:lang w:eastAsia="en-AU"/>
          </w:rPr>
          <w:t>5.1 – Annual price disclosure cycles</w:t>
        </w:r>
      </w:hyperlink>
      <w:r>
        <w:rPr>
          <w:lang w:eastAsia="en-AU"/>
        </w:rPr>
        <w:t xml:space="preserve"> above.</w:t>
      </w:r>
    </w:p>
    <w:p w14:paraId="386EB08C" w14:textId="5311196F" w:rsidR="001F175A" w:rsidRDefault="001F175A" w:rsidP="00890000">
      <w:pPr>
        <w:pStyle w:val="Paragraphtext"/>
        <w:numPr>
          <w:ilvl w:val="2"/>
          <w:numId w:val="14"/>
        </w:numPr>
        <w:rPr>
          <w:sz w:val="23"/>
          <w:szCs w:val="23"/>
        </w:rPr>
      </w:pPr>
      <w:r>
        <w:rPr>
          <w:b/>
          <w:bCs/>
          <w:sz w:val="23"/>
          <w:szCs w:val="23"/>
        </w:rPr>
        <w:t>Price Disclosure Data Administrator (PDDA)</w:t>
      </w:r>
      <w:r w:rsidRPr="00C63C7A">
        <w:rPr>
          <w:sz w:val="23"/>
          <w:szCs w:val="23"/>
        </w:rPr>
        <w:t>:</w:t>
      </w:r>
      <w:r w:rsidRPr="00A960BA">
        <w:rPr>
          <w:sz w:val="23"/>
          <w:szCs w:val="23"/>
        </w:rPr>
        <w:t xml:space="preserve"> </w:t>
      </w:r>
      <w:r>
        <w:rPr>
          <w:sz w:val="23"/>
          <w:szCs w:val="23"/>
        </w:rPr>
        <w:t xml:space="preserve">the external service provider who conducts data collection and performs all calculations on the Department’s behalf. See </w:t>
      </w:r>
      <w:hyperlink w:anchor="_Price_Disclosure_Data_1" w:history="1">
        <w:r w:rsidR="00A16015">
          <w:rPr>
            <w:rStyle w:val="Hyperlink"/>
            <w:sz w:val="23"/>
            <w:szCs w:val="23"/>
          </w:rPr>
          <w:t>3.2 – Price Disclosure Data Administrator (PDDA)</w:t>
        </w:r>
      </w:hyperlink>
      <w:r w:rsidRPr="00AF0CA6">
        <w:rPr>
          <w:sz w:val="23"/>
          <w:szCs w:val="23"/>
        </w:rPr>
        <w:t xml:space="preserve"> </w:t>
      </w:r>
      <w:r>
        <w:rPr>
          <w:sz w:val="23"/>
          <w:szCs w:val="23"/>
        </w:rPr>
        <w:t>above.</w:t>
      </w:r>
    </w:p>
    <w:p w14:paraId="0977CE25" w14:textId="77777777" w:rsidR="001F175A" w:rsidRDefault="001F175A" w:rsidP="00890000">
      <w:pPr>
        <w:pStyle w:val="Paragraphtext"/>
        <w:numPr>
          <w:ilvl w:val="2"/>
          <w:numId w:val="14"/>
        </w:numPr>
      </w:pPr>
      <w:r>
        <w:rPr>
          <w:b/>
          <w:bCs/>
        </w:rPr>
        <w:t>Price Disclosure Submission Utility (PDSU)</w:t>
      </w:r>
      <w:r>
        <w:t xml:space="preserve">: software provided by the PDDA and used by responsible persons for the secure transmission of price disclosure data. </w:t>
      </w:r>
    </w:p>
    <w:p w14:paraId="542C0867" w14:textId="5728EB73" w:rsidR="001F175A" w:rsidRDefault="001F175A" w:rsidP="00890000">
      <w:pPr>
        <w:pStyle w:val="Paragraphtext"/>
        <w:numPr>
          <w:ilvl w:val="2"/>
          <w:numId w:val="14"/>
        </w:numPr>
      </w:pPr>
      <w:r>
        <w:rPr>
          <w:b/>
          <w:bCs/>
        </w:rPr>
        <w:t>Pricing quantity</w:t>
      </w:r>
      <w:r w:rsidR="007C079F">
        <w:rPr>
          <w:b/>
          <w:bCs/>
        </w:rPr>
        <w:t xml:space="preserve"> (PQ)</w:t>
      </w:r>
      <w:r>
        <w:t xml:space="preserve">: </w:t>
      </w:r>
      <w:r w:rsidR="007C079F">
        <w:t xml:space="preserve">is defined in s84AK of the Act and means </w:t>
      </w:r>
      <w:r>
        <w:t>the lowest pack quantity specified in the PBS listing instrument for any brand of each pharmaceutical item.</w:t>
      </w:r>
    </w:p>
    <w:p w14:paraId="384B42A4" w14:textId="77777777" w:rsidR="001F175A" w:rsidRDefault="001F175A" w:rsidP="00890000">
      <w:pPr>
        <w:pStyle w:val="Paragraphtext"/>
        <w:numPr>
          <w:ilvl w:val="2"/>
          <w:numId w:val="14"/>
        </w:numPr>
      </w:pPr>
      <w:r>
        <w:rPr>
          <w:b/>
          <w:bCs/>
        </w:rPr>
        <w:t>Processing period</w:t>
      </w:r>
      <w:r>
        <w:t>: the six-month period following the data collection period and leading up to the reduction day.</w:t>
      </w:r>
    </w:p>
    <w:p w14:paraId="3A4864A5" w14:textId="1291BBF2" w:rsidR="001F175A" w:rsidRDefault="001F175A" w:rsidP="00890000">
      <w:pPr>
        <w:pStyle w:val="Paragraphtext"/>
        <w:numPr>
          <w:ilvl w:val="2"/>
          <w:numId w:val="14"/>
        </w:numPr>
      </w:pPr>
      <w:r>
        <w:rPr>
          <w:b/>
          <w:bCs/>
        </w:rPr>
        <w:t>Reduction day</w:t>
      </w:r>
      <w:r>
        <w:t>: means a ‘reduction day’ under Division 3B of Part VII of the Act</w:t>
      </w:r>
      <w:r w:rsidR="007C079F">
        <w:t>, which is the day on which a price reduction as a result of price disclosure may come into effect</w:t>
      </w:r>
      <w:r>
        <w:t>.</w:t>
      </w:r>
    </w:p>
    <w:p w14:paraId="0649EA55" w14:textId="646FB599" w:rsidR="001F175A" w:rsidRDefault="001F175A" w:rsidP="00890000">
      <w:pPr>
        <w:pStyle w:val="Paragraphtext"/>
        <w:numPr>
          <w:ilvl w:val="2"/>
          <w:numId w:val="14"/>
        </w:numPr>
      </w:pPr>
      <w:r>
        <w:rPr>
          <w:b/>
          <w:bCs/>
        </w:rPr>
        <w:t>Regulations</w:t>
      </w:r>
      <w:r>
        <w:t xml:space="preserve">: </w:t>
      </w:r>
      <w:hyperlink r:id="rId52" w:history="1">
        <w:r w:rsidRPr="003C55E3">
          <w:rPr>
            <w:rStyle w:val="Hyperlink"/>
            <w:i/>
            <w:iCs/>
          </w:rPr>
          <w:t>National Health (Pharmaceutical Benefits) Regulation 2017</w:t>
        </w:r>
      </w:hyperlink>
      <w:r>
        <w:t xml:space="preserve"> (Cth)</w:t>
      </w:r>
      <w:r w:rsidR="007C079F">
        <w:t>.</w:t>
      </w:r>
    </w:p>
    <w:p w14:paraId="5CAF70EE" w14:textId="72567626" w:rsidR="001F175A" w:rsidRDefault="001F175A" w:rsidP="00890000">
      <w:pPr>
        <w:pStyle w:val="Paragraphtext"/>
        <w:numPr>
          <w:ilvl w:val="2"/>
          <w:numId w:val="14"/>
        </w:numPr>
      </w:pPr>
      <w:r>
        <w:rPr>
          <w:b/>
          <w:bCs/>
          <w:sz w:val="23"/>
          <w:szCs w:val="23"/>
        </w:rPr>
        <w:t>Related brand</w:t>
      </w:r>
      <w:r>
        <w:rPr>
          <w:sz w:val="23"/>
          <w:szCs w:val="23"/>
        </w:rPr>
        <w:t>:</w:t>
      </w:r>
      <w:r>
        <w:rPr>
          <w:szCs w:val="22"/>
        </w:rPr>
        <w:t xml:space="preserve"> </w:t>
      </w:r>
      <w:r w:rsidR="007C079F">
        <w:rPr>
          <w:bCs/>
        </w:rPr>
        <w:t>is defined in s5(1) of the Regulations and</w:t>
      </w:r>
      <w:r w:rsidR="007C079F">
        <w:rPr>
          <w:b/>
          <w:bCs/>
        </w:rPr>
        <w:t xml:space="preserve"> </w:t>
      </w:r>
      <w:r w:rsidR="007C079F">
        <w:t>means</w:t>
      </w:r>
      <w:r w:rsidR="007C079F">
        <w:rPr>
          <w:szCs w:val="22"/>
        </w:rPr>
        <w:t xml:space="preserve"> </w:t>
      </w:r>
      <w:r>
        <w:rPr>
          <w:szCs w:val="22"/>
        </w:rPr>
        <w:t>a brand of a pharmaceutical item with the same drug and manner of administration (</w:t>
      </w:r>
      <w:r w:rsidRPr="007C079F">
        <w:rPr>
          <w:b/>
          <w:szCs w:val="22"/>
        </w:rPr>
        <w:t>drug/MoA</w:t>
      </w:r>
      <w:r>
        <w:rPr>
          <w:szCs w:val="22"/>
        </w:rPr>
        <w:t>) as another pharmaceutical item</w:t>
      </w:r>
      <w:r w:rsidR="007C079F">
        <w:rPr>
          <w:szCs w:val="22"/>
        </w:rPr>
        <w:t>,</w:t>
      </w:r>
      <w:r>
        <w:rPr>
          <w:szCs w:val="22"/>
        </w:rPr>
        <w:t xml:space="preserve"> </w:t>
      </w:r>
      <w:r w:rsidR="007C079F">
        <w:rPr>
          <w:szCs w:val="22"/>
        </w:rPr>
        <w:t>but does not include e</w:t>
      </w:r>
      <w:r>
        <w:rPr>
          <w:szCs w:val="22"/>
        </w:rPr>
        <w:t>xempt items.</w:t>
      </w:r>
      <w:r>
        <w:t xml:space="preserve"> </w:t>
      </w:r>
    </w:p>
    <w:p w14:paraId="25494005" w14:textId="591CB2E3" w:rsidR="00713073" w:rsidRDefault="00713073" w:rsidP="00890000">
      <w:pPr>
        <w:pStyle w:val="Paragraphtext"/>
        <w:numPr>
          <w:ilvl w:val="2"/>
          <w:numId w:val="14"/>
        </w:numPr>
      </w:pPr>
      <w:r>
        <w:rPr>
          <w:b/>
          <w:bCs/>
          <w:sz w:val="23"/>
          <w:szCs w:val="23"/>
        </w:rPr>
        <w:t>Relevant day</w:t>
      </w:r>
      <w:r>
        <w:rPr>
          <w:sz w:val="23"/>
          <w:szCs w:val="23"/>
        </w:rPr>
        <w:t xml:space="preserve">: </w:t>
      </w:r>
      <w:r>
        <w:rPr>
          <w:color w:val="000000"/>
          <w:szCs w:val="22"/>
          <w:shd w:val="clear" w:color="auto" w:fill="FFFFFF"/>
        </w:rPr>
        <w:t xml:space="preserve">the day after the end of the period in respect of which the </w:t>
      </w:r>
      <w:r w:rsidR="007C079F">
        <w:rPr>
          <w:color w:val="000000"/>
          <w:szCs w:val="22"/>
          <w:shd w:val="clear" w:color="auto" w:fill="FFFFFF"/>
        </w:rPr>
        <w:t>WADP ($)</w:t>
      </w:r>
      <w:r>
        <w:rPr>
          <w:color w:val="000000"/>
          <w:szCs w:val="22"/>
          <w:shd w:val="clear" w:color="auto" w:fill="FFFFFF"/>
        </w:rPr>
        <w:t xml:space="preserve"> of the brand of the pharmaceutical item is determined.</w:t>
      </w:r>
    </w:p>
    <w:p w14:paraId="518C4130" w14:textId="681E4650" w:rsidR="001F175A" w:rsidRDefault="001F175A" w:rsidP="00890000">
      <w:pPr>
        <w:pStyle w:val="Paragraphtext"/>
        <w:numPr>
          <w:ilvl w:val="2"/>
          <w:numId w:val="14"/>
        </w:numPr>
        <w:rPr>
          <w:lang w:eastAsia="en-AU"/>
        </w:rPr>
      </w:pPr>
      <w:r>
        <w:rPr>
          <w:b/>
          <w:bCs/>
          <w:lang w:eastAsia="en-AU"/>
        </w:rPr>
        <w:t>Responsible person</w:t>
      </w:r>
      <w:r>
        <w:rPr>
          <w:lang w:eastAsia="en-AU"/>
        </w:rPr>
        <w:t xml:space="preserve">: the </w:t>
      </w:r>
      <w:r w:rsidR="00C922A1">
        <w:rPr>
          <w:lang w:eastAsia="en-AU"/>
        </w:rPr>
        <w:t xml:space="preserve">person (usually a </w:t>
      </w:r>
      <w:r>
        <w:rPr>
          <w:lang w:eastAsia="en-AU"/>
        </w:rPr>
        <w:t>company</w:t>
      </w:r>
      <w:r w:rsidR="00C922A1">
        <w:rPr>
          <w:lang w:eastAsia="en-AU"/>
        </w:rPr>
        <w:t>)</w:t>
      </w:r>
      <w:r>
        <w:rPr>
          <w:lang w:eastAsia="en-AU"/>
        </w:rPr>
        <w:t xml:space="preserve"> determined </w:t>
      </w:r>
      <w:r w:rsidR="007C079F">
        <w:rPr>
          <w:lang w:eastAsia="en-AU"/>
        </w:rPr>
        <w:t>by the Minister under s84AF of the Act to be responsible for the brand of the pharmaceutical item</w:t>
      </w:r>
      <w:r w:rsidR="00C922A1">
        <w:rPr>
          <w:lang w:eastAsia="en-AU"/>
        </w:rPr>
        <w:t xml:space="preserve"> under the PBS</w:t>
      </w:r>
      <w:r>
        <w:rPr>
          <w:lang w:eastAsia="en-AU"/>
        </w:rPr>
        <w:t xml:space="preserve">. </w:t>
      </w:r>
      <w:r w:rsidR="00CF7B66">
        <w:rPr>
          <w:lang w:eastAsia="en-AU"/>
        </w:rPr>
        <w:t>S</w:t>
      </w:r>
      <w:r>
        <w:rPr>
          <w:lang w:eastAsia="en-AU"/>
        </w:rPr>
        <w:t xml:space="preserve">ee </w:t>
      </w:r>
      <w:hyperlink w:anchor="_Responsible_Persons_1" w:history="1">
        <w:r w:rsidR="00A16015">
          <w:rPr>
            <w:rStyle w:val="Hyperlink"/>
            <w:lang w:eastAsia="en-AU"/>
          </w:rPr>
          <w:t>3.4 – Responsible Persons</w:t>
        </w:r>
      </w:hyperlink>
      <w:r>
        <w:rPr>
          <w:lang w:eastAsia="en-AU"/>
        </w:rPr>
        <w:t xml:space="preserve"> above.</w:t>
      </w:r>
    </w:p>
    <w:p w14:paraId="65834BFA" w14:textId="6E394B7B" w:rsidR="001F175A" w:rsidRDefault="001F175A" w:rsidP="00890000">
      <w:pPr>
        <w:pStyle w:val="Paragraphtext"/>
        <w:numPr>
          <w:ilvl w:val="2"/>
          <w:numId w:val="14"/>
        </w:numPr>
        <w:rPr>
          <w:lang w:eastAsia="en-AU"/>
        </w:rPr>
      </w:pPr>
      <w:r>
        <w:rPr>
          <w:b/>
          <w:bCs/>
          <w:lang w:eastAsia="en-AU"/>
        </w:rPr>
        <w:t>Start day</w:t>
      </w:r>
      <w:r>
        <w:rPr>
          <w:lang w:eastAsia="en-AU"/>
        </w:rPr>
        <w:t xml:space="preserve">: </w:t>
      </w:r>
      <w:r w:rsidRPr="001F175A">
        <w:rPr>
          <w:lang w:eastAsia="en-AU"/>
        </w:rPr>
        <w:t xml:space="preserve">see </w:t>
      </w:r>
      <w:hyperlink w:anchor="_Initial_data_collection" w:history="1">
        <w:r w:rsidR="003C55E3">
          <w:rPr>
            <w:rStyle w:val="Hyperlink"/>
            <w:lang w:eastAsia="en-AU"/>
          </w:rPr>
          <w:t>5.5 – Initial data collection period</w:t>
        </w:r>
      </w:hyperlink>
      <w:r>
        <w:rPr>
          <w:lang w:eastAsia="en-AU"/>
        </w:rPr>
        <w:t xml:space="preserve"> above.</w:t>
      </w:r>
    </w:p>
    <w:p w14:paraId="7906B006" w14:textId="78604D16" w:rsidR="001F175A" w:rsidRDefault="001F175A" w:rsidP="00890000">
      <w:pPr>
        <w:pStyle w:val="Paragraphtext"/>
        <w:numPr>
          <w:ilvl w:val="2"/>
          <w:numId w:val="14"/>
        </w:numPr>
        <w:rPr>
          <w:lang w:eastAsia="en-AU"/>
        </w:rPr>
      </w:pPr>
      <w:r>
        <w:rPr>
          <w:b/>
          <w:bCs/>
          <w:lang w:eastAsia="en-AU"/>
        </w:rPr>
        <w:t>The Department</w:t>
      </w:r>
      <w:r>
        <w:rPr>
          <w:lang w:eastAsia="en-AU"/>
        </w:rPr>
        <w:t xml:space="preserve">: The </w:t>
      </w:r>
      <w:r w:rsidR="00610E48">
        <w:rPr>
          <w:lang w:eastAsia="en-AU"/>
        </w:rPr>
        <w:t xml:space="preserve">Australian Government </w:t>
      </w:r>
      <w:r>
        <w:rPr>
          <w:lang w:eastAsia="en-AU"/>
        </w:rPr>
        <w:t>Department of Health.</w:t>
      </w:r>
    </w:p>
    <w:p w14:paraId="46F4CE7B" w14:textId="66B28F77" w:rsidR="001F175A" w:rsidRDefault="001F175A" w:rsidP="00890000">
      <w:pPr>
        <w:pStyle w:val="Paragraphtext"/>
        <w:numPr>
          <w:ilvl w:val="2"/>
          <w:numId w:val="14"/>
        </w:numPr>
        <w:rPr>
          <w:lang w:eastAsia="en-AU"/>
        </w:rPr>
      </w:pPr>
      <w:r>
        <w:rPr>
          <w:b/>
          <w:bCs/>
          <w:lang w:eastAsia="en-AU"/>
        </w:rPr>
        <w:t xml:space="preserve">Therapeutic </w:t>
      </w:r>
      <w:r w:rsidR="00BC7B4F">
        <w:rPr>
          <w:b/>
          <w:bCs/>
          <w:lang w:eastAsia="en-AU"/>
        </w:rPr>
        <w:t>g</w:t>
      </w:r>
      <w:r>
        <w:rPr>
          <w:b/>
          <w:bCs/>
          <w:lang w:eastAsia="en-AU"/>
        </w:rPr>
        <w:t>roup</w:t>
      </w:r>
      <w:r>
        <w:rPr>
          <w:lang w:eastAsia="en-AU"/>
        </w:rPr>
        <w:t xml:space="preserve">: </w:t>
      </w:r>
      <w:r w:rsidR="00BC7B4F">
        <w:rPr>
          <w:lang w:eastAsia="en-AU"/>
        </w:rPr>
        <w:t>are d</w:t>
      </w:r>
      <w:r w:rsidR="00785267">
        <w:rPr>
          <w:lang w:eastAsia="en-AU"/>
        </w:rPr>
        <w:t>etermined by the Minister under s84</w:t>
      </w:r>
      <w:r w:rsidR="00C4380D">
        <w:rPr>
          <w:lang w:eastAsia="en-AU"/>
        </w:rPr>
        <w:t>AG of the Act, following advice provided by the PBAC</w:t>
      </w:r>
      <w:r>
        <w:rPr>
          <w:lang w:eastAsia="en-AU"/>
        </w:rPr>
        <w:t>.</w:t>
      </w:r>
    </w:p>
    <w:p w14:paraId="38A2293D" w14:textId="3DF55BAD" w:rsidR="001F175A" w:rsidRDefault="001F175A" w:rsidP="00890000">
      <w:pPr>
        <w:pStyle w:val="Paragraphtext"/>
        <w:numPr>
          <w:ilvl w:val="2"/>
          <w:numId w:val="14"/>
        </w:numPr>
        <w:rPr>
          <w:b/>
          <w:bCs/>
          <w:lang w:eastAsia="en-AU"/>
        </w:rPr>
      </w:pPr>
      <w:r>
        <w:rPr>
          <w:b/>
          <w:bCs/>
          <w:lang w:eastAsia="en-AU"/>
        </w:rPr>
        <w:t>Unadjusted Price Reduction</w:t>
      </w:r>
      <w:r>
        <w:rPr>
          <w:lang w:eastAsia="en-AU"/>
        </w:rPr>
        <w:t xml:space="preserve">: </w:t>
      </w:r>
      <w:r w:rsidR="00BC7B4F">
        <w:rPr>
          <w:lang w:eastAsia="en-AU"/>
        </w:rPr>
        <w:t>is defined in s99ADB(1) and means</w:t>
      </w:r>
      <w:r>
        <w:rPr>
          <w:lang w:eastAsia="en-AU"/>
        </w:rPr>
        <w:t xml:space="preserve"> the difference between the applicable AEMP of the brand of the pharmaceutical item and the WADP ($) determined for the brand of the pharmaceutical item</w:t>
      </w:r>
      <w:r w:rsidR="00BC7B4F">
        <w:rPr>
          <w:lang w:eastAsia="en-AU"/>
        </w:rPr>
        <w:t>, expressed as a percentage of the applicable AEMP</w:t>
      </w:r>
      <w:r>
        <w:rPr>
          <w:lang w:eastAsia="en-AU"/>
        </w:rPr>
        <w:t>.</w:t>
      </w:r>
      <w:r>
        <w:rPr>
          <w:b/>
          <w:bCs/>
          <w:lang w:eastAsia="en-AU"/>
        </w:rPr>
        <w:t xml:space="preserve"> </w:t>
      </w:r>
      <w:r>
        <w:rPr>
          <w:lang w:eastAsia="en-AU"/>
        </w:rPr>
        <w:t xml:space="preserve">See </w:t>
      </w:r>
      <w:hyperlink w:anchor="_Thresholds_for_application" w:history="1">
        <w:r w:rsidR="00FF3390">
          <w:rPr>
            <w:rStyle w:val="Hyperlink"/>
            <w:lang w:eastAsia="en-AU"/>
          </w:rPr>
          <w:t>9.2</w:t>
        </w:r>
      </w:hyperlink>
      <w:r>
        <w:rPr>
          <w:lang w:eastAsia="en-AU"/>
        </w:rPr>
        <w:t xml:space="preserve"> above.</w:t>
      </w:r>
    </w:p>
    <w:p w14:paraId="48481806" w14:textId="274B27EC" w:rsidR="00890000" w:rsidRDefault="001F175A" w:rsidP="00890000">
      <w:pPr>
        <w:pStyle w:val="Paragraphtext"/>
        <w:numPr>
          <w:ilvl w:val="2"/>
          <w:numId w:val="14"/>
        </w:numPr>
        <w:rPr>
          <w:rFonts w:cs="Arial"/>
        </w:rPr>
      </w:pPr>
      <w:r>
        <w:rPr>
          <w:b/>
          <w:bCs/>
          <w:sz w:val="23"/>
          <w:szCs w:val="23"/>
        </w:rPr>
        <w:t>WADP ($)</w:t>
      </w:r>
      <w:r w:rsidRPr="00A960BA">
        <w:rPr>
          <w:sz w:val="23"/>
          <w:szCs w:val="23"/>
        </w:rPr>
        <w:t xml:space="preserve">: </w:t>
      </w:r>
      <w:r w:rsidR="00BC7B4F">
        <w:rPr>
          <w:bCs/>
          <w:sz w:val="23"/>
          <w:szCs w:val="23"/>
        </w:rPr>
        <w:t xml:space="preserve">is the </w:t>
      </w:r>
      <w:r>
        <w:rPr>
          <w:rFonts w:cs="Arial"/>
        </w:rPr>
        <w:t xml:space="preserve">weighted average disclosed price determined under s99ADB(4) </w:t>
      </w:r>
      <w:r w:rsidR="00BC7B4F">
        <w:rPr>
          <w:rFonts w:cs="Arial"/>
        </w:rPr>
        <w:t xml:space="preserve">of the </w:t>
      </w:r>
      <w:r>
        <w:rPr>
          <w:rFonts w:cs="Arial"/>
        </w:rPr>
        <w:t xml:space="preserve">Act and </w:t>
      </w:r>
      <w:r w:rsidR="00BC7B4F">
        <w:rPr>
          <w:rFonts w:cs="Arial"/>
        </w:rPr>
        <w:t xml:space="preserve">is </w:t>
      </w:r>
      <w:r>
        <w:rPr>
          <w:rFonts w:cs="Arial"/>
        </w:rPr>
        <w:t xml:space="preserve">calculated in accordance with Division 2 of Part 7 of the Regulations </w:t>
      </w:r>
      <w:r w:rsidR="00C24D2A">
        <w:rPr>
          <w:rFonts w:cs="Arial"/>
        </w:rPr>
        <w:t xml:space="preserve">(see </w:t>
      </w:r>
      <w:hyperlink w:anchor="_Price_Disclosure_Calculations_1" w:history="1">
        <w:r w:rsidR="00FF3390">
          <w:rPr>
            <w:rStyle w:val="Hyperlink"/>
            <w:rFonts w:cs="Arial"/>
          </w:rPr>
          <w:t>7 – Price Disclosure Calculations</w:t>
        </w:r>
      </w:hyperlink>
      <w:r w:rsidR="00C24D2A">
        <w:rPr>
          <w:rFonts w:cs="Arial"/>
        </w:rPr>
        <w:t xml:space="preserve"> </w:t>
      </w:r>
      <w:r w:rsidR="00A16015">
        <w:rPr>
          <w:rFonts w:cs="Arial"/>
        </w:rPr>
        <w:t>above</w:t>
      </w:r>
      <w:r w:rsidR="00C24D2A">
        <w:rPr>
          <w:rFonts w:cs="Arial"/>
        </w:rPr>
        <w:t xml:space="preserve">). The WADP ($) may be the reduced AEMP for a brand on </w:t>
      </w:r>
      <w:r w:rsidR="00713073">
        <w:rPr>
          <w:rFonts w:cs="Arial"/>
        </w:rPr>
        <w:t>a</w:t>
      </w:r>
      <w:r w:rsidR="00C24D2A">
        <w:rPr>
          <w:rFonts w:cs="Arial"/>
        </w:rPr>
        <w:t xml:space="preserve"> reduction day.</w:t>
      </w:r>
      <w:r>
        <w:rPr>
          <w:rFonts w:cs="Arial"/>
        </w:rPr>
        <w:t xml:space="preserve"> </w:t>
      </w:r>
    </w:p>
    <w:p w14:paraId="7DEDE601" w14:textId="4601CD8C" w:rsidR="001F175A" w:rsidRDefault="001F175A" w:rsidP="00890000">
      <w:pPr>
        <w:pStyle w:val="Paragraphtext"/>
        <w:numPr>
          <w:ilvl w:val="2"/>
          <w:numId w:val="14"/>
        </w:numPr>
      </w:pPr>
      <w:r w:rsidRPr="00890000">
        <w:rPr>
          <w:b/>
          <w:bCs/>
          <w:sz w:val="23"/>
          <w:szCs w:val="23"/>
        </w:rPr>
        <w:t>WAPD (%)</w:t>
      </w:r>
      <w:r w:rsidRPr="00890000">
        <w:rPr>
          <w:sz w:val="23"/>
          <w:szCs w:val="23"/>
        </w:rPr>
        <w:t>:</w:t>
      </w:r>
      <w:r w:rsidRPr="00890000">
        <w:rPr>
          <w:b/>
          <w:bCs/>
          <w:sz w:val="23"/>
          <w:szCs w:val="23"/>
        </w:rPr>
        <w:t xml:space="preserve"> </w:t>
      </w:r>
      <w:r w:rsidR="00BC7B4F" w:rsidRPr="00890000">
        <w:rPr>
          <w:bCs/>
          <w:sz w:val="23"/>
          <w:szCs w:val="23"/>
        </w:rPr>
        <w:t xml:space="preserve">is the </w:t>
      </w:r>
      <w:r w:rsidRPr="00890000">
        <w:rPr>
          <w:rFonts w:cs="Arial"/>
        </w:rPr>
        <w:t xml:space="preserve">weighted average percentage difference </w:t>
      </w:r>
      <w:r w:rsidR="00BC7B4F" w:rsidRPr="00890000">
        <w:rPr>
          <w:rFonts w:cs="Arial"/>
        </w:rPr>
        <w:t xml:space="preserve">and </w:t>
      </w:r>
      <w:r w:rsidRPr="00890000">
        <w:rPr>
          <w:rFonts w:cs="Arial"/>
        </w:rPr>
        <w:t xml:space="preserve">is </w:t>
      </w:r>
      <w:r w:rsidR="00BC7B4F" w:rsidRPr="00890000">
        <w:rPr>
          <w:rFonts w:cs="Arial"/>
        </w:rPr>
        <w:t>calculated in accordance with ss78 and 80 of the Regulations.</w:t>
      </w:r>
    </w:p>
    <w:p w14:paraId="2A5EC684" w14:textId="77777777" w:rsidR="003C55E3" w:rsidRDefault="003C55E3" w:rsidP="00AF0CA6">
      <w:pPr>
        <w:pStyle w:val="Paragraphtext"/>
        <w:numPr>
          <w:ilvl w:val="0"/>
          <w:numId w:val="0"/>
        </w:numPr>
        <w:ind w:left="567" w:hanging="567"/>
      </w:pPr>
    </w:p>
    <w:p w14:paraId="1137D3DB" w14:textId="77777777" w:rsidR="00832364" w:rsidRDefault="00832364" w:rsidP="00832364">
      <w:pPr>
        <w:pStyle w:val="Paragraphtext"/>
        <w:numPr>
          <w:ilvl w:val="0"/>
          <w:numId w:val="0"/>
        </w:numPr>
        <w:ind w:left="567" w:hanging="567"/>
      </w:pPr>
    </w:p>
    <w:p w14:paraId="65C01DA1" w14:textId="77777777" w:rsidR="00832364" w:rsidRDefault="00832364" w:rsidP="00832364">
      <w:pPr>
        <w:pStyle w:val="Paragraphtext"/>
        <w:numPr>
          <w:ilvl w:val="0"/>
          <w:numId w:val="0"/>
        </w:numPr>
        <w:ind w:left="567" w:hanging="567"/>
      </w:pPr>
    </w:p>
    <w:p w14:paraId="5259AE60" w14:textId="77777777" w:rsidR="00832364" w:rsidRDefault="00832364" w:rsidP="00832364">
      <w:pPr>
        <w:pStyle w:val="Paragraphtext"/>
        <w:numPr>
          <w:ilvl w:val="0"/>
          <w:numId w:val="0"/>
        </w:numPr>
        <w:ind w:left="567" w:hanging="567"/>
      </w:pPr>
    </w:p>
    <w:p w14:paraId="2EF7269A" w14:textId="77777777" w:rsidR="00832364" w:rsidRDefault="00832364" w:rsidP="00832364">
      <w:pPr>
        <w:pStyle w:val="Paragraphtext"/>
        <w:numPr>
          <w:ilvl w:val="0"/>
          <w:numId w:val="0"/>
        </w:numPr>
        <w:ind w:left="567" w:hanging="567"/>
      </w:pPr>
    </w:p>
    <w:p w14:paraId="7BC6339B" w14:textId="77777777" w:rsidR="00832364" w:rsidRDefault="00832364" w:rsidP="00832364">
      <w:pPr>
        <w:pStyle w:val="Paragraphtext"/>
        <w:numPr>
          <w:ilvl w:val="0"/>
          <w:numId w:val="0"/>
        </w:numPr>
        <w:ind w:left="567" w:hanging="567"/>
      </w:pPr>
    </w:p>
    <w:p w14:paraId="6478AF5F" w14:textId="77777777" w:rsidR="00832364" w:rsidRDefault="00832364" w:rsidP="00832364">
      <w:pPr>
        <w:pStyle w:val="Paragraphtext"/>
        <w:numPr>
          <w:ilvl w:val="0"/>
          <w:numId w:val="0"/>
        </w:numPr>
        <w:ind w:left="567" w:hanging="567"/>
      </w:pPr>
    </w:p>
    <w:p w14:paraId="0BA47442" w14:textId="77777777" w:rsidR="00832364" w:rsidRDefault="00832364" w:rsidP="00832364">
      <w:pPr>
        <w:pStyle w:val="Paragraphtext"/>
        <w:numPr>
          <w:ilvl w:val="0"/>
          <w:numId w:val="0"/>
        </w:numPr>
        <w:ind w:left="567" w:hanging="567"/>
      </w:pPr>
    </w:p>
    <w:p w14:paraId="69C1BD4E" w14:textId="77777777" w:rsidR="00832364" w:rsidRDefault="00832364" w:rsidP="00832364">
      <w:pPr>
        <w:pStyle w:val="Paragraphtext"/>
        <w:numPr>
          <w:ilvl w:val="0"/>
          <w:numId w:val="0"/>
        </w:numPr>
        <w:ind w:left="567" w:hanging="567"/>
      </w:pPr>
    </w:p>
    <w:p w14:paraId="30EE5FAB" w14:textId="77777777" w:rsidR="00832364" w:rsidRDefault="00832364" w:rsidP="00832364">
      <w:pPr>
        <w:pStyle w:val="Paragraphtext"/>
        <w:numPr>
          <w:ilvl w:val="0"/>
          <w:numId w:val="0"/>
        </w:numPr>
        <w:ind w:left="567" w:hanging="567"/>
      </w:pPr>
    </w:p>
    <w:p w14:paraId="767E7A43" w14:textId="77777777" w:rsidR="00832364" w:rsidRDefault="00832364" w:rsidP="00832364">
      <w:pPr>
        <w:pStyle w:val="Paragraphtext"/>
        <w:numPr>
          <w:ilvl w:val="0"/>
          <w:numId w:val="0"/>
        </w:numPr>
        <w:ind w:left="567" w:hanging="567"/>
      </w:pPr>
    </w:p>
    <w:p w14:paraId="49963DB2" w14:textId="77777777" w:rsidR="00832364" w:rsidRDefault="00832364" w:rsidP="00832364">
      <w:pPr>
        <w:pStyle w:val="Paragraphtext"/>
        <w:numPr>
          <w:ilvl w:val="0"/>
          <w:numId w:val="0"/>
        </w:numPr>
        <w:ind w:left="567" w:hanging="567"/>
      </w:pPr>
    </w:p>
    <w:p w14:paraId="0CE5A7F3" w14:textId="77777777" w:rsidR="00832364" w:rsidRDefault="00832364" w:rsidP="00832364">
      <w:pPr>
        <w:pStyle w:val="Paragraphtext"/>
        <w:numPr>
          <w:ilvl w:val="0"/>
          <w:numId w:val="0"/>
        </w:numPr>
        <w:ind w:left="567" w:hanging="567"/>
      </w:pPr>
    </w:p>
    <w:p w14:paraId="0E180CB3" w14:textId="77777777" w:rsidR="00832364" w:rsidRDefault="00832364" w:rsidP="00832364">
      <w:pPr>
        <w:pStyle w:val="Paragraphtext"/>
        <w:numPr>
          <w:ilvl w:val="0"/>
          <w:numId w:val="0"/>
        </w:numPr>
        <w:ind w:left="567" w:hanging="567"/>
      </w:pPr>
    </w:p>
    <w:p w14:paraId="1CF7B6B5" w14:textId="77777777" w:rsidR="00832364" w:rsidRDefault="00832364" w:rsidP="00832364">
      <w:pPr>
        <w:pStyle w:val="Paragraphtext"/>
        <w:numPr>
          <w:ilvl w:val="0"/>
          <w:numId w:val="0"/>
        </w:numPr>
        <w:ind w:left="567" w:hanging="567"/>
      </w:pPr>
    </w:p>
    <w:p w14:paraId="50783F87" w14:textId="77777777" w:rsidR="00832364" w:rsidRDefault="00832364" w:rsidP="00832364">
      <w:pPr>
        <w:pStyle w:val="Paragraphtext"/>
        <w:numPr>
          <w:ilvl w:val="0"/>
          <w:numId w:val="0"/>
        </w:numPr>
        <w:ind w:left="567" w:hanging="567"/>
      </w:pPr>
    </w:p>
    <w:p w14:paraId="58DD3F52" w14:textId="77777777" w:rsidR="00832364" w:rsidRDefault="00832364" w:rsidP="00832364">
      <w:pPr>
        <w:pStyle w:val="Paragraphtext"/>
        <w:numPr>
          <w:ilvl w:val="0"/>
          <w:numId w:val="0"/>
        </w:numPr>
        <w:ind w:left="567" w:hanging="567"/>
      </w:pPr>
    </w:p>
    <w:p w14:paraId="4C16E725" w14:textId="77777777" w:rsidR="00832364" w:rsidRDefault="00832364" w:rsidP="00832364">
      <w:pPr>
        <w:pStyle w:val="Paragraphtext"/>
        <w:numPr>
          <w:ilvl w:val="0"/>
          <w:numId w:val="0"/>
        </w:numPr>
        <w:ind w:left="567" w:hanging="567"/>
      </w:pPr>
    </w:p>
    <w:p w14:paraId="2A1439CC" w14:textId="77777777" w:rsidR="00832364" w:rsidRDefault="00832364" w:rsidP="00832364">
      <w:pPr>
        <w:pStyle w:val="Paragraphtext"/>
        <w:numPr>
          <w:ilvl w:val="0"/>
          <w:numId w:val="0"/>
        </w:numPr>
        <w:ind w:left="567" w:hanging="567"/>
      </w:pPr>
    </w:p>
    <w:p w14:paraId="6873371B" w14:textId="77777777" w:rsidR="00832364" w:rsidRDefault="00832364" w:rsidP="00832364">
      <w:pPr>
        <w:pStyle w:val="Paragraphtext"/>
        <w:numPr>
          <w:ilvl w:val="0"/>
          <w:numId w:val="0"/>
        </w:numPr>
        <w:ind w:left="567" w:hanging="567"/>
      </w:pPr>
    </w:p>
    <w:p w14:paraId="42FB3E97" w14:textId="12A612B0" w:rsidR="00B97DCA" w:rsidRPr="00136093" w:rsidRDefault="00271FFD" w:rsidP="00832364">
      <w:pPr>
        <w:pStyle w:val="Paragraphtext"/>
        <w:numPr>
          <w:ilvl w:val="0"/>
          <w:numId w:val="0"/>
        </w:numPr>
        <w:ind w:left="567" w:hanging="567"/>
        <w:rPr>
          <w:rFonts w:cs="Arial"/>
          <w:sz w:val="20"/>
          <w:szCs w:val="20"/>
        </w:rPr>
        <w:sectPr w:rsidR="00B97DCA" w:rsidRPr="00136093" w:rsidSect="00524BAB">
          <w:pgSz w:w="11906" w:h="16838"/>
          <w:pgMar w:top="1701" w:right="1418" w:bottom="1418" w:left="1418" w:header="709" w:footer="709" w:gutter="0"/>
          <w:cols w:space="708"/>
          <w:docGrid w:linePitch="360"/>
        </w:sectPr>
      </w:pPr>
      <w:r>
        <w:t xml:space="preserve">All information in this publication is correct as at </w:t>
      </w:r>
      <w:r w:rsidR="005F2407">
        <w:t xml:space="preserve">30 September </w:t>
      </w:r>
      <w:r w:rsidR="005519BA">
        <w:t>2022</w:t>
      </w:r>
    </w:p>
    <w:p w14:paraId="16A0B05C" w14:textId="0155207B" w:rsidR="00440484" w:rsidRPr="00031A55" w:rsidRDefault="00440484" w:rsidP="00832364">
      <w:pPr>
        <w:rPr>
          <w:color w:val="000000" w:themeColor="text1"/>
        </w:rPr>
      </w:pPr>
    </w:p>
    <w:sectPr w:rsidR="00440484" w:rsidRPr="00031A55" w:rsidSect="00031A55">
      <w:headerReference w:type="default" r:id="rId53"/>
      <w:footerReference w:type="default" r:id="rId54"/>
      <w:pgSz w:w="11906" w:h="16838"/>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FBB81" w14:textId="77777777" w:rsidR="00E53BDB" w:rsidRDefault="00E53BDB" w:rsidP="006B56BB">
      <w:r>
        <w:separator/>
      </w:r>
    </w:p>
    <w:p w14:paraId="7358F9E2" w14:textId="77777777" w:rsidR="00E53BDB" w:rsidRDefault="00E53BDB"/>
  </w:endnote>
  <w:endnote w:type="continuationSeparator" w:id="0">
    <w:p w14:paraId="778D0B76" w14:textId="77777777" w:rsidR="00E53BDB" w:rsidRDefault="00E53BDB" w:rsidP="006B56BB">
      <w:r>
        <w:continuationSeparator/>
      </w:r>
    </w:p>
    <w:p w14:paraId="78FDAF31" w14:textId="77777777" w:rsidR="00E53BDB" w:rsidRDefault="00E53BDB"/>
  </w:endnote>
  <w:endnote w:type="continuationNotice" w:id="1">
    <w:p w14:paraId="4E19772F" w14:textId="77777777" w:rsidR="00E53BDB" w:rsidRDefault="00E53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5774" w14:textId="291088BC" w:rsidR="00387063" w:rsidRDefault="00387063">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sidR="00583E93">
      <w:rPr>
        <w:b/>
        <w:bCs/>
        <w:sz w:val="16"/>
        <w:lang w:val="en-US"/>
      </w:rPr>
      <w:instrText>Error! Unknown document property name.</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sidR="00583E93">
      <w:rPr>
        <w:b/>
        <w:bCs/>
        <w:sz w:val="16"/>
        <w:lang w:val="en-US"/>
      </w:rPr>
      <w:instrText>Error! Unknown document property name.</w:instrText>
    </w:r>
    <w:r>
      <w:rPr>
        <w:sz w:val="16"/>
      </w:rPr>
      <w:fldChar w:fldCharType="end"/>
    </w:r>
    <w:r>
      <w:rPr>
        <w:sz w:val="16"/>
      </w:rPr>
      <w:instrText xml:space="preserve">" </w:instrText>
    </w:r>
    <w:r>
      <w:rPr>
        <w:sz w:val="16"/>
      </w:rPr>
      <w:fldChar w:fldCharType="separate"/>
    </w:r>
    <w:r w:rsidR="00583E93">
      <w:rPr>
        <w:b/>
        <w:bCs/>
        <w:noProof/>
        <w:sz w:val="16"/>
        <w:lang w:val="en-US"/>
      </w:rPr>
      <w:t>Error! Unknown document property name.</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ECA7" w14:textId="2747A2B5" w:rsidR="00387063" w:rsidRDefault="00387063">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sidR="00583E93">
      <w:rPr>
        <w:b/>
        <w:bCs/>
        <w:sz w:val="16"/>
        <w:lang w:val="en-US"/>
      </w:rPr>
      <w:instrText>Error! Unknown document property name.</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sidR="00583E93">
      <w:rPr>
        <w:b/>
        <w:bCs/>
        <w:sz w:val="16"/>
        <w:lang w:val="en-US"/>
      </w:rPr>
      <w:instrText>Error! Unknown document property name.</w:instrText>
    </w:r>
    <w:r>
      <w:rPr>
        <w:sz w:val="16"/>
      </w:rPr>
      <w:fldChar w:fldCharType="end"/>
    </w:r>
    <w:r>
      <w:rPr>
        <w:sz w:val="16"/>
      </w:rPr>
      <w:instrText xml:space="preserve">" </w:instrText>
    </w:r>
    <w:r>
      <w:rPr>
        <w:sz w:val="16"/>
      </w:rPr>
      <w:fldChar w:fldCharType="separate"/>
    </w:r>
    <w:r w:rsidR="00583E93">
      <w:rPr>
        <w:b/>
        <w:bCs/>
        <w:noProof/>
        <w:sz w:val="16"/>
        <w:lang w:val="en-US"/>
      </w:rPr>
      <w:t>Error! Unknown document property name.</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BF02" w14:textId="0963819C" w:rsidR="00387063" w:rsidRDefault="00000000" w:rsidP="00524BAB">
    <w:pPr>
      <w:pStyle w:val="Footer"/>
      <w:jc w:val="left"/>
    </w:pPr>
    <w:sdt>
      <w:sdtPr>
        <w:id w:val="-1079819453"/>
        <w:docPartObj>
          <w:docPartGallery w:val="Page Numbers (Bottom of Page)"/>
          <w:docPartUnique/>
        </w:docPartObj>
      </w:sdtPr>
      <w:sdtEndPr>
        <w:rPr>
          <w:noProof/>
        </w:rPr>
      </w:sdtEndPr>
      <w:sdtContent>
        <w:r w:rsidR="00387063">
          <w:t xml:space="preserve">Pharmaceutical Benefits Scheme </w:t>
        </w:r>
        <w:sdt>
          <w:sdtPr>
            <w:id w:val="-1149442787"/>
            <w:docPartObj>
              <w:docPartGallery w:val="Page Numbers (Bottom of Page)"/>
              <w:docPartUnique/>
            </w:docPartObj>
          </w:sdtPr>
          <w:sdtEndPr>
            <w:rPr>
              <w:noProof/>
            </w:rPr>
          </w:sdtEndPr>
          <w:sdtContent>
            <w:r w:rsidR="00387063">
              <w:t>Price Disclosure Guidelines</w:t>
            </w:r>
            <w:r w:rsidR="0059610C">
              <w:t xml:space="preserve"> – V2</w:t>
            </w:r>
            <w:r w:rsidR="00387063">
              <w:tab/>
              <w:t>Department of Health |</w:t>
            </w:r>
          </w:sdtContent>
        </w:sdt>
        <w:r w:rsidR="00387063">
          <w:rPr>
            <w:noProof/>
          </w:rPr>
          <w:t xml:space="preserve"> </w:t>
        </w:r>
        <w:r w:rsidR="00387063">
          <w:fldChar w:fldCharType="begin"/>
        </w:r>
        <w:r w:rsidR="00387063">
          <w:instrText xml:space="preserve"> PAGE   \* MERGEFORMAT </w:instrText>
        </w:r>
        <w:r w:rsidR="00387063">
          <w:fldChar w:fldCharType="separate"/>
        </w:r>
        <w:r w:rsidR="00387063">
          <w:rPr>
            <w:noProof/>
          </w:rPr>
          <w:t>58</w:t>
        </w:r>
        <w:r w:rsidR="00387063">
          <w:rPr>
            <w:noProof/>
          </w:rPr>
          <w:fldChar w:fldCharType="end"/>
        </w:r>
      </w:sdtContent>
    </w:sdt>
  </w:p>
  <w:p w14:paraId="70519318" w14:textId="2151E4AD" w:rsidR="00387063" w:rsidRPr="00446345" w:rsidRDefault="00387063" w:rsidP="004463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260CE" w14:textId="01572CCC" w:rsidR="00387063" w:rsidRDefault="00000000" w:rsidP="00524BAB">
    <w:pPr>
      <w:pStyle w:val="Footer"/>
      <w:jc w:val="left"/>
    </w:pPr>
    <w:sdt>
      <w:sdtPr>
        <w:id w:val="-54011399"/>
        <w:docPartObj>
          <w:docPartGallery w:val="Page Numbers (Bottom of Page)"/>
          <w:docPartUnique/>
        </w:docPartObj>
      </w:sdtPr>
      <w:sdtEndPr>
        <w:rPr>
          <w:noProof/>
        </w:rPr>
      </w:sdtEndPr>
      <w:sdtContent>
        <w:sdt>
          <w:sdtPr>
            <w:id w:val="-2049436533"/>
            <w:docPartObj>
              <w:docPartGallery w:val="Page Numbers (Bottom of Page)"/>
              <w:docPartUnique/>
            </w:docPartObj>
          </w:sdtPr>
          <w:sdtEndPr>
            <w:rPr>
              <w:noProof/>
            </w:rPr>
          </w:sdtEndPr>
          <w:sdtContent>
            <w:r w:rsidR="00387063">
              <w:t>Price Disclosure Procedural and Operational Guidelines</w:t>
            </w:r>
            <w:r w:rsidR="0059610C">
              <w:t xml:space="preserve"> – V2</w:t>
            </w:r>
            <w:r w:rsidR="00387063">
              <w:tab/>
              <w:t>Department of Health |</w:t>
            </w:r>
          </w:sdtContent>
        </w:sdt>
        <w:r w:rsidR="00387063">
          <w:rPr>
            <w:noProof/>
          </w:rPr>
          <w:t xml:space="preserve"> </w:t>
        </w:r>
        <w:r w:rsidR="00387063">
          <w:fldChar w:fldCharType="begin"/>
        </w:r>
        <w:r w:rsidR="00387063">
          <w:instrText xml:space="preserve"> PAGE   \* MERGEFORMAT </w:instrText>
        </w:r>
        <w:r w:rsidR="00387063">
          <w:fldChar w:fldCharType="separate"/>
        </w:r>
        <w:r w:rsidR="00387063">
          <w:rPr>
            <w:noProof/>
          </w:rPr>
          <w:t>55</w:t>
        </w:r>
        <w:r w:rsidR="00387063">
          <w:rPr>
            <w:noProof/>
          </w:rPr>
          <w:fldChar w:fldCharType="end"/>
        </w:r>
      </w:sdtContent>
    </w:sdt>
  </w:p>
  <w:p w14:paraId="7B5569C2" w14:textId="32B686E9" w:rsidR="00387063" w:rsidRDefault="00387063" w:rsidP="00446345">
    <w:pPr>
      <w:pStyle w:val="Footer"/>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D2A2" w14:textId="6F922B6A" w:rsidR="00387063" w:rsidRDefault="00387063" w:rsidP="000D56E4">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sidR="00583E93">
      <w:rPr>
        <w:b/>
        <w:bCs/>
        <w:sz w:val="16"/>
        <w:lang w:val="en-US"/>
      </w:rPr>
      <w:instrText>Error! Unknown document property name.</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sidR="00583E93">
      <w:rPr>
        <w:b/>
        <w:bCs/>
        <w:sz w:val="16"/>
        <w:lang w:val="en-US"/>
      </w:rPr>
      <w:instrText>Error! Unknown document property name.</w:instrText>
    </w:r>
    <w:r>
      <w:rPr>
        <w:sz w:val="16"/>
      </w:rPr>
      <w:fldChar w:fldCharType="end"/>
    </w:r>
    <w:r>
      <w:rPr>
        <w:sz w:val="16"/>
      </w:rPr>
      <w:instrText xml:space="preserve">" </w:instrText>
    </w:r>
    <w:r>
      <w:rPr>
        <w:sz w:val="16"/>
      </w:rPr>
      <w:fldChar w:fldCharType="separate"/>
    </w:r>
    <w:r w:rsidR="00583E93">
      <w:rPr>
        <w:b/>
        <w:bCs/>
        <w:noProof/>
        <w:sz w:val="16"/>
        <w:lang w:val="en-US"/>
      </w:rPr>
      <w:t>Error! Unknown document property name.</w:t>
    </w:r>
    <w:r>
      <w:rPr>
        <w:sz w:val="16"/>
      </w:rPr>
      <w:fldChar w:fldCharType="end"/>
    </w:r>
    <w:sdt>
      <w:sdtPr>
        <w:id w:val="463169317"/>
        <w:docPartObj>
          <w:docPartGallery w:val="Page Numbers (Bottom of Page)"/>
          <w:docPartUnique/>
        </w:docPartObj>
      </w:sdtPr>
      <w:sdtEndPr>
        <w:rPr>
          <w:noProof/>
        </w:rPr>
      </w:sdtEndPr>
      <w:sdtContent>
        <w:r>
          <w:t>Insert document title</w:t>
        </w:r>
        <w:r>
          <w:tab/>
        </w:r>
        <w:r>
          <w:fldChar w:fldCharType="begin"/>
        </w:r>
        <w:r>
          <w:instrText xml:space="preserve"> PAGE   \* MERGEFORMAT </w:instrText>
        </w:r>
        <w:r>
          <w:fldChar w:fldCharType="separate"/>
        </w:r>
        <w:r>
          <w:rPr>
            <w:noProof/>
          </w:rPr>
          <w:t>1</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46C8" w14:textId="49693580" w:rsidR="00387063" w:rsidRPr="00BA14BF" w:rsidRDefault="00387063" w:rsidP="00BA1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FB7AD" w14:textId="77777777" w:rsidR="00E53BDB" w:rsidRDefault="00E53BDB" w:rsidP="006B56BB">
      <w:r>
        <w:separator/>
      </w:r>
    </w:p>
    <w:p w14:paraId="1E662CC9" w14:textId="77777777" w:rsidR="00E53BDB" w:rsidRDefault="00E53BDB"/>
  </w:footnote>
  <w:footnote w:type="continuationSeparator" w:id="0">
    <w:p w14:paraId="762FA890" w14:textId="77777777" w:rsidR="00E53BDB" w:rsidRDefault="00E53BDB" w:rsidP="006B56BB">
      <w:r>
        <w:continuationSeparator/>
      </w:r>
    </w:p>
    <w:p w14:paraId="1D629B78" w14:textId="77777777" w:rsidR="00E53BDB" w:rsidRDefault="00E53BDB"/>
  </w:footnote>
  <w:footnote w:type="continuationNotice" w:id="1">
    <w:p w14:paraId="0873F9EB" w14:textId="77777777" w:rsidR="00E53BDB" w:rsidRDefault="00E53BDB"/>
  </w:footnote>
  <w:footnote w:id="2">
    <w:p w14:paraId="77BB46BF" w14:textId="736B48B7" w:rsidR="00387063" w:rsidRDefault="00387063">
      <w:pPr>
        <w:pStyle w:val="FootnoteText"/>
      </w:pPr>
      <w:r>
        <w:rPr>
          <w:rStyle w:val="FootnoteReference"/>
        </w:rPr>
        <w:footnoteRef/>
      </w:r>
      <w:r>
        <w:t xml:space="preserve"> Amendments m</w:t>
      </w:r>
      <w:r w:rsidRPr="0094726A">
        <w:t xml:space="preserve">ade by the </w:t>
      </w:r>
      <w:hyperlink r:id="rId1" w:history="1">
        <w:r w:rsidRPr="00737B4A">
          <w:rPr>
            <w:rStyle w:val="Hyperlink"/>
            <w:i/>
            <w:iCs/>
          </w:rPr>
          <w:t>National Health Amendment (Enhancing the Pharmaceutical Benefits Scheme) Act 2021</w:t>
        </w:r>
      </w:hyperlink>
      <w:r w:rsidRPr="0094726A">
        <w:t xml:space="preserve"> (Cth) (</w:t>
      </w:r>
      <w:r w:rsidRPr="008B7719">
        <w:rPr>
          <w:b/>
          <w:bCs/>
        </w:rPr>
        <w:t>Amendment Act</w:t>
      </w:r>
      <w:r w:rsidRPr="0094726A">
        <w:t xml:space="preserve">) and the </w:t>
      </w:r>
      <w:hyperlink r:id="rId2" w:history="1">
        <w:r w:rsidRPr="00737B4A">
          <w:rPr>
            <w:rStyle w:val="Hyperlink"/>
            <w:i/>
            <w:iCs/>
          </w:rPr>
          <w:t>National Health (Pharmaceutical Benefits) Amendment (2021 Measures No. 1) Regulations 2021</w:t>
        </w:r>
      </w:hyperlink>
      <w:r w:rsidRPr="0094726A">
        <w:t xml:space="preserve"> (Cth) (</w:t>
      </w:r>
      <w:r w:rsidRPr="008B7719">
        <w:rPr>
          <w:b/>
          <w:bCs/>
        </w:rPr>
        <w:t>Amendment Regulations</w:t>
      </w:r>
      <w:r w:rsidRPr="0094726A">
        <w:t>) respectively</w:t>
      </w:r>
      <w:r>
        <w:t>.</w:t>
      </w:r>
    </w:p>
  </w:footnote>
  <w:footnote w:id="3">
    <w:p w14:paraId="1136EAE0" w14:textId="52354372" w:rsidR="00387063" w:rsidRDefault="00387063" w:rsidP="00C053FB">
      <w:pPr>
        <w:pStyle w:val="FootnoteText"/>
      </w:pPr>
      <w:r>
        <w:rPr>
          <w:rStyle w:val="FootnoteReference"/>
        </w:rPr>
        <w:footnoteRef/>
      </w:r>
      <w:r>
        <w:t xml:space="preserve"> See ss99ADA, 99ADC and 84AH (‘Exempt items’) of the Act.</w:t>
      </w:r>
    </w:p>
  </w:footnote>
  <w:footnote w:id="4">
    <w:p w14:paraId="1F218EB0" w14:textId="772DC53E" w:rsidR="00387063" w:rsidRDefault="00387063" w:rsidP="00771F31">
      <w:pPr>
        <w:pStyle w:val="FootnoteText"/>
      </w:pPr>
      <w:r>
        <w:rPr>
          <w:rStyle w:val="FootnoteReference"/>
        </w:rPr>
        <w:footnoteRef/>
      </w:r>
      <w:r>
        <w:t xml:space="preserve"> Further information regarding incentives is provided at </w:t>
      </w:r>
      <w:hyperlink w:anchor="_Incentives" w:history="1">
        <w:r w:rsidRPr="00827A39">
          <w:rPr>
            <w:rStyle w:val="Hyperlink"/>
          </w:rPr>
          <w:t>5.10 – Incentives</w:t>
        </w:r>
      </w:hyperlink>
      <w:r>
        <w:t xml:space="preserve"> below.</w:t>
      </w:r>
    </w:p>
  </w:footnote>
  <w:footnote w:id="5">
    <w:p w14:paraId="67A8CC94" w14:textId="5A0EAB71" w:rsidR="00387063" w:rsidRDefault="00387063">
      <w:pPr>
        <w:pStyle w:val="FootnoteText"/>
      </w:pPr>
      <w:r>
        <w:rPr>
          <w:rStyle w:val="FootnoteReference"/>
        </w:rPr>
        <w:footnoteRef/>
      </w:r>
      <w:r>
        <w:t xml:space="preserve"> s99ADD of the Act.</w:t>
      </w:r>
    </w:p>
  </w:footnote>
  <w:footnote w:id="6">
    <w:p w14:paraId="367AC8AC" w14:textId="7E69982C" w:rsidR="00387063" w:rsidRDefault="00387063">
      <w:pPr>
        <w:pStyle w:val="FootnoteText"/>
      </w:pPr>
      <w:r>
        <w:rPr>
          <w:rStyle w:val="FootnoteReference"/>
        </w:rPr>
        <w:footnoteRef/>
      </w:r>
      <w:r>
        <w:t xml:space="preserve"> s99ADA of the Act.</w:t>
      </w:r>
    </w:p>
  </w:footnote>
  <w:footnote w:id="7">
    <w:p w14:paraId="22973B00" w14:textId="2A2C3573" w:rsidR="00387063" w:rsidRDefault="00387063">
      <w:pPr>
        <w:pStyle w:val="FootnoteText"/>
      </w:pPr>
      <w:r>
        <w:rPr>
          <w:rStyle w:val="FootnoteReference"/>
        </w:rPr>
        <w:footnoteRef/>
      </w:r>
      <w:r>
        <w:t xml:space="preserve"> s99ADH of the Act.</w:t>
      </w:r>
    </w:p>
  </w:footnote>
  <w:footnote w:id="8">
    <w:p w14:paraId="5CDF63E9" w14:textId="76608CDA" w:rsidR="00387063" w:rsidRDefault="00387063">
      <w:pPr>
        <w:pStyle w:val="FootnoteText"/>
      </w:pPr>
      <w:r>
        <w:rPr>
          <w:rStyle w:val="FootnoteReference"/>
        </w:rPr>
        <w:footnoteRef/>
      </w:r>
      <w:r>
        <w:t xml:space="preserve"> s99ADHB of the Act.</w:t>
      </w:r>
    </w:p>
  </w:footnote>
  <w:footnote w:id="9">
    <w:p w14:paraId="1AF97124" w14:textId="520D9B30" w:rsidR="00387063" w:rsidRDefault="00387063">
      <w:pPr>
        <w:pStyle w:val="FootnoteText"/>
      </w:pPr>
      <w:r>
        <w:rPr>
          <w:rStyle w:val="FootnoteReference"/>
        </w:rPr>
        <w:footnoteRef/>
      </w:r>
      <w:r>
        <w:t xml:space="preserve"> s99ADH(3) of the Act.</w:t>
      </w:r>
    </w:p>
  </w:footnote>
  <w:footnote w:id="10">
    <w:p w14:paraId="172E0047" w14:textId="256DE56B" w:rsidR="00387063" w:rsidRDefault="00387063">
      <w:pPr>
        <w:pStyle w:val="FootnoteText"/>
      </w:pPr>
      <w:r>
        <w:rPr>
          <w:rStyle w:val="FootnoteReference"/>
        </w:rPr>
        <w:footnoteRef/>
      </w:r>
      <w:r>
        <w:t xml:space="preserve"> If the PBAC is of the opinion that the following circumstances exist in relation to a pharmaceutical item, under s101(4AB) of the Act the PBAC must advise the Minister:</w:t>
      </w:r>
    </w:p>
    <w:p w14:paraId="15085409" w14:textId="77777777" w:rsidR="00387063" w:rsidRPr="00AF0CA6" w:rsidRDefault="00387063" w:rsidP="00AF0CA6">
      <w:pPr>
        <w:pStyle w:val="subsection"/>
        <w:spacing w:before="0" w:beforeAutospacing="0" w:after="0" w:afterAutospacing="0"/>
        <w:ind w:left="720"/>
        <w:rPr>
          <w:rFonts w:ascii="Arial" w:hAnsi="Arial" w:cs="Arial"/>
          <w:i/>
          <w:iCs/>
          <w:sz w:val="20"/>
          <w:szCs w:val="20"/>
        </w:rPr>
      </w:pPr>
      <w:r w:rsidRPr="00AF0CA6">
        <w:rPr>
          <w:rFonts w:ascii="Arial" w:hAnsi="Arial" w:cs="Arial"/>
          <w:i/>
          <w:iCs/>
          <w:sz w:val="20"/>
          <w:szCs w:val="20"/>
        </w:rPr>
        <w:t>is of the opinion that the following circumstances exist in relation to a pharmaceutical item:</w:t>
      </w:r>
    </w:p>
    <w:p w14:paraId="7B8C879A" w14:textId="7516E64B" w:rsidR="00387063" w:rsidRPr="00AF0CA6" w:rsidRDefault="00387063" w:rsidP="00AF0CA6">
      <w:pPr>
        <w:pStyle w:val="paragraph"/>
        <w:spacing w:before="0" w:beforeAutospacing="0" w:after="0" w:afterAutospacing="0"/>
        <w:ind w:left="720"/>
        <w:rPr>
          <w:rFonts w:ascii="Arial" w:hAnsi="Arial" w:cs="Arial"/>
          <w:i/>
          <w:iCs/>
          <w:sz w:val="20"/>
          <w:szCs w:val="20"/>
        </w:rPr>
      </w:pPr>
      <w:r w:rsidRPr="00AF0CA6">
        <w:rPr>
          <w:rFonts w:ascii="Arial" w:hAnsi="Arial" w:cs="Arial"/>
          <w:i/>
          <w:iCs/>
          <w:sz w:val="20"/>
          <w:szCs w:val="20"/>
        </w:rPr>
        <w:t>(a)</w:t>
      </w:r>
      <w:r w:rsidRPr="00AF0CA6">
        <w:rPr>
          <w:rFonts w:ascii="Arial" w:hAnsi="Arial" w:cs="Arial"/>
          <w:i/>
          <w:iCs/>
          <w:sz w:val="20"/>
          <w:szCs w:val="20"/>
        </w:rPr>
        <w:tab/>
        <w:t>the listed drug in the pharmaceutical item represents suitable therapy for a particular patient population;</w:t>
      </w:r>
    </w:p>
    <w:p w14:paraId="593B10D6" w14:textId="0A8DBBB8" w:rsidR="00387063" w:rsidRPr="00AF0CA6" w:rsidRDefault="00387063" w:rsidP="00AF0CA6">
      <w:pPr>
        <w:pStyle w:val="paragraph"/>
        <w:spacing w:before="0" w:beforeAutospacing="0" w:after="0" w:afterAutospacing="0"/>
        <w:ind w:left="720"/>
        <w:rPr>
          <w:rFonts w:ascii="Arial" w:hAnsi="Arial" w:cs="Arial"/>
          <w:i/>
          <w:iCs/>
          <w:sz w:val="20"/>
          <w:szCs w:val="20"/>
        </w:rPr>
      </w:pPr>
      <w:r w:rsidRPr="00AF0CA6">
        <w:rPr>
          <w:rFonts w:ascii="Arial" w:hAnsi="Arial" w:cs="Arial"/>
          <w:i/>
          <w:iCs/>
          <w:sz w:val="20"/>
          <w:szCs w:val="20"/>
        </w:rPr>
        <w:t>(b)</w:t>
      </w:r>
      <w:r w:rsidRPr="00AF0CA6">
        <w:rPr>
          <w:rFonts w:ascii="Arial" w:hAnsi="Arial" w:cs="Arial"/>
          <w:i/>
          <w:iCs/>
          <w:sz w:val="20"/>
          <w:szCs w:val="20"/>
        </w:rPr>
        <w:tab/>
        <w:t>the pharmaceutical item is suitable for use by a particular subgroup of that population because of either or both of the form and manner of administration of the drug in the item;</w:t>
      </w:r>
    </w:p>
    <w:p w14:paraId="6EFD9502" w14:textId="7A6727AE" w:rsidR="00387063" w:rsidRDefault="00387063" w:rsidP="00DA14D4">
      <w:pPr>
        <w:pStyle w:val="FootnoteText"/>
        <w:ind w:left="720"/>
      </w:pPr>
      <w:r w:rsidRPr="00AF0CA6">
        <w:rPr>
          <w:rFonts w:cs="Arial"/>
          <w:i/>
          <w:iCs/>
        </w:rPr>
        <w:t>(c)</w:t>
      </w:r>
      <w:r w:rsidRPr="00AF0CA6">
        <w:rPr>
          <w:rFonts w:cs="Arial"/>
          <w:i/>
          <w:iCs/>
        </w:rPr>
        <w:tab/>
        <w:t>no other pharmaceutical item that has that drug is suitable for use by that subgroup because of either or both of the form and manner of administration of the drug in that other item;</w:t>
      </w:r>
    </w:p>
  </w:footnote>
  <w:footnote w:id="11">
    <w:p w14:paraId="3AE197CB" w14:textId="2A7B5085" w:rsidR="00387063" w:rsidRDefault="00387063">
      <w:pPr>
        <w:pStyle w:val="FootnoteText"/>
      </w:pPr>
      <w:r>
        <w:rPr>
          <w:rStyle w:val="FootnoteReference"/>
        </w:rPr>
        <w:footnoteRef/>
      </w:r>
      <w:r>
        <w:t xml:space="preserve"> The Minister may make this determination under s99ADHC(2) by notifiable instrument.</w:t>
      </w:r>
    </w:p>
  </w:footnote>
  <w:footnote w:id="12">
    <w:p w14:paraId="4131FB6A" w14:textId="77777777" w:rsidR="00387063" w:rsidRDefault="00387063" w:rsidP="00D66F6F">
      <w:pPr>
        <w:pStyle w:val="Paragraphtext"/>
        <w:numPr>
          <w:ilvl w:val="0"/>
          <w:numId w:val="0"/>
        </w:numPr>
        <w:spacing w:before="0"/>
        <w:rPr>
          <w:sz w:val="20"/>
          <w:szCs w:val="20"/>
        </w:rPr>
      </w:pPr>
      <w:r>
        <w:rPr>
          <w:rStyle w:val="FootnoteReference"/>
        </w:rPr>
        <w:footnoteRef/>
      </w:r>
      <w:r>
        <w:t xml:space="preserve"> </w:t>
      </w:r>
      <w:r w:rsidRPr="00AF0CA6">
        <w:rPr>
          <w:sz w:val="20"/>
          <w:szCs w:val="20"/>
        </w:rPr>
        <w:t>Details of those restrictions are provided at</w:t>
      </w:r>
      <w:r>
        <w:rPr>
          <w:sz w:val="20"/>
          <w:szCs w:val="20"/>
        </w:rPr>
        <w:t>:</w:t>
      </w:r>
    </w:p>
    <w:p w14:paraId="2C508B39" w14:textId="1D48E2D1" w:rsidR="00387063" w:rsidRDefault="00387063" w:rsidP="00890000">
      <w:pPr>
        <w:pStyle w:val="Paragraphtext"/>
        <w:numPr>
          <w:ilvl w:val="0"/>
          <w:numId w:val="18"/>
        </w:numPr>
        <w:spacing w:before="0"/>
        <w:rPr>
          <w:sz w:val="20"/>
          <w:szCs w:val="20"/>
        </w:rPr>
      </w:pPr>
      <w:r w:rsidRPr="00AF0CA6">
        <w:rPr>
          <w:sz w:val="20"/>
          <w:szCs w:val="20"/>
        </w:rPr>
        <w:t xml:space="preserve">Step 3A of </w:t>
      </w:r>
      <w:hyperlink w:anchor="_Calculation_steps" w:history="1">
        <w:r>
          <w:rPr>
            <w:rStyle w:val="Hyperlink"/>
            <w:sz w:val="20"/>
            <w:szCs w:val="20"/>
          </w:rPr>
          <w:t>7.2 Calculation steps</w:t>
        </w:r>
      </w:hyperlink>
    </w:p>
    <w:p w14:paraId="5A446458" w14:textId="7241122B" w:rsidR="00387063" w:rsidRPr="000F634B" w:rsidRDefault="00000000" w:rsidP="00890000">
      <w:pPr>
        <w:pStyle w:val="Paragraphtext"/>
        <w:numPr>
          <w:ilvl w:val="0"/>
          <w:numId w:val="18"/>
        </w:numPr>
        <w:spacing w:before="0"/>
      </w:pPr>
      <w:hyperlink w:anchor="_Thresholds_for_application" w:history="1">
        <w:r w:rsidR="00387063">
          <w:rPr>
            <w:rStyle w:val="Hyperlink"/>
            <w:sz w:val="20"/>
            <w:szCs w:val="20"/>
          </w:rPr>
          <w:t>9.2 – Thresholds for application of reductions, including floor price thresholds</w:t>
        </w:r>
      </w:hyperlink>
    </w:p>
  </w:footnote>
  <w:footnote w:id="13">
    <w:p w14:paraId="4032CA29" w14:textId="040708C6" w:rsidR="00387063" w:rsidRDefault="00387063">
      <w:pPr>
        <w:pStyle w:val="FootnoteText"/>
      </w:pPr>
      <w:r>
        <w:rPr>
          <w:rStyle w:val="FootnoteReference"/>
        </w:rPr>
        <w:footnoteRef/>
      </w:r>
      <w:r>
        <w:t xml:space="preserve"> s99ADHC(4) of the Act provides for reductions of designated brands as a result of a price agreement or under s99ADH(c)(ii) or (iii). Section 99ADH(c)(ii) and (iii) only apply to brands with an AEMP of more than $4 (s99ADH(1)(c)(ii) and (iii)).</w:t>
      </w:r>
    </w:p>
  </w:footnote>
  <w:footnote w:id="14">
    <w:p w14:paraId="4FE60330" w14:textId="3C640964" w:rsidR="00387063" w:rsidRDefault="00387063">
      <w:pPr>
        <w:pStyle w:val="FootnoteText"/>
      </w:pPr>
      <w:r>
        <w:rPr>
          <w:rStyle w:val="FootnoteReference"/>
        </w:rPr>
        <w:footnoteRef/>
      </w:r>
      <w:r>
        <w:t xml:space="preserve"> ss99ADHC(4)(b), 99ADH(1)(c)(ii) and (iii).</w:t>
      </w:r>
    </w:p>
  </w:footnote>
  <w:footnote w:id="15">
    <w:p w14:paraId="0D914944" w14:textId="56EFCD8D" w:rsidR="00387063" w:rsidRDefault="00387063">
      <w:pPr>
        <w:pStyle w:val="FootnoteText"/>
      </w:pPr>
      <w:r>
        <w:rPr>
          <w:rStyle w:val="FootnoteReference"/>
        </w:rPr>
        <w:footnoteRef/>
      </w:r>
      <w:r>
        <w:t xml:space="preserve"> s99ADHC(5) of the Act and see </w:t>
      </w:r>
      <w:hyperlink w:anchor="_Application_of_price" w:history="1">
        <w:r w:rsidRPr="00771B58">
          <w:rPr>
            <w:rStyle w:val="Hyperlink"/>
          </w:rPr>
          <w:t>9.1 – Application of price disclosure reductions</w:t>
        </w:r>
      </w:hyperlink>
      <w:r>
        <w:t xml:space="preserve"> below.</w:t>
      </w:r>
    </w:p>
  </w:footnote>
  <w:footnote w:id="16">
    <w:p w14:paraId="78ED1694" w14:textId="0DACD398" w:rsidR="00387063" w:rsidRDefault="00387063">
      <w:pPr>
        <w:pStyle w:val="FootnoteText"/>
      </w:pPr>
      <w:r>
        <w:rPr>
          <w:rStyle w:val="FootnoteReference"/>
        </w:rPr>
        <w:footnoteRef/>
      </w:r>
      <w:r>
        <w:t xml:space="preserve"> s73A Regulations and see </w:t>
      </w:r>
      <w:hyperlink w:anchor="_Calculation_steps" w:history="1">
        <w:r>
          <w:rPr>
            <w:rStyle w:val="Hyperlink"/>
          </w:rPr>
          <w:t>7.2 – Calculation steps</w:t>
        </w:r>
      </w:hyperlink>
      <w:r>
        <w:t xml:space="preserve"> below.</w:t>
      </w:r>
    </w:p>
  </w:footnote>
  <w:footnote w:id="17">
    <w:p w14:paraId="70B9FBC1" w14:textId="7ADF0F82" w:rsidR="00387063" w:rsidRDefault="00387063">
      <w:pPr>
        <w:pStyle w:val="FootnoteText"/>
      </w:pPr>
      <w:r>
        <w:rPr>
          <w:rStyle w:val="FootnoteReference"/>
        </w:rPr>
        <w:footnoteRef/>
      </w:r>
      <w:r>
        <w:t xml:space="preserve"> Calculated per s73A Regulations.</w:t>
      </w:r>
    </w:p>
  </w:footnote>
  <w:footnote w:id="18">
    <w:p w14:paraId="0A5C4556" w14:textId="1EEC1486" w:rsidR="00387063" w:rsidRDefault="00387063">
      <w:pPr>
        <w:pStyle w:val="FootnoteText"/>
      </w:pPr>
      <w:r>
        <w:rPr>
          <w:rStyle w:val="FootnoteReference"/>
        </w:rPr>
        <w:footnoteRef/>
      </w:r>
      <w:r>
        <w:t xml:space="preserve"> s85(9)(a) Regulations. If 11 November </w:t>
      </w:r>
      <w:r w:rsidRPr="009F7393">
        <w:t>is a weekend or public holiday, the data is due on the next business day</w:t>
      </w:r>
      <w:r>
        <w:t>.</w:t>
      </w:r>
    </w:p>
  </w:footnote>
  <w:footnote w:id="19">
    <w:p w14:paraId="36A1079E" w14:textId="61DC1153" w:rsidR="00387063" w:rsidRDefault="00387063">
      <w:pPr>
        <w:pStyle w:val="FootnoteText"/>
      </w:pPr>
      <w:r>
        <w:rPr>
          <w:rStyle w:val="FootnoteReference"/>
        </w:rPr>
        <w:footnoteRef/>
      </w:r>
      <w:r>
        <w:t xml:space="preserve"> s85(9)(b) Regulations. If 12 May </w:t>
      </w:r>
      <w:r w:rsidRPr="009F7393">
        <w:t>is a weekend or public holiday, the data is due on the next business day</w:t>
      </w:r>
      <w:r>
        <w:t>.</w:t>
      </w:r>
    </w:p>
  </w:footnote>
  <w:footnote w:id="20">
    <w:p w14:paraId="570E3208" w14:textId="3D5649F0" w:rsidR="00387063" w:rsidRDefault="00387063">
      <w:pPr>
        <w:pStyle w:val="FootnoteText"/>
      </w:pPr>
      <w:r>
        <w:rPr>
          <w:rStyle w:val="FootnoteReference"/>
        </w:rPr>
        <w:footnoteRef/>
      </w:r>
      <w:r>
        <w:t xml:space="preserve"> This may occur, for example, if a brand is listed on F2 or ceases to be exempt part-way through a data collection period.</w:t>
      </w:r>
    </w:p>
  </w:footnote>
  <w:footnote w:id="21">
    <w:p w14:paraId="221FFAF0" w14:textId="7BEAAC6C" w:rsidR="00387063" w:rsidRDefault="00387063">
      <w:pPr>
        <w:pStyle w:val="FootnoteText"/>
      </w:pPr>
      <w:r>
        <w:rPr>
          <w:rStyle w:val="FootnoteReference"/>
        </w:rPr>
        <w:footnoteRef/>
      </w:r>
      <w:r>
        <w:t xml:space="preserve"> </w:t>
      </w:r>
      <w:hyperlink r:id="rId3" w:history="1">
        <w:r w:rsidRPr="00AF0CA6">
          <w:rPr>
            <w:rStyle w:val="Hyperlink"/>
            <w:i/>
            <w:iCs/>
          </w:rPr>
          <w:t>National Health (Listing of Pharmaceutical Benefits) Instrument 2012</w:t>
        </w:r>
      </w:hyperlink>
      <w:r>
        <w:t>.</w:t>
      </w:r>
    </w:p>
  </w:footnote>
  <w:footnote w:id="22">
    <w:p w14:paraId="683995C5" w14:textId="52918347" w:rsidR="00387063" w:rsidRDefault="00387063" w:rsidP="00C12DD9">
      <w:pPr>
        <w:pStyle w:val="FootnoteText"/>
      </w:pPr>
      <w:r>
        <w:rPr>
          <w:rStyle w:val="FootnoteReference"/>
        </w:rPr>
        <w:footnoteRef/>
      </w:r>
      <w:r>
        <w:t xml:space="preserve"> s67(2) Regulations.</w:t>
      </w:r>
    </w:p>
  </w:footnote>
  <w:footnote w:id="23">
    <w:p w14:paraId="078A75E9" w14:textId="72AC364F" w:rsidR="00387063" w:rsidRPr="00B42B04" w:rsidRDefault="00387063" w:rsidP="00B42B04">
      <w:pPr>
        <w:pStyle w:val="FootnoteText"/>
      </w:pPr>
      <w:r>
        <w:rPr>
          <w:rStyle w:val="FootnoteReference"/>
        </w:rPr>
        <w:footnoteRef/>
      </w:r>
      <w:r>
        <w:t xml:space="preserve"> ‘</w:t>
      </w:r>
      <w:r>
        <w:rPr>
          <w:i/>
        </w:rPr>
        <w:t>Initial month’</w:t>
      </w:r>
      <w:r>
        <w:t xml:space="preserve"> is defined in s5 of the Regulations as follows: </w:t>
      </w:r>
      <w:r w:rsidRPr="004913D4">
        <w:rPr>
          <w:i/>
          <w:iCs/>
        </w:rPr>
        <w:t>“for a brand of a pharmaceutical item that was not a listed brand immediately before the brand’s start day, means the first month of the brand’s first data collection period.”</w:t>
      </w:r>
    </w:p>
  </w:footnote>
  <w:footnote w:id="24">
    <w:p w14:paraId="339366D6" w14:textId="33662ABD" w:rsidR="00387063" w:rsidRDefault="00387063">
      <w:pPr>
        <w:pStyle w:val="FootnoteText"/>
      </w:pPr>
      <w:r>
        <w:rPr>
          <w:rStyle w:val="FootnoteReference"/>
        </w:rPr>
        <w:footnoteRef/>
      </w:r>
      <w:r>
        <w:t xml:space="preserve"> s85(4) Regulations.</w:t>
      </w:r>
    </w:p>
  </w:footnote>
  <w:footnote w:id="25">
    <w:p w14:paraId="6BEF36D2" w14:textId="7182565F" w:rsidR="00387063" w:rsidRDefault="00387063" w:rsidP="00F307CD">
      <w:pPr>
        <w:pStyle w:val="FootnoteText"/>
      </w:pPr>
      <w:r>
        <w:rPr>
          <w:rStyle w:val="FootnoteReference"/>
        </w:rPr>
        <w:footnoteRef/>
      </w:r>
      <w:r>
        <w:t xml:space="preserve"> s67(4) Regulations.</w:t>
      </w:r>
    </w:p>
  </w:footnote>
  <w:footnote w:id="26">
    <w:p w14:paraId="0B3ED7C6" w14:textId="7DC09E94" w:rsidR="00387063" w:rsidRDefault="00387063">
      <w:pPr>
        <w:pStyle w:val="FootnoteText"/>
      </w:pPr>
      <w:r>
        <w:rPr>
          <w:rStyle w:val="FootnoteReference"/>
        </w:rPr>
        <w:footnoteRef/>
      </w:r>
      <w:r>
        <w:t xml:space="preserve"> Incentives are dealt with in more detail at </w:t>
      </w:r>
      <w:hyperlink w:anchor="_Incentives" w:history="1">
        <w:r w:rsidRPr="003E743B">
          <w:rPr>
            <w:rStyle w:val="Hyperlink"/>
          </w:rPr>
          <w:t>5.10 – Incentives</w:t>
        </w:r>
      </w:hyperlink>
      <w:r>
        <w:t xml:space="preserve"> below.</w:t>
      </w:r>
    </w:p>
  </w:footnote>
  <w:footnote w:id="27">
    <w:p w14:paraId="5A3A193B" w14:textId="0DE3F737" w:rsidR="00387063" w:rsidRDefault="00387063">
      <w:pPr>
        <w:pStyle w:val="FootnoteText"/>
      </w:pPr>
      <w:r>
        <w:rPr>
          <w:rStyle w:val="FootnoteReference"/>
        </w:rPr>
        <w:footnoteRef/>
      </w:r>
      <w:r>
        <w:t xml:space="preserve"> s85(5) Regulations.</w:t>
      </w:r>
    </w:p>
  </w:footnote>
  <w:footnote w:id="28">
    <w:p w14:paraId="3BB310FC" w14:textId="0D4F372F" w:rsidR="00387063" w:rsidRDefault="00387063">
      <w:pPr>
        <w:pStyle w:val="FootnoteText"/>
      </w:pPr>
      <w:r>
        <w:rPr>
          <w:rStyle w:val="FootnoteReference"/>
        </w:rPr>
        <w:footnoteRef/>
      </w:r>
      <w:r>
        <w:t xml:space="preserve"> Over the counter medicines are Schedule 2 and Schedule 3 medicines per the </w:t>
      </w:r>
      <w:hyperlink r:id="rId4" w:anchor="HowdoestheTGAclassifymedicines" w:history="1">
        <w:r w:rsidRPr="006F7AA6">
          <w:rPr>
            <w:rStyle w:val="Hyperlink"/>
          </w:rPr>
          <w:t>TGA scheduling system</w:t>
        </w:r>
      </w:hyperlink>
      <w:r>
        <w:t>. Over the counter medicines can only be purchased from a pharmacy, and may also require advice from a pharmacist. Over the counter items may be listed on the PBS in addition to being available over the counter.</w:t>
      </w:r>
    </w:p>
  </w:footnote>
  <w:footnote w:id="29">
    <w:p w14:paraId="69801FAF" w14:textId="7D8FC15C" w:rsidR="00387063" w:rsidRDefault="00387063">
      <w:pPr>
        <w:pStyle w:val="FootnoteText"/>
      </w:pPr>
      <w:r>
        <w:rPr>
          <w:rStyle w:val="FootnoteReference"/>
        </w:rPr>
        <w:footnoteRef/>
      </w:r>
      <w:r>
        <w:t xml:space="preserve"> s85(2) Regulations.</w:t>
      </w:r>
    </w:p>
  </w:footnote>
  <w:footnote w:id="30">
    <w:p w14:paraId="4E2C0736" w14:textId="7FF72087" w:rsidR="00387063" w:rsidRDefault="00387063">
      <w:pPr>
        <w:pStyle w:val="FootnoteText"/>
      </w:pPr>
      <w:r>
        <w:rPr>
          <w:rStyle w:val="FootnoteReference"/>
        </w:rPr>
        <w:footnoteRef/>
      </w:r>
      <w:r>
        <w:t xml:space="preserve"> s85(2A) Regulations (as amended by the </w:t>
      </w:r>
      <w:r>
        <w:rPr>
          <w:i/>
        </w:rPr>
        <w:t xml:space="preserve">National Health (Pharmaceutical Benefits) Amendment (2021 Measures No. 1) Regulations 2021 </w:t>
      </w:r>
      <w:r>
        <w:t>(Cth)).</w:t>
      </w:r>
    </w:p>
  </w:footnote>
  <w:footnote w:id="31">
    <w:p w14:paraId="1397F380" w14:textId="304AF4F1" w:rsidR="00387063" w:rsidRDefault="00387063">
      <w:pPr>
        <w:pStyle w:val="FootnoteText"/>
      </w:pPr>
      <w:r>
        <w:rPr>
          <w:rStyle w:val="FootnoteReference"/>
        </w:rPr>
        <w:footnoteRef/>
      </w:r>
      <w:r>
        <w:t xml:space="preserve"> s85(2)(j) Regulations.</w:t>
      </w:r>
    </w:p>
  </w:footnote>
  <w:footnote w:id="32">
    <w:p w14:paraId="0B8363B6" w14:textId="0DC3BA8C" w:rsidR="00387063" w:rsidRDefault="00387063">
      <w:pPr>
        <w:pStyle w:val="FootnoteText"/>
      </w:pPr>
      <w:r>
        <w:rPr>
          <w:rStyle w:val="FootnoteReference"/>
        </w:rPr>
        <w:footnoteRef/>
      </w:r>
      <w:r>
        <w:t xml:space="preserve"> s85(3) Regulations.</w:t>
      </w:r>
    </w:p>
  </w:footnote>
  <w:footnote w:id="33">
    <w:p w14:paraId="1B29BA88" w14:textId="77777777" w:rsidR="00387063" w:rsidRDefault="00387063" w:rsidP="00995E5E">
      <w:pPr>
        <w:pStyle w:val="FootnoteText"/>
      </w:pPr>
      <w:r>
        <w:rPr>
          <w:rStyle w:val="FootnoteReference"/>
        </w:rPr>
        <w:footnoteRef/>
      </w:r>
      <w:r>
        <w:t xml:space="preserve"> s99ADF of the Act.</w:t>
      </w:r>
    </w:p>
  </w:footnote>
  <w:footnote w:id="34">
    <w:p w14:paraId="2AE5A29D" w14:textId="24573460" w:rsidR="00387063" w:rsidRDefault="00387063" w:rsidP="00995E5E">
      <w:pPr>
        <w:pStyle w:val="FootnoteText"/>
      </w:pPr>
      <w:r>
        <w:rPr>
          <w:rStyle w:val="FootnoteReference"/>
        </w:rPr>
        <w:footnoteRef/>
      </w:r>
      <w:r>
        <w:t xml:space="preserve"> </w:t>
      </w:r>
      <w:hyperlink r:id="rId5" w:history="1">
        <w:r w:rsidRPr="00F90214">
          <w:rPr>
            <w:rStyle w:val="Hyperlink"/>
            <w:i/>
            <w:iCs/>
          </w:rPr>
          <w:t>Criminal Code Act 1995</w:t>
        </w:r>
      </w:hyperlink>
      <w:r>
        <w:t>, Division 137 of the Criminal Code.</w:t>
      </w:r>
    </w:p>
  </w:footnote>
  <w:footnote w:id="35">
    <w:p w14:paraId="469C2525" w14:textId="77777777" w:rsidR="00387063" w:rsidRDefault="00387063" w:rsidP="00995E5E">
      <w:pPr>
        <w:pStyle w:val="FootnoteText"/>
      </w:pPr>
      <w:r>
        <w:rPr>
          <w:rStyle w:val="FootnoteReference"/>
        </w:rPr>
        <w:footnoteRef/>
      </w:r>
      <w:r>
        <w:t xml:space="preserve"> s99ADG(2)(a) of the Act.</w:t>
      </w:r>
    </w:p>
  </w:footnote>
  <w:footnote w:id="36">
    <w:p w14:paraId="6F49DA8C" w14:textId="77777777" w:rsidR="00387063" w:rsidRDefault="00387063" w:rsidP="00995E5E">
      <w:pPr>
        <w:pStyle w:val="FootnoteText"/>
      </w:pPr>
      <w:r>
        <w:rPr>
          <w:rStyle w:val="FootnoteReference"/>
        </w:rPr>
        <w:footnoteRef/>
      </w:r>
      <w:r>
        <w:t xml:space="preserve"> s99ADG(2)(b) of the Act.</w:t>
      </w:r>
    </w:p>
  </w:footnote>
  <w:footnote w:id="37">
    <w:p w14:paraId="7F523274" w14:textId="77777777" w:rsidR="00387063" w:rsidRDefault="00387063" w:rsidP="00995E5E">
      <w:pPr>
        <w:pStyle w:val="FootnoteText"/>
      </w:pPr>
      <w:r>
        <w:rPr>
          <w:rStyle w:val="FootnoteReference"/>
        </w:rPr>
        <w:footnoteRef/>
      </w:r>
      <w:r>
        <w:t xml:space="preserve"> s99ADG(2)(c) and (d) of the Act.</w:t>
      </w:r>
    </w:p>
  </w:footnote>
  <w:footnote w:id="38">
    <w:p w14:paraId="0F668740" w14:textId="77777777" w:rsidR="00387063" w:rsidRDefault="00387063" w:rsidP="00995E5E">
      <w:pPr>
        <w:pStyle w:val="FootnoteText"/>
      </w:pPr>
      <w:r>
        <w:rPr>
          <w:rStyle w:val="FootnoteReference"/>
        </w:rPr>
        <w:footnoteRef/>
      </w:r>
      <w:r>
        <w:t xml:space="preserve"> s99ADG(2)(d) of the Act.</w:t>
      </w:r>
    </w:p>
  </w:footnote>
  <w:footnote w:id="39">
    <w:p w14:paraId="6B5F6682" w14:textId="77777777" w:rsidR="00387063" w:rsidRDefault="00387063" w:rsidP="00995E5E">
      <w:pPr>
        <w:pStyle w:val="FootnoteText"/>
      </w:pPr>
      <w:r>
        <w:rPr>
          <w:rStyle w:val="FootnoteReference"/>
        </w:rPr>
        <w:footnoteRef/>
      </w:r>
      <w:r>
        <w:t xml:space="preserve"> s99ADG(3) of the Act</w:t>
      </w:r>
    </w:p>
  </w:footnote>
  <w:footnote w:id="40">
    <w:p w14:paraId="2A158507" w14:textId="28D83E50" w:rsidR="00387063" w:rsidRDefault="00387063" w:rsidP="00575A93">
      <w:pPr>
        <w:pStyle w:val="FootnoteText"/>
      </w:pPr>
      <w:r>
        <w:rPr>
          <w:rStyle w:val="FootnoteReference"/>
        </w:rPr>
        <w:footnoteRef/>
      </w:r>
      <w:r>
        <w:t xml:space="preserve"> See </w:t>
      </w:r>
      <w:hyperlink w:anchor="_Thresholds_for_application" w:history="1">
        <w:r>
          <w:rPr>
            <w:rStyle w:val="Hyperlink"/>
          </w:rPr>
          <w:t>9.2</w:t>
        </w:r>
      </w:hyperlink>
      <w:r>
        <w:rPr>
          <w:rStyle w:val="Hyperlink"/>
        </w:rPr>
        <w:t xml:space="preserve"> – Thresholds for application of reductions, including floor price thresholds</w:t>
      </w:r>
      <w:r w:rsidRPr="00C82BD0">
        <w:t xml:space="preserve"> below</w:t>
      </w:r>
      <w:r>
        <w:t>.</w:t>
      </w:r>
    </w:p>
  </w:footnote>
  <w:footnote w:id="41">
    <w:p w14:paraId="01591E57" w14:textId="63CBB29E" w:rsidR="00387063" w:rsidRDefault="00387063">
      <w:pPr>
        <w:pStyle w:val="FootnoteText"/>
      </w:pPr>
      <w:r>
        <w:rPr>
          <w:rStyle w:val="FootnoteReference"/>
        </w:rPr>
        <w:footnoteRef/>
      </w:r>
      <w:r>
        <w:t xml:space="preserve"> A day is a price sampling day if it is the first day of a calendar month for each month and within either (i) the data collection period of the brand, or (ii) the data collection period for another brand of the same pharmaceutical item, whichever period commenced earlier (s68 Regulations).</w:t>
      </w:r>
    </w:p>
  </w:footnote>
  <w:footnote w:id="42">
    <w:p w14:paraId="41594893" w14:textId="5CB5BFB3" w:rsidR="00387063" w:rsidRDefault="00387063">
      <w:pPr>
        <w:pStyle w:val="FootnoteText"/>
      </w:pPr>
      <w:r>
        <w:rPr>
          <w:rStyle w:val="FootnoteReference"/>
        </w:rPr>
        <w:footnoteRef/>
      </w:r>
      <w:r>
        <w:t xml:space="preserve"> Round this number, per s84AI of the Act.</w:t>
      </w:r>
    </w:p>
  </w:footnote>
  <w:footnote w:id="43">
    <w:p w14:paraId="1D3F8B5B" w14:textId="2C981941" w:rsidR="00387063" w:rsidRDefault="00387063">
      <w:pPr>
        <w:pStyle w:val="FootnoteText"/>
      </w:pPr>
      <w:r>
        <w:rPr>
          <w:rStyle w:val="FootnoteReference"/>
        </w:rPr>
        <w:footnoteRef/>
      </w:r>
      <w:r>
        <w:t xml:space="preserve"> s84 Regulations.</w:t>
      </w:r>
    </w:p>
  </w:footnote>
  <w:footnote w:id="44">
    <w:p w14:paraId="1A4F90EE" w14:textId="3F57573F" w:rsidR="00387063" w:rsidRPr="005E476A" w:rsidRDefault="00387063">
      <w:pPr>
        <w:pStyle w:val="FootnoteText"/>
      </w:pPr>
      <w:r>
        <w:rPr>
          <w:rStyle w:val="FootnoteReference"/>
        </w:rPr>
        <w:footnoteRef/>
      </w:r>
      <w:r>
        <w:t xml:space="preserve"> </w:t>
      </w:r>
      <w:r w:rsidRPr="005E476A">
        <w:rPr>
          <w:i/>
          <w:iCs/>
        </w:rPr>
        <w:t>‘</w:t>
      </w:r>
      <w:r>
        <w:rPr>
          <w:b/>
          <w:bCs/>
        </w:rPr>
        <w:t>R</w:t>
      </w:r>
      <w:r w:rsidRPr="005E476A">
        <w:rPr>
          <w:b/>
          <w:bCs/>
        </w:rPr>
        <w:t>elevant day</w:t>
      </w:r>
      <w:r>
        <w:rPr>
          <w:bCs/>
        </w:rPr>
        <w:t>’ is defined in s99ADB of the Act to</w:t>
      </w:r>
      <w:r w:rsidRPr="005508ED">
        <w:t xml:space="preserve"> </w:t>
      </w:r>
      <w:r w:rsidRPr="00CE4F69">
        <w:rPr>
          <w:iCs/>
        </w:rPr>
        <w:t>mean the day after the end of the period in respect of which the weighted average disclosed price of the brand of the pharmaceutical item is determined.</w:t>
      </w:r>
    </w:p>
  </w:footnote>
  <w:footnote w:id="45">
    <w:p w14:paraId="5C563CED" w14:textId="66E9C02E" w:rsidR="00387063" w:rsidRDefault="00387063">
      <w:pPr>
        <w:pStyle w:val="FootnoteText"/>
      </w:pPr>
      <w:r>
        <w:rPr>
          <w:rStyle w:val="FootnoteReference"/>
        </w:rPr>
        <w:footnoteRef/>
      </w:r>
      <w:r>
        <w:t xml:space="preserve"> s99ADH(3) of the Act.</w:t>
      </w:r>
    </w:p>
  </w:footnote>
  <w:footnote w:id="46">
    <w:p w14:paraId="6BD7F931" w14:textId="3D3B6D1A" w:rsidR="00387063" w:rsidRDefault="00387063">
      <w:pPr>
        <w:pStyle w:val="FootnoteText"/>
      </w:pPr>
      <w:r>
        <w:rPr>
          <w:rStyle w:val="FootnoteReference"/>
        </w:rPr>
        <w:footnoteRef/>
      </w:r>
      <w:r>
        <w:t xml:space="preserve"> s99ADHB of the Act. This section of the Act does not include exempt items.</w:t>
      </w:r>
    </w:p>
  </w:footnote>
  <w:footnote w:id="47">
    <w:p w14:paraId="2AC76C39" w14:textId="5593DF8B" w:rsidR="00387063" w:rsidRDefault="00387063">
      <w:pPr>
        <w:pStyle w:val="FootnoteText"/>
      </w:pPr>
      <w:r>
        <w:rPr>
          <w:rStyle w:val="FootnoteReference"/>
        </w:rPr>
        <w:footnoteRef/>
      </w:r>
      <w:r>
        <w:t xml:space="preserve"> s85A(2) Regulations.</w:t>
      </w:r>
    </w:p>
  </w:footnote>
  <w:footnote w:id="48">
    <w:p w14:paraId="04E7A730" w14:textId="05F1EBCD" w:rsidR="00387063" w:rsidRDefault="00387063">
      <w:pPr>
        <w:pStyle w:val="FootnoteText"/>
      </w:pPr>
      <w:r>
        <w:rPr>
          <w:rStyle w:val="FootnoteReference"/>
        </w:rPr>
        <w:footnoteRef/>
      </w:r>
      <w:r>
        <w:t xml:space="preserve"> s85A(3) Regulations.</w:t>
      </w:r>
    </w:p>
  </w:footnote>
  <w:footnote w:id="49">
    <w:p w14:paraId="35D0DA75" w14:textId="0BDE9D72" w:rsidR="00387063" w:rsidRDefault="00387063" w:rsidP="00004CAD">
      <w:pPr>
        <w:pStyle w:val="FootnoteText"/>
      </w:pPr>
      <w:r>
        <w:rPr>
          <w:rStyle w:val="FootnoteReference"/>
        </w:rPr>
        <w:footnoteRef/>
      </w:r>
      <w:r>
        <w:t xml:space="preserve"> s85A(4) Regulations.</w:t>
      </w:r>
    </w:p>
  </w:footnote>
  <w:footnote w:id="50">
    <w:p w14:paraId="2BE28CA2" w14:textId="154112F6" w:rsidR="00387063" w:rsidRDefault="00387063" w:rsidP="0011330B">
      <w:pPr>
        <w:pStyle w:val="FootnoteText"/>
      </w:pPr>
      <w:r>
        <w:rPr>
          <w:rStyle w:val="FootnoteReference"/>
        </w:rPr>
        <w:footnoteRef/>
      </w:r>
      <w:r>
        <w:t xml:space="preserve"> s84(1)(b) Regulations, as in effect up to data collection period ending 30 September 2022.</w:t>
      </w:r>
    </w:p>
  </w:footnote>
  <w:footnote w:id="51">
    <w:p w14:paraId="2D39DD26" w14:textId="7C81142C" w:rsidR="00387063" w:rsidRDefault="00387063" w:rsidP="0011330B">
      <w:pPr>
        <w:pStyle w:val="FootnoteText"/>
      </w:pPr>
      <w:r>
        <w:rPr>
          <w:rStyle w:val="FootnoteReference"/>
        </w:rPr>
        <w:footnoteRef/>
      </w:r>
      <w:r>
        <w:t xml:space="preserve"> </w:t>
      </w:r>
      <w:r>
        <w:rPr>
          <w:szCs w:val="22"/>
          <w:lang w:eastAsia="en-AU"/>
        </w:rPr>
        <w:t xml:space="preserve">s84(1)(a) Regulations, see detail at </w:t>
      </w:r>
      <w:hyperlink w:anchor="_Buddy_Rule" w:history="1">
        <w:r w:rsidRPr="007C3A10">
          <w:rPr>
            <w:rStyle w:val="Hyperlink"/>
            <w:szCs w:val="22"/>
            <w:lang w:eastAsia="en-AU"/>
          </w:rPr>
          <w:t>8.4 – Buddy Rule</w:t>
        </w:r>
      </w:hyperlink>
      <w:r>
        <w:rPr>
          <w:szCs w:val="22"/>
          <w:lang w:eastAsia="en-AU"/>
        </w:rPr>
        <w:t xml:space="preserve"> below.</w:t>
      </w:r>
    </w:p>
  </w:footnote>
  <w:footnote w:id="52">
    <w:p w14:paraId="54288A76" w14:textId="77777777" w:rsidR="00387063" w:rsidRDefault="00387063" w:rsidP="00AC69B9">
      <w:pPr>
        <w:pStyle w:val="FootnoteText"/>
      </w:pPr>
      <w:r>
        <w:rPr>
          <w:rStyle w:val="FootnoteReference"/>
        </w:rPr>
        <w:footnoteRef/>
      </w:r>
      <w:r>
        <w:t xml:space="preserve"> s84(3) Regulations.</w:t>
      </w:r>
    </w:p>
  </w:footnote>
  <w:footnote w:id="53">
    <w:p w14:paraId="65222C7C" w14:textId="4C3B1D20" w:rsidR="00387063" w:rsidRDefault="00387063">
      <w:pPr>
        <w:pStyle w:val="FootnoteText"/>
      </w:pPr>
      <w:r>
        <w:rPr>
          <w:rStyle w:val="FootnoteReference"/>
        </w:rPr>
        <w:footnoteRef/>
      </w:r>
      <w:r>
        <w:t xml:space="preserve"> Data collection period corresponds to the 1 October 2022 reduction day.</w:t>
      </w:r>
    </w:p>
  </w:footnote>
  <w:footnote w:id="54">
    <w:p w14:paraId="3C917373" w14:textId="7F37C135" w:rsidR="00387063" w:rsidRDefault="00387063" w:rsidP="006D04EF">
      <w:pPr>
        <w:pStyle w:val="FootnoteText"/>
      </w:pPr>
      <w:r>
        <w:rPr>
          <w:rStyle w:val="FootnoteReference"/>
        </w:rPr>
        <w:footnoteRef/>
      </w:r>
      <w:r>
        <w:t xml:space="preserve"> S</w:t>
      </w:r>
      <w:r>
        <w:rPr>
          <w:rStyle w:val="Hyperlink"/>
          <w:rFonts w:cs="Arial"/>
          <w:color w:val="auto"/>
          <w:szCs w:val="22"/>
          <w:u w:val="none"/>
        </w:rPr>
        <w:t xml:space="preserve">ee </w:t>
      </w:r>
      <w:hyperlink w:anchor="_Application_of_price" w:history="1">
        <w:r>
          <w:rPr>
            <w:rStyle w:val="Hyperlink"/>
            <w:rFonts w:cs="Arial"/>
            <w:szCs w:val="22"/>
          </w:rPr>
          <w:t>9.1.1(b)</w:t>
        </w:r>
      </w:hyperlink>
      <w:r w:rsidRPr="00682E19">
        <w:t xml:space="preserve"> above</w:t>
      </w:r>
      <w:r>
        <w:rPr>
          <w:rStyle w:val="Hyperlink"/>
          <w:rFonts w:cs="Arial"/>
          <w:color w:val="auto"/>
          <w:szCs w:val="22"/>
          <w:u w:val="none"/>
        </w:rPr>
        <w:t>.</w:t>
      </w:r>
    </w:p>
  </w:footnote>
  <w:footnote w:id="55">
    <w:p w14:paraId="2D4E2034" w14:textId="70D012AB" w:rsidR="00387063" w:rsidRDefault="00387063">
      <w:pPr>
        <w:pStyle w:val="FootnoteText"/>
      </w:pPr>
      <w:r>
        <w:rPr>
          <w:rStyle w:val="FootnoteReference"/>
        </w:rPr>
        <w:footnoteRef/>
      </w:r>
      <w:r>
        <w:t xml:space="preserve"> </w:t>
      </w:r>
      <w:r>
        <w:rPr>
          <w:rStyle w:val="Hyperlink"/>
          <w:rFonts w:cs="Arial"/>
          <w:color w:val="auto"/>
          <w:szCs w:val="22"/>
          <w:u w:val="none"/>
        </w:rPr>
        <w:t xml:space="preserve">See </w:t>
      </w:r>
      <w:hyperlink w:anchor="_Low_volume/low_discount" w:history="1">
        <w:r>
          <w:rPr>
            <w:rStyle w:val="Hyperlink"/>
            <w:rFonts w:cs="Arial"/>
            <w:szCs w:val="22"/>
          </w:rPr>
          <w:t>9.3 – Low volume/low discount no reduction items</w:t>
        </w:r>
      </w:hyperlink>
      <w:r>
        <w:rPr>
          <w:rStyle w:val="Hyperlink"/>
          <w:rFonts w:cs="Arial"/>
          <w:color w:val="auto"/>
          <w:szCs w:val="22"/>
          <w:u w:val="none"/>
        </w:rPr>
        <w:t xml:space="preserve"> below.</w:t>
      </w:r>
    </w:p>
  </w:footnote>
  <w:footnote w:id="56">
    <w:p w14:paraId="116AA302" w14:textId="3782F5A7" w:rsidR="00387063" w:rsidRDefault="00387063">
      <w:pPr>
        <w:pStyle w:val="FootnoteText"/>
      </w:pPr>
      <w:r>
        <w:rPr>
          <w:rStyle w:val="FootnoteReference"/>
        </w:rPr>
        <w:footnoteRef/>
      </w:r>
      <w:r>
        <w:t xml:space="preserve"> ‘Applicable AEMP’ is defined in s99ADB of the Act as the AEMP of the brand on the relevant day, being the day after the end of the data collection period.</w:t>
      </w:r>
    </w:p>
  </w:footnote>
  <w:footnote w:id="57">
    <w:p w14:paraId="49ABCA95" w14:textId="4A6D8DF8" w:rsidR="00387063" w:rsidRDefault="00387063">
      <w:pPr>
        <w:pStyle w:val="FootnoteText"/>
      </w:pPr>
      <w:r w:rsidRPr="00C26639">
        <w:rPr>
          <w:vertAlign w:val="superscript"/>
        </w:rPr>
        <w:footnoteRef/>
      </w:r>
      <w:r>
        <w:t xml:space="preserve"> </w:t>
      </w:r>
      <w:r w:rsidRPr="00C26639">
        <w:t xml:space="preserve">If the </w:t>
      </w:r>
      <w:r>
        <w:t>10%</w:t>
      </w:r>
      <w:r w:rsidRPr="00C26639">
        <w:t xml:space="preserve"> threshold is met, price reductions will occur for all forms and strengths of a drug that have the same manner of administration for which a weighted average percentage difference</w:t>
      </w:r>
      <w:r>
        <w:t xml:space="preserve"> (WAPD (%))</w:t>
      </w:r>
      <w:r w:rsidRPr="00C26639">
        <w:t xml:space="preserve"> equal to or greater than 10% has been calculated.</w:t>
      </w:r>
    </w:p>
  </w:footnote>
  <w:footnote w:id="58">
    <w:p w14:paraId="77DFC80C" w14:textId="2DA4E95F" w:rsidR="00387063" w:rsidRDefault="00387063">
      <w:pPr>
        <w:pStyle w:val="FootnoteText"/>
      </w:pPr>
      <w:r>
        <w:rPr>
          <w:rStyle w:val="FootnoteReference"/>
        </w:rPr>
        <w:footnoteRef/>
      </w:r>
      <w:r>
        <w:t xml:space="preserve"> s82 Regulations.</w:t>
      </w:r>
    </w:p>
  </w:footnote>
  <w:footnote w:id="59">
    <w:p w14:paraId="02054328" w14:textId="02039598" w:rsidR="00387063" w:rsidRDefault="00387063">
      <w:pPr>
        <w:pStyle w:val="FootnoteText"/>
      </w:pPr>
      <w:r>
        <w:rPr>
          <w:rStyle w:val="FootnoteReference"/>
        </w:rPr>
        <w:footnoteRef/>
      </w:r>
      <w:r>
        <w:t xml:space="preserve"> s99ADB(3B)(a) and (b) of the Act, s69 Regulations.</w:t>
      </w:r>
    </w:p>
  </w:footnote>
  <w:footnote w:id="60">
    <w:p w14:paraId="75EDCD1E" w14:textId="1F8E6884" w:rsidR="00387063" w:rsidRDefault="00387063">
      <w:pPr>
        <w:pStyle w:val="FootnoteText"/>
      </w:pPr>
      <w:r>
        <w:rPr>
          <w:rStyle w:val="FootnoteReference"/>
        </w:rPr>
        <w:footnoteRef/>
      </w:r>
      <w:r>
        <w:t xml:space="preserve"> i.e. the day after the end of the data collection period.</w:t>
      </w:r>
    </w:p>
  </w:footnote>
  <w:footnote w:id="61">
    <w:p w14:paraId="39EFF4A6" w14:textId="77777777" w:rsidR="00387063" w:rsidRDefault="00387063" w:rsidP="00483E83">
      <w:pPr>
        <w:pStyle w:val="FootnoteText"/>
      </w:pPr>
      <w:r>
        <w:rPr>
          <w:rStyle w:val="FootnoteReference"/>
        </w:rPr>
        <w:footnoteRef/>
      </w:r>
      <w:r>
        <w:t xml:space="preserve"> WADP ($) will be the same for each brand of the same pharmaceutical item, although it is calculated separately for each brand.</w:t>
      </w:r>
    </w:p>
  </w:footnote>
  <w:footnote w:id="62">
    <w:p w14:paraId="567E1943" w14:textId="126DB8E1" w:rsidR="00387063" w:rsidRDefault="00387063">
      <w:pPr>
        <w:pStyle w:val="FootnoteText"/>
      </w:pPr>
      <w:r>
        <w:rPr>
          <w:rStyle w:val="FootnoteReference"/>
        </w:rPr>
        <w:footnoteRef/>
      </w:r>
      <w:r>
        <w:t xml:space="preserve"> Until 1 December 2010, the Minister could determine drugs for the F1, F2A, or F2T formularies, the latter two containing multi-branded drugs. Drugs on the F2A and F2T formularies merged into a single F2 formulary from 1 December 2010 onwards.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D4E4" w14:textId="2BFE0F64" w:rsidR="00387063" w:rsidRDefault="00387063" w:rsidP="008E0C77">
    <w:pPr>
      <w:pStyle w:val="Headertext"/>
      <w:spacing w:after="180"/>
      <w:jc w:val="left"/>
    </w:pPr>
    <w:r>
      <w:rPr>
        <w:noProof/>
        <w:lang w:eastAsia="en-AU"/>
      </w:rPr>
      <w:drawing>
        <wp:anchor distT="0" distB="0" distL="114300" distR="114300" simplePos="0" relativeHeight="251656192" behindDoc="1" locked="0" layoutInCell="1" allowOverlap="1" wp14:anchorId="7017D4B9" wp14:editId="5D48BA09">
          <wp:simplePos x="0" y="0"/>
          <wp:positionH relativeFrom="page">
            <wp:align>center</wp:align>
          </wp:positionH>
          <wp:positionV relativeFrom="page">
            <wp:align>center</wp:align>
          </wp:positionV>
          <wp:extent cx="7560000" cy="10692000"/>
          <wp:effectExtent l="0" t="0" r="3175" b="0"/>
          <wp:wrapNone/>
          <wp:docPr id="7" name="Picture 7"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Cov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8FF9E" w14:textId="72078EC0" w:rsidR="00387063" w:rsidRDefault="00387063" w:rsidP="00205A93">
    <w:pPr>
      <w:pStyle w:val="Header"/>
      <w:tabs>
        <w:tab w:val="clear" w:pos="4513"/>
        <w:tab w:val="clear" w:pos="9026"/>
        <w:tab w:val="center" w:pos="4535"/>
      </w:tabs>
    </w:pPr>
    <w:r>
      <w:rPr>
        <w:noProof/>
        <w:lang w:eastAsia="en-AU"/>
      </w:rPr>
      <w:drawing>
        <wp:anchor distT="0" distB="0" distL="114300" distR="114300" simplePos="0" relativeHeight="251657216" behindDoc="1" locked="0" layoutInCell="1" allowOverlap="1" wp14:anchorId="43C3EBFA" wp14:editId="4E40B14F">
          <wp:simplePos x="0" y="0"/>
          <wp:positionH relativeFrom="page">
            <wp:align>center</wp:align>
          </wp:positionH>
          <wp:positionV relativeFrom="page">
            <wp:align>center</wp:align>
          </wp:positionV>
          <wp:extent cx="7560000" cy="10692000"/>
          <wp:effectExtent l="0" t="0" r="3175" b="0"/>
          <wp:wrapNone/>
          <wp:docPr id="12" name="Picture 12"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Cov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E5D1" w14:textId="60AC3D5F" w:rsidR="00387063" w:rsidRDefault="003870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5AC65" w14:textId="4ABB5275" w:rsidR="00387063" w:rsidRDefault="00387063" w:rsidP="008E0C77">
    <w:pPr>
      <w:pStyle w:val="Headertext"/>
      <w:spacing w:after="18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8A0C0" w14:textId="4CA13CF4" w:rsidR="00387063" w:rsidRDefault="003870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3CFE9" w14:textId="77777777" w:rsidR="00387063" w:rsidRDefault="00387063" w:rsidP="008E0C77">
    <w:pPr>
      <w:pStyle w:val="Headertext"/>
      <w:spacing w:after="180"/>
      <w:jc w:val="left"/>
    </w:pPr>
    <w:r>
      <w:rPr>
        <w:noProof/>
        <w:lang w:eastAsia="en-AU"/>
      </w:rPr>
      <w:drawing>
        <wp:anchor distT="0" distB="0" distL="114300" distR="114300" simplePos="0" relativeHeight="251660288" behindDoc="1" locked="0" layoutInCell="1" allowOverlap="1" wp14:anchorId="413C0845" wp14:editId="371604C0">
          <wp:simplePos x="0" y="0"/>
          <wp:positionH relativeFrom="page">
            <wp:posOffset>0</wp:posOffset>
          </wp:positionH>
          <wp:positionV relativeFrom="page">
            <wp:posOffset>3458210</wp:posOffset>
          </wp:positionV>
          <wp:extent cx="7559040" cy="7232650"/>
          <wp:effectExtent l="0" t="0" r="3810" b="6350"/>
          <wp:wrapNone/>
          <wp:docPr id="21" name="Picture 21"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Cover.jpg"/>
                  <pic:cNvPicPr/>
                </pic:nvPicPr>
                <pic:blipFill rotWithShape="1">
                  <a:blip r:embed="rId1"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BC262DC"/>
    <w:lvl w:ilvl="0">
      <w:numFmt w:val="bullet"/>
      <w:lvlText w:val="*"/>
      <w:lvlJc w:val="left"/>
      <w:pPr>
        <w:ind w:left="0" w:firstLine="0"/>
      </w:pPr>
    </w:lvl>
  </w:abstractNum>
  <w:abstractNum w:abstractNumId="1" w15:restartNumberingAfterBreak="0">
    <w:nsid w:val="02245648"/>
    <w:multiLevelType w:val="multilevel"/>
    <w:tmpl w:val="D4C2A780"/>
    <w:lvl w:ilvl="0">
      <w:start w:val="1"/>
      <w:numFmt w:val="decimal"/>
      <w:pStyle w:val="Numpara1"/>
      <w:lvlText w:val="%1."/>
      <w:lvlJc w:val="left"/>
      <w:pPr>
        <w:ind w:left="851" w:hanging="851"/>
      </w:pPr>
      <w:rPr>
        <w:rFonts w:hint="default"/>
        <w:b w:val="0"/>
        <w:sz w:val="24"/>
        <w:szCs w:val="20"/>
      </w:rPr>
    </w:lvl>
    <w:lvl w:ilvl="1">
      <w:start w:val="1"/>
      <w:numFmt w:val="decimal"/>
      <w:pStyle w:val="Numpara2"/>
      <w:lvlText w:val="%1.%2"/>
      <w:lvlJc w:val="left"/>
      <w:pPr>
        <w:ind w:left="851" w:hanging="851"/>
      </w:pPr>
      <w:rPr>
        <w:rFonts w:hint="default"/>
        <w:b w:val="0"/>
        <w:sz w:val="24"/>
        <w:szCs w:val="20"/>
      </w:rPr>
    </w:lvl>
    <w:lvl w:ilvl="2">
      <w:start w:val="1"/>
      <w:numFmt w:val="decimal"/>
      <w:pStyle w:val="Numpara3"/>
      <w:lvlText w:val="%1.%2.%3"/>
      <w:lvlJc w:val="left"/>
      <w:pPr>
        <w:ind w:left="1701" w:hanging="850"/>
      </w:pPr>
      <w:rPr>
        <w:rFonts w:hint="default"/>
        <w:sz w:val="24"/>
        <w:szCs w:val="20"/>
      </w:rPr>
    </w:lvl>
    <w:lvl w:ilvl="3">
      <w:start w:val="1"/>
      <w:numFmt w:val="lowerLetter"/>
      <w:pStyle w:val="Numpara4"/>
      <w:lvlText w:val="(%4)"/>
      <w:lvlJc w:val="left"/>
      <w:pPr>
        <w:ind w:left="2268" w:hanging="567"/>
      </w:pPr>
      <w:rPr>
        <w:rFonts w:hint="default"/>
        <w:sz w:val="24"/>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2"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1972B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905F18"/>
    <w:multiLevelType w:val="multilevel"/>
    <w:tmpl w:val="5854FA34"/>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567" w:hanging="567"/>
      </w:pPr>
      <w:rPr>
        <w:rFonts w:hint="default"/>
      </w:rPr>
    </w:lvl>
    <w:lvl w:ilvl="2">
      <w:start w:val="1"/>
      <w:numFmt w:val="decimal"/>
      <w:pStyle w:val="Paragraphtext"/>
      <w:lvlText w:val="%1.%2.%3."/>
      <w:lvlJc w:val="left"/>
      <w:pPr>
        <w:ind w:left="567" w:hanging="567"/>
      </w:pPr>
      <w:rPr>
        <w:rFonts w:ascii="Arial" w:hAnsi="Arial" w:cs="Arial" w:hint="default"/>
        <w:b w:val="0"/>
        <w:i w:val="0"/>
        <w:color w:val="000000" w:themeColor="text1"/>
        <w:sz w:val="22"/>
      </w:rPr>
    </w:lvl>
    <w:lvl w:ilvl="3">
      <w:start w:val="1"/>
      <w:numFmt w:val="lowerLetter"/>
      <w:lvlText w:val="%4)"/>
      <w:lvlJc w:val="left"/>
      <w:pPr>
        <w:ind w:left="1134" w:hanging="567"/>
      </w:pPr>
      <w:rPr>
        <w:rFonts w:hint="default"/>
        <w:b w:val="0"/>
        <w:i w:val="0"/>
        <w:caps w:val="0"/>
        <w:strike w:val="0"/>
        <w:dstrike w:val="0"/>
        <w:vanish w:val="0"/>
        <w:color w:val="auto"/>
        <w:sz w:val="22"/>
        <w:vertAlign w:val="baseline"/>
      </w:rPr>
    </w:lvl>
    <w:lvl w:ilvl="4">
      <w:start w:val="1"/>
      <w:numFmt w:val="lowerRoman"/>
      <w:lvlText w:val="%5)"/>
      <w:lvlJc w:val="left"/>
      <w:pPr>
        <w:ind w:left="1701" w:hanging="567"/>
      </w:pPr>
      <w:rPr>
        <w:rFonts w:ascii="Arial" w:hAnsi="Arial" w:hint="default"/>
        <w:b w:val="0"/>
        <w:i w:val="0"/>
        <w:caps w:val="0"/>
        <w:strike w:val="0"/>
        <w:dstrike w:val="0"/>
        <w:vanish w:val="0"/>
        <w:color w:val="auto"/>
        <w:sz w:val="22"/>
        <w:vertAlign w:val="baseline"/>
      </w:rPr>
    </w:lvl>
    <w:lvl w:ilvl="5">
      <w:start w:val="1"/>
      <w:numFmt w:val="decimal"/>
      <w:pStyle w:val="Heading6"/>
      <w:lvlText w:val="%1.%2.%3.%4.%5.%6"/>
      <w:lvlJc w:val="left"/>
      <w:pPr>
        <w:ind w:left="2835" w:firstLine="0"/>
      </w:pPr>
      <w:rPr>
        <w:rFonts w:hint="default"/>
      </w:rPr>
    </w:lvl>
    <w:lvl w:ilvl="6">
      <w:start w:val="1"/>
      <w:numFmt w:val="decimal"/>
      <w:pStyle w:val="Heading7"/>
      <w:lvlText w:val="%1.%2.%3.%4.%5.%6.%7"/>
      <w:lvlJc w:val="left"/>
      <w:pPr>
        <w:ind w:left="3402" w:firstLine="0"/>
      </w:pPr>
      <w:rPr>
        <w:rFonts w:hint="default"/>
      </w:rPr>
    </w:lvl>
    <w:lvl w:ilvl="7">
      <w:start w:val="1"/>
      <w:numFmt w:val="decimal"/>
      <w:pStyle w:val="Heading8"/>
      <w:lvlText w:val="%1.%2.%3.%4.%5.%6.%7.%8"/>
      <w:lvlJc w:val="left"/>
      <w:pPr>
        <w:ind w:left="3969" w:firstLine="0"/>
      </w:pPr>
      <w:rPr>
        <w:rFonts w:hint="default"/>
      </w:rPr>
    </w:lvl>
    <w:lvl w:ilvl="8">
      <w:start w:val="1"/>
      <w:numFmt w:val="decimal"/>
      <w:pStyle w:val="Heading9"/>
      <w:lvlText w:val="%1.%2.%3.%4.%5.%6.%7.%8.%9"/>
      <w:lvlJc w:val="left"/>
      <w:pPr>
        <w:ind w:left="4536" w:firstLine="0"/>
      </w:pPr>
      <w:rPr>
        <w:rFonts w:hint="default"/>
      </w:rPr>
    </w:lvl>
  </w:abstractNum>
  <w:abstractNum w:abstractNumId="6"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35861378"/>
    <w:multiLevelType w:val="hybridMultilevel"/>
    <w:tmpl w:val="1BFAAA0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390F3096"/>
    <w:multiLevelType w:val="hybridMultilevel"/>
    <w:tmpl w:val="662E8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460727"/>
    <w:multiLevelType w:val="hybridMultilevel"/>
    <w:tmpl w:val="0B20068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0" w15:restartNumberingAfterBreak="0">
    <w:nsid w:val="4CA81858"/>
    <w:multiLevelType w:val="hybridMultilevel"/>
    <w:tmpl w:val="4882FBC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4C25878"/>
    <w:multiLevelType w:val="hybridMultilevel"/>
    <w:tmpl w:val="B254A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272B07"/>
    <w:multiLevelType w:val="multilevel"/>
    <w:tmpl w:val="115071C8"/>
    <w:lvl w:ilvl="0">
      <w:start w:val="1"/>
      <w:numFmt w:val="lowerLetter"/>
      <w:lvlText w:val="%1."/>
      <w:lvlJc w:val="left"/>
      <w:pPr>
        <w:tabs>
          <w:tab w:val="num" w:pos="720"/>
        </w:tabs>
        <w:ind w:left="720" w:hanging="360"/>
      </w:pPr>
      <w:rPr>
        <w:b w:val="0"/>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B8C432B"/>
    <w:multiLevelType w:val="hybridMultilevel"/>
    <w:tmpl w:val="FD8EB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E007C75"/>
    <w:multiLevelType w:val="multilevel"/>
    <w:tmpl w:val="DC24D19E"/>
    <w:name w:val="AGSCorp"/>
    <w:lvl w:ilvl="0">
      <w:start w:val="1"/>
      <w:numFmt w:val="decimal"/>
      <w:pStyle w:val="Legal1"/>
      <w:lvlText w:val="%1."/>
      <w:lvlJc w:val="left"/>
      <w:pPr>
        <w:tabs>
          <w:tab w:val="num" w:pos="851"/>
        </w:tabs>
        <w:ind w:left="851" w:hanging="851"/>
      </w:pPr>
      <w:rPr>
        <w:b/>
        <w:bCs/>
        <w:i w:val="0"/>
        <w:iCs/>
      </w:rPr>
    </w:lvl>
    <w:lvl w:ilvl="1">
      <w:start w:val="1"/>
      <w:numFmt w:val="decimal"/>
      <w:pStyle w:val="Legal2"/>
      <w:lvlText w:val="%1.%2"/>
      <w:lvlJc w:val="left"/>
      <w:pPr>
        <w:tabs>
          <w:tab w:val="num" w:pos="851"/>
        </w:tabs>
        <w:ind w:left="851" w:hanging="851"/>
      </w:pPr>
    </w:lvl>
    <w:lvl w:ilvl="2">
      <w:start w:val="1"/>
      <w:numFmt w:val="decimal"/>
      <w:pStyle w:val="Legal3"/>
      <w:lvlText w:val="%1.%2.%3"/>
      <w:lvlJc w:val="left"/>
      <w:pPr>
        <w:tabs>
          <w:tab w:val="num" w:pos="851"/>
        </w:tabs>
        <w:ind w:left="851" w:hanging="851"/>
      </w:pPr>
    </w:lvl>
    <w:lvl w:ilvl="3">
      <w:start w:val="1"/>
      <w:numFmt w:val="decimal"/>
      <w:pStyle w:val="Legal4"/>
      <w:lvlText w:val="%1.%2.%3.%4"/>
      <w:lvlJc w:val="left"/>
      <w:pPr>
        <w:tabs>
          <w:tab w:val="num" w:pos="1080"/>
        </w:tabs>
        <w:ind w:left="851" w:hanging="851"/>
      </w:pPr>
    </w:lvl>
    <w:lvl w:ilvl="4">
      <w:start w:val="1"/>
      <w:numFmt w:val="decimal"/>
      <w:pStyle w:val="Legal5"/>
      <w:lvlText w:val="%1.%2.%3.%4.%5"/>
      <w:lvlJc w:val="left"/>
      <w:pPr>
        <w:tabs>
          <w:tab w:val="num" w:pos="1701"/>
        </w:tabs>
        <w:ind w:left="1701" w:hanging="1701"/>
      </w:pPr>
    </w:lvl>
    <w:lvl w:ilvl="5">
      <w:start w:val="1"/>
      <w:numFmt w:val="decimal"/>
      <w:pStyle w:val="Legal6"/>
      <w:lvlText w:val="%1.%2.%3.%4.%5.%6"/>
      <w:lvlJc w:val="left"/>
      <w:pPr>
        <w:tabs>
          <w:tab w:val="num" w:pos="1701"/>
        </w:tabs>
        <w:ind w:left="1701" w:hanging="1701"/>
      </w:pPr>
    </w:lvl>
    <w:lvl w:ilvl="6">
      <w:start w:val="1"/>
      <w:numFmt w:val="decimal"/>
      <w:pStyle w:val="Legal7"/>
      <w:lvlText w:val="%1.%2.%3.%4.%5.%6.%7"/>
      <w:lvlJc w:val="left"/>
      <w:pPr>
        <w:tabs>
          <w:tab w:val="num" w:pos="1701"/>
        </w:tabs>
        <w:ind w:left="1701" w:hanging="1701"/>
      </w:pPr>
    </w:lvl>
    <w:lvl w:ilvl="7">
      <w:start w:val="1"/>
      <w:numFmt w:val="decimal"/>
      <w:pStyle w:val="Legal8"/>
      <w:lvlText w:val="%1.%2.%3.%4.%5.%6.%7.%8"/>
      <w:lvlJc w:val="left"/>
      <w:pPr>
        <w:tabs>
          <w:tab w:val="num" w:pos="1800"/>
        </w:tabs>
        <w:ind w:left="1701" w:hanging="1701"/>
      </w:pPr>
    </w:lvl>
    <w:lvl w:ilvl="8">
      <w:start w:val="1"/>
      <w:numFmt w:val="none"/>
      <w:suff w:val="nothing"/>
      <w:lvlText w:val=""/>
      <w:lvlJc w:val="left"/>
      <w:pPr>
        <w:ind w:left="0" w:firstLine="0"/>
      </w:pPr>
    </w:lvl>
  </w:abstractNum>
  <w:abstractNum w:abstractNumId="16"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92766226">
    <w:abstractNumId w:val="11"/>
  </w:num>
  <w:num w:numId="2" w16cid:durableId="146821717">
    <w:abstractNumId w:val="16"/>
  </w:num>
  <w:num w:numId="3" w16cid:durableId="296109679">
    <w:abstractNumId w:val="2"/>
  </w:num>
  <w:num w:numId="4" w16cid:durableId="658309496">
    <w:abstractNumId w:val="17"/>
  </w:num>
  <w:num w:numId="5" w16cid:durableId="1843818887">
    <w:abstractNumId w:val="4"/>
  </w:num>
  <w:num w:numId="6" w16cid:durableId="714811501">
    <w:abstractNumId w:val="6"/>
  </w:num>
  <w:num w:numId="7" w16cid:durableId="575555947">
    <w:abstractNumId w:val="5"/>
  </w:num>
  <w:num w:numId="8" w16cid:durableId="685054875">
    <w:abstractNumId w:val="15"/>
  </w:num>
  <w:num w:numId="9" w16cid:durableId="1684211063">
    <w:abstractNumId w:val="3"/>
  </w:num>
  <w:num w:numId="10" w16cid:durableId="212352791">
    <w:abstractNumId w:val="9"/>
  </w:num>
  <w:num w:numId="11" w16cid:durableId="1021855519">
    <w:abstractNumId w:val="1"/>
  </w:num>
  <w:num w:numId="12" w16cid:durableId="2087023092">
    <w:abstractNumId w:val="5"/>
    <w:lvlOverride w:ilvl="0">
      <w:lvl w:ilvl="0">
        <w:start w:val="1"/>
        <w:numFmt w:val="decimal"/>
        <w:pStyle w:val="Heading1"/>
        <w:lvlText w:val="%1"/>
        <w:lvlJc w:val="left"/>
        <w:pPr>
          <w:ind w:left="0" w:firstLine="0"/>
        </w:pPr>
        <w:rPr>
          <w:rFonts w:hint="default"/>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Paragraphtext"/>
        <w:lvlText w:val="%1.%2.%3."/>
        <w:lvlJc w:val="left"/>
        <w:pPr>
          <w:ind w:left="567" w:hanging="567"/>
        </w:pPr>
        <w:rPr>
          <w:rFonts w:hint="default"/>
          <w:b w:val="0"/>
          <w:color w:val="000000" w:themeColor="text1"/>
          <w:sz w:val="22"/>
        </w:rPr>
      </w:lvl>
    </w:lvlOverride>
    <w:lvlOverride w:ilvl="3">
      <w:lvl w:ilvl="3">
        <w:start w:val="1"/>
        <w:numFmt w:val="lowerLetter"/>
        <w:lvlText w:val="%4)"/>
        <w:lvlJc w:val="left"/>
        <w:pPr>
          <w:ind w:left="1134" w:hanging="567"/>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1.%2.%3.%4.%5"/>
        <w:lvlJc w:val="left"/>
        <w:pPr>
          <w:ind w:left="2268" w:firstLine="0"/>
        </w:pPr>
        <w:rPr>
          <w:rFonts w:hint="default"/>
        </w:rPr>
      </w:lvl>
    </w:lvlOverride>
    <w:lvlOverride w:ilvl="5">
      <w:lvl w:ilvl="5">
        <w:start w:val="1"/>
        <w:numFmt w:val="decimal"/>
        <w:pStyle w:val="Heading6"/>
        <w:lvlText w:val="%1.%2.%3.%4.%5.%6"/>
        <w:lvlJc w:val="left"/>
        <w:pPr>
          <w:ind w:left="2835" w:firstLine="0"/>
        </w:pPr>
        <w:rPr>
          <w:rFonts w:hint="default"/>
        </w:rPr>
      </w:lvl>
    </w:lvlOverride>
    <w:lvlOverride w:ilvl="6">
      <w:lvl w:ilvl="6">
        <w:start w:val="1"/>
        <w:numFmt w:val="decimal"/>
        <w:pStyle w:val="Heading7"/>
        <w:lvlText w:val="%1.%2.%3.%4.%5.%6.%7"/>
        <w:lvlJc w:val="left"/>
        <w:pPr>
          <w:ind w:left="3402" w:firstLine="0"/>
        </w:pPr>
        <w:rPr>
          <w:rFonts w:hint="default"/>
        </w:rPr>
      </w:lvl>
    </w:lvlOverride>
    <w:lvlOverride w:ilvl="7">
      <w:lvl w:ilvl="7">
        <w:start w:val="1"/>
        <w:numFmt w:val="decimal"/>
        <w:pStyle w:val="Heading8"/>
        <w:lvlText w:val="%1.%2.%3.%4.%5.%6.%7.%8"/>
        <w:lvlJc w:val="left"/>
        <w:pPr>
          <w:ind w:left="3969" w:firstLine="0"/>
        </w:pPr>
        <w:rPr>
          <w:rFonts w:hint="default"/>
        </w:rPr>
      </w:lvl>
    </w:lvlOverride>
    <w:lvlOverride w:ilvl="8">
      <w:lvl w:ilvl="8">
        <w:start w:val="1"/>
        <w:numFmt w:val="decimal"/>
        <w:pStyle w:val="Heading9"/>
        <w:lvlText w:val="%1.%2.%3.%4.%5.%6.%7.%8.%9"/>
        <w:lvlJc w:val="left"/>
        <w:pPr>
          <w:ind w:left="4536" w:firstLine="0"/>
        </w:pPr>
        <w:rPr>
          <w:rFonts w:hint="default"/>
        </w:rPr>
      </w:lvl>
    </w:lvlOverride>
  </w:num>
  <w:num w:numId="13" w16cid:durableId="402222694">
    <w:abstractNumId w:val="0"/>
    <w:lvlOverride w:ilvl="0">
      <w:lvl w:ilvl="0">
        <w:numFmt w:val="decimal"/>
        <w:lvlText w:val=""/>
        <w:legacy w:legacy="1" w:legacySpace="0" w:legacyIndent="0"/>
        <w:lvlJc w:val="left"/>
        <w:pPr>
          <w:ind w:left="0" w:firstLine="0"/>
        </w:pPr>
        <w:rPr>
          <w:rFonts w:ascii="Symbol" w:hAnsi="Symbol" w:hint="default"/>
          <w:sz w:val="22"/>
        </w:rPr>
      </w:lvl>
    </w:lvlOverride>
  </w:num>
  <w:num w:numId="14" w16cid:durableId="9455071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8039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0318948">
    <w:abstractNumId w:val="10"/>
  </w:num>
  <w:num w:numId="17" w16cid:durableId="19397503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2207102">
    <w:abstractNumId w:val="7"/>
  </w:num>
  <w:num w:numId="19" w16cid:durableId="681393334">
    <w:abstractNumId w:val="12"/>
  </w:num>
  <w:num w:numId="20" w16cid:durableId="399863747">
    <w:abstractNumId w:val="14"/>
  </w:num>
  <w:num w:numId="21" w16cid:durableId="851378179">
    <w:abstractNumId w:val="8"/>
  </w:num>
  <w:num w:numId="22" w16cid:durableId="18722993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NotTrackFormatting/>
  <w:documentProtection w:formatting="1"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CDocsNumber" w:val="3452-9098-6523"/>
  </w:docVars>
  <w:rsids>
    <w:rsidRoot w:val="0035097A"/>
    <w:rsid w:val="0000372D"/>
    <w:rsid w:val="00003743"/>
    <w:rsid w:val="0000400B"/>
    <w:rsid w:val="000047B4"/>
    <w:rsid w:val="00004CAD"/>
    <w:rsid w:val="00005712"/>
    <w:rsid w:val="00005C07"/>
    <w:rsid w:val="00007FD8"/>
    <w:rsid w:val="0001083E"/>
    <w:rsid w:val="000108DB"/>
    <w:rsid w:val="000110AC"/>
    <w:rsid w:val="000117F8"/>
    <w:rsid w:val="00012A4C"/>
    <w:rsid w:val="00012EF5"/>
    <w:rsid w:val="00012FE7"/>
    <w:rsid w:val="00015173"/>
    <w:rsid w:val="0001545A"/>
    <w:rsid w:val="00015A08"/>
    <w:rsid w:val="00020938"/>
    <w:rsid w:val="000226C1"/>
    <w:rsid w:val="00022B5B"/>
    <w:rsid w:val="00023206"/>
    <w:rsid w:val="00023747"/>
    <w:rsid w:val="00023A77"/>
    <w:rsid w:val="00023CED"/>
    <w:rsid w:val="00026139"/>
    <w:rsid w:val="00027071"/>
    <w:rsid w:val="00027601"/>
    <w:rsid w:val="00027626"/>
    <w:rsid w:val="00030FBD"/>
    <w:rsid w:val="00031A55"/>
    <w:rsid w:val="00032713"/>
    <w:rsid w:val="00033321"/>
    <w:rsid w:val="000338E5"/>
    <w:rsid w:val="00033ECC"/>
    <w:rsid w:val="0003422F"/>
    <w:rsid w:val="00037805"/>
    <w:rsid w:val="00043268"/>
    <w:rsid w:val="0004451D"/>
    <w:rsid w:val="00046521"/>
    <w:rsid w:val="00046FF0"/>
    <w:rsid w:val="00050156"/>
    <w:rsid w:val="00050176"/>
    <w:rsid w:val="00050A61"/>
    <w:rsid w:val="00053B71"/>
    <w:rsid w:val="00062B65"/>
    <w:rsid w:val="00067456"/>
    <w:rsid w:val="000679CD"/>
    <w:rsid w:val="00067D99"/>
    <w:rsid w:val="000707E1"/>
    <w:rsid w:val="00071506"/>
    <w:rsid w:val="0007154F"/>
    <w:rsid w:val="00071F14"/>
    <w:rsid w:val="00072342"/>
    <w:rsid w:val="00072B69"/>
    <w:rsid w:val="00073B82"/>
    <w:rsid w:val="00073DE0"/>
    <w:rsid w:val="00073DF1"/>
    <w:rsid w:val="00073F55"/>
    <w:rsid w:val="00075981"/>
    <w:rsid w:val="00075F23"/>
    <w:rsid w:val="00077A54"/>
    <w:rsid w:val="00081AB1"/>
    <w:rsid w:val="000826BA"/>
    <w:rsid w:val="0008468D"/>
    <w:rsid w:val="000876FB"/>
    <w:rsid w:val="00090316"/>
    <w:rsid w:val="000904DB"/>
    <w:rsid w:val="000907A3"/>
    <w:rsid w:val="000929FA"/>
    <w:rsid w:val="00093981"/>
    <w:rsid w:val="00093CD9"/>
    <w:rsid w:val="00096D25"/>
    <w:rsid w:val="00097046"/>
    <w:rsid w:val="0009721A"/>
    <w:rsid w:val="00097766"/>
    <w:rsid w:val="000A158F"/>
    <w:rsid w:val="000A1DEC"/>
    <w:rsid w:val="000A22EE"/>
    <w:rsid w:val="000A447F"/>
    <w:rsid w:val="000A4A79"/>
    <w:rsid w:val="000A4C29"/>
    <w:rsid w:val="000A6A59"/>
    <w:rsid w:val="000A6DD7"/>
    <w:rsid w:val="000B067A"/>
    <w:rsid w:val="000B0A5C"/>
    <w:rsid w:val="000B1540"/>
    <w:rsid w:val="000B2F15"/>
    <w:rsid w:val="000B30DB"/>
    <w:rsid w:val="000B323B"/>
    <w:rsid w:val="000B33FD"/>
    <w:rsid w:val="000B3695"/>
    <w:rsid w:val="000B4ABA"/>
    <w:rsid w:val="000B4EB9"/>
    <w:rsid w:val="000B52E4"/>
    <w:rsid w:val="000C0AEA"/>
    <w:rsid w:val="000C0C88"/>
    <w:rsid w:val="000C12EE"/>
    <w:rsid w:val="000C19F8"/>
    <w:rsid w:val="000C2117"/>
    <w:rsid w:val="000C2F6A"/>
    <w:rsid w:val="000C4089"/>
    <w:rsid w:val="000C43BE"/>
    <w:rsid w:val="000C4B16"/>
    <w:rsid w:val="000C4C20"/>
    <w:rsid w:val="000C50C3"/>
    <w:rsid w:val="000C5645"/>
    <w:rsid w:val="000D21F6"/>
    <w:rsid w:val="000D419B"/>
    <w:rsid w:val="000D42C3"/>
    <w:rsid w:val="000D43A7"/>
    <w:rsid w:val="000D4500"/>
    <w:rsid w:val="000D56E4"/>
    <w:rsid w:val="000D6992"/>
    <w:rsid w:val="000D6B9A"/>
    <w:rsid w:val="000D7AEA"/>
    <w:rsid w:val="000E01A9"/>
    <w:rsid w:val="000E02B4"/>
    <w:rsid w:val="000E1B1E"/>
    <w:rsid w:val="000E1B71"/>
    <w:rsid w:val="000E2756"/>
    <w:rsid w:val="000E2C66"/>
    <w:rsid w:val="000E3F45"/>
    <w:rsid w:val="000E6E7D"/>
    <w:rsid w:val="000F02E0"/>
    <w:rsid w:val="000F123C"/>
    <w:rsid w:val="000F1A33"/>
    <w:rsid w:val="000F2183"/>
    <w:rsid w:val="000F2FED"/>
    <w:rsid w:val="000F312E"/>
    <w:rsid w:val="000F3B98"/>
    <w:rsid w:val="000F48F9"/>
    <w:rsid w:val="000F5C83"/>
    <w:rsid w:val="000F634B"/>
    <w:rsid w:val="000F650A"/>
    <w:rsid w:val="000F78A9"/>
    <w:rsid w:val="00100F6D"/>
    <w:rsid w:val="00101FCB"/>
    <w:rsid w:val="001046BF"/>
    <w:rsid w:val="001049E9"/>
    <w:rsid w:val="0010616D"/>
    <w:rsid w:val="00106232"/>
    <w:rsid w:val="00110478"/>
    <w:rsid w:val="00110730"/>
    <w:rsid w:val="0011091E"/>
    <w:rsid w:val="0011330B"/>
    <w:rsid w:val="001136AA"/>
    <w:rsid w:val="001138DB"/>
    <w:rsid w:val="00115C2E"/>
    <w:rsid w:val="0011711B"/>
    <w:rsid w:val="00117F8A"/>
    <w:rsid w:val="00121B9B"/>
    <w:rsid w:val="00122ADC"/>
    <w:rsid w:val="00125929"/>
    <w:rsid w:val="001265AF"/>
    <w:rsid w:val="00126C33"/>
    <w:rsid w:val="0012744D"/>
    <w:rsid w:val="00127BE5"/>
    <w:rsid w:val="0013012E"/>
    <w:rsid w:val="00130B11"/>
    <w:rsid w:val="00130F59"/>
    <w:rsid w:val="001330F4"/>
    <w:rsid w:val="00133EC0"/>
    <w:rsid w:val="00134AAF"/>
    <w:rsid w:val="00135EBF"/>
    <w:rsid w:val="00136093"/>
    <w:rsid w:val="00136AB2"/>
    <w:rsid w:val="00140BE9"/>
    <w:rsid w:val="00141CE5"/>
    <w:rsid w:val="001420CC"/>
    <w:rsid w:val="0014425E"/>
    <w:rsid w:val="001443D9"/>
    <w:rsid w:val="00144908"/>
    <w:rsid w:val="00145885"/>
    <w:rsid w:val="00147F45"/>
    <w:rsid w:val="0015062C"/>
    <w:rsid w:val="00150B8D"/>
    <w:rsid w:val="00151215"/>
    <w:rsid w:val="001525FE"/>
    <w:rsid w:val="0015279A"/>
    <w:rsid w:val="00152C52"/>
    <w:rsid w:val="001554AA"/>
    <w:rsid w:val="001571C7"/>
    <w:rsid w:val="00157377"/>
    <w:rsid w:val="00161094"/>
    <w:rsid w:val="00161DA3"/>
    <w:rsid w:val="00163C43"/>
    <w:rsid w:val="00170A49"/>
    <w:rsid w:val="00171A4D"/>
    <w:rsid w:val="00172A55"/>
    <w:rsid w:val="001733F1"/>
    <w:rsid w:val="00173B03"/>
    <w:rsid w:val="00173B98"/>
    <w:rsid w:val="00174F51"/>
    <w:rsid w:val="00175407"/>
    <w:rsid w:val="001758CD"/>
    <w:rsid w:val="0017665C"/>
    <w:rsid w:val="001766D9"/>
    <w:rsid w:val="00177AD2"/>
    <w:rsid w:val="00180A28"/>
    <w:rsid w:val="001815A8"/>
    <w:rsid w:val="001824A0"/>
    <w:rsid w:val="00183482"/>
    <w:rsid w:val="001840FA"/>
    <w:rsid w:val="00185AA9"/>
    <w:rsid w:val="00186999"/>
    <w:rsid w:val="00190079"/>
    <w:rsid w:val="00191C2B"/>
    <w:rsid w:val="00192C80"/>
    <w:rsid w:val="0019498B"/>
    <w:rsid w:val="00194F38"/>
    <w:rsid w:val="00195082"/>
    <w:rsid w:val="0019622E"/>
    <w:rsid w:val="001965A0"/>
    <w:rsid w:val="001966A7"/>
    <w:rsid w:val="001A3A15"/>
    <w:rsid w:val="001A3DD0"/>
    <w:rsid w:val="001A4627"/>
    <w:rsid w:val="001A4979"/>
    <w:rsid w:val="001A5427"/>
    <w:rsid w:val="001A5B21"/>
    <w:rsid w:val="001A6DD9"/>
    <w:rsid w:val="001B15D3"/>
    <w:rsid w:val="001B2179"/>
    <w:rsid w:val="001B3443"/>
    <w:rsid w:val="001B36B5"/>
    <w:rsid w:val="001B430B"/>
    <w:rsid w:val="001B79D5"/>
    <w:rsid w:val="001C02FF"/>
    <w:rsid w:val="001C0326"/>
    <w:rsid w:val="001C192F"/>
    <w:rsid w:val="001C25D1"/>
    <w:rsid w:val="001C3C42"/>
    <w:rsid w:val="001C6E38"/>
    <w:rsid w:val="001D06BC"/>
    <w:rsid w:val="001D0B0B"/>
    <w:rsid w:val="001D3B77"/>
    <w:rsid w:val="001D3BFA"/>
    <w:rsid w:val="001D637E"/>
    <w:rsid w:val="001D64EE"/>
    <w:rsid w:val="001D6CA3"/>
    <w:rsid w:val="001D7869"/>
    <w:rsid w:val="001E1687"/>
    <w:rsid w:val="001E6DAB"/>
    <w:rsid w:val="001F10F4"/>
    <w:rsid w:val="001F169A"/>
    <w:rsid w:val="001F175A"/>
    <w:rsid w:val="001F1971"/>
    <w:rsid w:val="001F2993"/>
    <w:rsid w:val="001F2F78"/>
    <w:rsid w:val="001F3E44"/>
    <w:rsid w:val="002026CD"/>
    <w:rsid w:val="002033FC"/>
    <w:rsid w:val="002034C1"/>
    <w:rsid w:val="002044BB"/>
    <w:rsid w:val="002050BB"/>
    <w:rsid w:val="00205A93"/>
    <w:rsid w:val="00207AD5"/>
    <w:rsid w:val="00210B09"/>
    <w:rsid w:val="00210C9E"/>
    <w:rsid w:val="00211840"/>
    <w:rsid w:val="002146EB"/>
    <w:rsid w:val="00215035"/>
    <w:rsid w:val="00216009"/>
    <w:rsid w:val="00217F15"/>
    <w:rsid w:val="0022089C"/>
    <w:rsid w:val="00220E3C"/>
    <w:rsid w:val="00220E5F"/>
    <w:rsid w:val="00221111"/>
    <w:rsid w:val="002212B5"/>
    <w:rsid w:val="00221F95"/>
    <w:rsid w:val="0022210C"/>
    <w:rsid w:val="00224233"/>
    <w:rsid w:val="002242D5"/>
    <w:rsid w:val="00224A80"/>
    <w:rsid w:val="00225C9E"/>
    <w:rsid w:val="00226668"/>
    <w:rsid w:val="002267B1"/>
    <w:rsid w:val="00227315"/>
    <w:rsid w:val="00227B62"/>
    <w:rsid w:val="00232EE8"/>
    <w:rsid w:val="00233809"/>
    <w:rsid w:val="00233ECB"/>
    <w:rsid w:val="00234121"/>
    <w:rsid w:val="002341BC"/>
    <w:rsid w:val="00235176"/>
    <w:rsid w:val="00236073"/>
    <w:rsid w:val="00236792"/>
    <w:rsid w:val="00240046"/>
    <w:rsid w:val="00241C60"/>
    <w:rsid w:val="00242F33"/>
    <w:rsid w:val="00246711"/>
    <w:rsid w:val="00246F78"/>
    <w:rsid w:val="0024797F"/>
    <w:rsid w:val="002479F1"/>
    <w:rsid w:val="0025119E"/>
    <w:rsid w:val="00251269"/>
    <w:rsid w:val="002535C0"/>
    <w:rsid w:val="0025398F"/>
    <w:rsid w:val="00256EE0"/>
    <w:rsid w:val="0025755A"/>
    <w:rsid w:val="002579FE"/>
    <w:rsid w:val="002608B8"/>
    <w:rsid w:val="00261F95"/>
    <w:rsid w:val="0026311C"/>
    <w:rsid w:val="00263A27"/>
    <w:rsid w:val="00264EF9"/>
    <w:rsid w:val="0026668C"/>
    <w:rsid w:val="00266AC1"/>
    <w:rsid w:val="00270E50"/>
    <w:rsid w:val="0027178C"/>
    <w:rsid w:val="002719FA"/>
    <w:rsid w:val="00271FFD"/>
    <w:rsid w:val="00272668"/>
    <w:rsid w:val="00272900"/>
    <w:rsid w:val="0027330B"/>
    <w:rsid w:val="0027342C"/>
    <w:rsid w:val="00276C3E"/>
    <w:rsid w:val="00277862"/>
    <w:rsid w:val="00277A2B"/>
    <w:rsid w:val="002803AD"/>
    <w:rsid w:val="00280ED3"/>
    <w:rsid w:val="00281C8A"/>
    <w:rsid w:val="00282052"/>
    <w:rsid w:val="00282347"/>
    <w:rsid w:val="00284F72"/>
    <w:rsid w:val="0028519E"/>
    <w:rsid w:val="002856A5"/>
    <w:rsid w:val="00286321"/>
    <w:rsid w:val="002872ED"/>
    <w:rsid w:val="002905C2"/>
    <w:rsid w:val="00291164"/>
    <w:rsid w:val="002922B9"/>
    <w:rsid w:val="00292CE2"/>
    <w:rsid w:val="0029390E"/>
    <w:rsid w:val="00293B34"/>
    <w:rsid w:val="00295AF2"/>
    <w:rsid w:val="00295C91"/>
    <w:rsid w:val="00297151"/>
    <w:rsid w:val="002A0928"/>
    <w:rsid w:val="002A0E16"/>
    <w:rsid w:val="002A4256"/>
    <w:rsid w:val="002A6B07"/>
    <w:rsid w:val="002A7CD0"/>
    <w:rsid w:val="002B05DD"/>
    <w:rsid w:val="002B105A"/>
    <w:rsid w:val="002B20E6"/>
    <w:rsid w:val="002B42A3"/>
    <w:rsid w:val="002C0CDD"/>
    <w:rsid w:val="002C0D2A"/>
    <w:rsid w:val="002C11E4"/>
    <w:rsid w:val="002C1205"/>
    <w:rsid w:val="002C2103"/>
    <w:rsid w:val="002C251B"/>
    <w:rsid w:val="002C2B1E"/>
    <w:rsid w:val="002C5C07"/>
    <w:rsid w:val="002D24B4"/>
    <w:rsid w:val="002D2D1F"/>
    <w:rsid w:val="002D4766"/>
    <w:rsid w:val="002D613D"/>
    <w:rsid w:val="002D644E"/>
    <w:rsid w:val="002E0AF2"/>
    <w:rsid w:val="002E1A1D"/>
    <w:rsid w:val="002E4081"/>
    <w:rsid w:val="002E5B78"/>
    <w:rsid w:val="002E6A02"/>
    <w:rsid w:val="002E7AEC"/>
    <w:rsid w:val="002F04C9"/>
    <w:rsid w:val="002F1833"/>
    <w:rsid w:val="002F1C06"/>
    <w:rsid w:val="002F2AC5"/>
    <w:rsid w:val="002F3AE3"/>
    <w:rsid w:val="002F3FC0"/>
    <w:rsid w:val="002F4AE6"/>
    <w:rsid w:val="002F52C0"/>
    <w:rsid w:val="002F63D5"/>
    <w:rsid w:val="002F7791"/>
    <w:rsid w:val="00300D71"/>
    <w:rsid w:val="00303378"/>
    <w:rsid w:val="0030464B"/>
    <w:rsid w:val="003066FB"/>
    <w:rsid w:val="0030735E"/>
    <w:rsid w:val="0030786C"/>
    <w:rsid w:val="00307CAB"/>
    <w:rsid w:val="00307DC9"/>
    <w:rsid w:val="00313924"/>
    <w:rsid w:val="00313CD0"/>
    <w:rsid w:val="00313E7B"/>
    <w:rsid w:val="0031477D"/>
    <w:rsid w:val="003148D1"/>
    <w:rsid w:val="0031577A"/>
    <w:rsid w:val="00320B61"/>
    <w:rsid w:val="00321848"/>
    <w:rsid w:val="003228D8"/>
    <w:rsid w:val="003233DE"/>
    <w:rsid w:val="003245CD"/>
    <w:rsid w:val="0032466B"/>
    <w:rsid w:val="00326F26"/>
    <w:rsid w:val="00327182"/>
    <w:rsid w:val="00327B44"/>
    <w:rsid w:val="00330740"/>
    <w:rsid w:val="00331DEE"/>
    <w:rsid w:val="00332B97"/>
    <w:rsid w:val="003330EB"/>
    <w:rsid w:val="0033388F"/>
    <w:rsid w:val="00333C21"/>
    <w:rsid w:val="00336605"/>
    <w:rsid w:val="003415FD"/>
    <w:rsid w:val="00342349"/>
    <w:rsid w:val="003429F0"/>
    <w:rsid w:val="00342E3A"/>
    <w:rsid w:val="003438E9"/>
    <w:rsid w:val="00345798"/>
    <w:rsid w:val="0035097A"/>
    <w:rsid w:val="00351139"/>
    <w:rsid w:val="00351514"/>
    <w:rsid w:val="0035200D"/>
    <w:rsid w:val="00352966"/>
    <w:rsid w:val="00353AB9"/>
    <w:rsid w:val="003540A4"/>
    <w:rsid w:val="00354866"/>
    <w:rsid w:val="00354AE6"/>
    <w:rsid w:val="00354C6D"/>
    <w:rsid w:val="00355BC7"/>
    <w:rsid w:val="00355F69"/>
    <w:rsid w:val="00356CAC"/>
    <w:rsid w:val="00360E4E"/>
    <w:rsid w:val="00361C63"/>
    <w:rsid w:val="00363DF3"/>
    <w:rsid w:val="00364459"/>
    <w:rsid w:val="00364998"/>
    <w:rsid w:val="00365A20"/>
    <w:rsid w:val="0036754B"/>
    <w:rsid w:val="00367A91"/>
    <w:rsid w:val="00370AAA"/>
    <w:rsid w:val="00371886"/>
    <w:rsid w:val="00375F77"/>
    <w:rsid w:val="0037734A"/>
    <w:rsid w:val="00377A78"/>
    <w:rsid w:val="00381652"/>
    <w:rsid w:val="00381BBE"/>
    <w:rsid w:val="00382002"/>
    <w:rsid w:val="00382398"/>
    <w:rsid w:val="003825FD"/>
    <w:rsid w:val="00382903"/>
    <w:rsid w:val="00382DFD"/>
    <w:rsid w:val="003846FF"/>
    <w:rsid w:val="00384840"/>
    <w:rsid w:val="00384BD9"/>
    <w:rsid w:val="00385308"/>
    <w:rsid w:val="00385AD4"/>
    <w:rsid w:val="0038612A"/>
    <w:rsid w:val="00387063"/>
    <w:rsid w:val="00387924"/>
    <w:rsid w:val="00392C25"/>
    <w:rsid w:val="0039384D"/>
    <w:rsid w:val="00395C23"/>
    <w:rsid w:val="003971C2"/>
    <w:rsid w:val="00397B92"/>
    <w:rsid w:val="00397D5A"/>
    <w:rsid w:val="003A2E4F"/>
    <w:rsid w:val="003A33B9"/>
    <w:rsid w:val="003A4438"/>
    <w:rsid w:val="003A472D"/>
    <w:rsid w:val="003A5013"/>
    <w:rsid w:val="003A5078"/>
    <w:rsid w:val="003A56FF"/>
    <w:rsid w:val="003A62DD"/>
    <w:rsid w:val="003A6767"/>
    <w:rsid w:val="003A775A"/>
    <w:rsid w:val="003B0052"/>
    <w:rsid w:val="003B0DAB"/>
    <w:rsid w:val="003B12DA"/>
    <w:rsid w:val="003B213A"/>
    <w:rsid w:val="003B3C23"/>
    <w:rsid w:val="003B43AD"/>
    <w:rsid w:val="003C0138"/>
    <w:rsid w:val="003C048B"/>
    <w:rsid w:val="003C0FEC"/>
    <w:rsid w:val="003C15B8"/>
    <w:rsid w:val="003C2AC8"/>
    <w:rsid w:val="003C35F8"/>
    <w:rsid w:val="003C36AE"/>
    <w:rsid w:val="003C55E3"/>
    <w:rsid w:val="003C6210"/>
    <w:rsid w:val="003C6B8A"/>
    <w:rsid w:val="003C7420"/>
    <w:rsid w:val="003C7EBE"/>
    <w:rsid w:val="003C7F04"/>
    <w:rsid w:val="003D17F9"/>
    <w:rsid w:val="003D1951"/>
    <w:rsid w:val="003D2A6B"/>
    <w:rsid w:val="003D2D88"/>
    <w:rsid w:val="003D4197"/>
    <w:rsid w:val="003D41EA"/>
    <w:rsid w:val="003D46DA"/>
    <w:rsid w:val="003D4850"/>
    <w:rsid w:val="003D535A"/>
    <w:rsid w:val="003D6C6C"/>
    <w:rsid w:val="003D6DF3"/>
    <w:rsid w:val="003D75BF"/>
    <w:rsid w:val="003D7C5F"/>
    <w:rsid w:val="003E0077"/>
    <w:rsid w:val="003E008D"/>
    <w:rsid w:val="003E10B8"/>
    <w:rsid w:val="003E177F"/>
    <w:rsid w:val="003E1AC8"/>
    <w:rsid w:val="003E469A"/>
    <w:rsid w:val="003E509E"/>
    <w:rsid w:val="003E5265"/>
    <w:rsid w:val="003E58AD"/>
    <w:rsid w:val="003E743B"/>
    <w:rsid w:val="003F0372"/>
    <w:rsid w:val="003F06CE"/>
    <w:rsid w:val="003F0955"/>
    <w:rsid w:val="003F21F7"/>
    <w:rsid w:val="003F36A2"/>
    <w:rsid w:val="003F526F"/>
    <w:rsid w:val="003F5D1A"/>
    <w:rsid w:val="003F5F73"/>
    <w:rsid w:val="003F6FE1"/>
    <w:rsid w:val="003F774A"/>
    <w:rsid w:val="003F7F67"/>
    <w:rsid w:val="004000A4"/>
    <w:rsid w:val="00400F00"/>
    <w:rsid w:val="004016B7"/>
    <w:rsid w:val="004029E2"/>
    <w:rsid w:val="00403CB1"/>
    <w:rsid w:val="00403CE7"/>
    <w:rsid w:val="0040450D"/>
    <w:rsid w:val="00404F8B"/>
    <w:rsid w:val="00405050"/>
    <w:rsid w:val="00405256"/>
    <w:rsid w:val="004053DD"/>
    <w:rsid w:val="00407E7E"/>
    <w:rsid w:val="00410031"/>
    <w:rsid w:val="00410AF7"/>
    <w:rsid w:val="004115A2"/>
    <w:rsid w:val="00415830"/>
    <w:rsid w:val="00415C81"/>
    <w:rsid w:val="00416731"/>
    <w:rsid w:val="00416BCE"/>
    <w:rsid w:val="00416E5B"/>
    <w:rsid w:val="00417C1E"/>
    <w:rsid w:val="0042191B"/>
    <w:rsid w:val="00421CA8"/>
    <w:rsid w:val="0042262F"/>
    <w:rsid w:val="00425550"/>
    <w:rsid w:val="00426EBF"/>
    <w:rsid w:val="00432378"/>
    <w:rsid w:val="00433DEF"/>
    <w:rsid w:val="00434ACB"/>
    <w:rsid w:val="00440484"/>
    <w:rsid w:val="00440A91"/>
    <w:rsid w:val="00440C8B"/>
    <w:rsid w:val="00440D65"/>
    <w:rsid w:val="00440E71"/>
    <w:rsid w:val="00440F9C"/>
    <w:rsid w:val="004435E6"/>
    <w:rsid w:val="00444171"/>
    <w:rsid w:val="00444E92"/>
    <w:rsid w:val="00446345"/>
    <w:rsid w:val="00447E31"/>
    <w:rsid w:val="00447EFB"/>
    <w:rsid w:val="00451550"/>
    <w:rsid w:val="00451BD0"/>
    <w:rsid w:val="004532EB"/>
    <w:rsid w:val="00453923"/>
    <w:rsid w:val="00453F0F"/>
    <w:rsid w:val="004549FA"/>
    <w:rsid w:val="00454B9B"/>
    <w:rsid w:val="004558F2"/>
    <w:rsid w:val="00455B3A"/>
    <w:rsid w:val="00455E1A"/>
    <w:rsid w:val="00457858"/>
    <w:rsid w:val="00457C9E"/>
    <w:rsid w:val="00460B0B"/>
    <w:rsid w:val="00460D66"/>
    <w:rsid w:val="00461023"/>
    <w:rsid w:val="00461087"/>
    <w:rsid w:val="0046285A"/>
    <w:rsid w:val="00462BA6"/>
    <w:rsid w:val="00462FAC"/>
    <w:rsid w:val="004639AE"/>
    <w:rsid w:val="00464631"/>
    <w:rsid w:val="00464B79"/>
    <w:rsid w:val="00465387"/>
    <w:rsid w:val="00467474"/>
    <w:rsid w:val="00467BBF"/>
    <w:rsid w:val="00470349"/>
    <w:rsid w:val="00471117"/>
    <w:rsid w:val="004732A8"/>
    <w:rsid w:val="0047338E"/>
    <w:rsid w:val="00473FEA"/>
    <w:rsid w:val="00474254"/>
    <w:rsid w:val="00475318"/>
    <w:rsid w:val="00475D14"/>
    <w:rsid w:val="0047651E"/>
    <w:rsid w:val="00476899"/>
    <w:rsid w:val="004769CD"/>
    <w:rsid w:val="00477A14"/>
    <w:rsid w:val="00480C95"/>
    <w:rsid w:val="00483E83"/>
    <w:rsid w:val="004867E2"/>
    <w:rsid w:val="00486AF3"/>
    <w:rsid w:val="00491397"/>
    <w:rsid w:val="004913D4"/>
    <w:rsid w:val="0049181C"/>
    <w:rsid w:val="00491EE2"/>
    <w:rsid w:val="00492335"/>
    <w:rsid w:val="004929A9"/>
    <w:rsid w:val="00495B5D"/>
    <w:rsid w:val="00497A8C"/>
    <w:rsid w:val="004A05D8"/>
    <w:rsid w:val="004A1C44"/>
    <w:rsid w:val="004A30C0"/>
    <w:rsid w:val="004A42A4"/>
    <w:rsid w:val="004A52BF"/>
    <w:rsid w:val="004A59D3"/>
    <w:rsid w:val="004A7B13"/>
    <w:rsid w:val="004B2099"/>
    <w:rsid w:val="004B3578"/>
    <w:rsid w:val="004B4523"/>
    <w:rsid w:val="004B4A66"/>
    <w:rsid w:val="004C0AC8"/>
    <w:rsid w:val="004C1B82"/>
    <w:rsid w:val="004C2FEC"/>
    <w:rsid w:val="004C4113"/>
    <w:rsid w:val="004C422B"/>
    <w:rsid w:val="004C522F"/>
    <w:rsid w:val="004C6163"/>
    <w:rsid w:val="004C6BC0"/>
    <w:rsid w:val="004C6BCF"/>
    <w:rsid w:val="004C78B9"/>
    <w:rsid w:val="004D047E"/>
    <w:rsid w:val="004D3031"/>
    <w:rsid w:val="004D51CF"/>
    <w:rsid w:val="004D58BF"/>
    <w:rsid w:val="004E28AD"/>
    <w:rsid w:val="004E3216"/>
    <w:rsid w:val="004E3615"/>
    <w:rsid w:val="004E3D8A"/>
    <w:rsid w:val="004E4207"/>
    <w:rsid w:val="004E4335"/>
    <w:rsid w:val="004E4E70"/>
    <w:rsid w:val="004E5696"/>
    <w:rsid w:val="004E58C1"/>
    <w:rsid w:val="004E5ACF"/>
    <w:rsid w:val="004F05BA"/>
    <w:rsid w:val="004F103E"/>
    <w:rsid w:val="004F13EE"/>
    <w:rsid w:val="004F2022"/>
    <w:rsid w:val="004F206F"/>
    <w:rsid w:val="004F589B"/>
    <w:rsid w:val="004F799F"/>
    <w:rsid w:val="004F7C05"/>
    <w:rsid w:val="00501603"/>
    <w:rsid w:val="005019BF"/>
    <w:rsid w:val="00501C94"/>
    <w:rsid w:val="00502879"/>
    <w:rsid w:val="0050301C"/>
    <w:rsid w:val="00503756"/>
    <w:rsid w:val="005053FC"/>
    <w:rsid w:val="00506337"/>
    <w:rsid w:val="00506432"/>
    <w:rsid w:val="00506665"/>
    <w:rsid w:val="00506D63"/>
    <w:rsid w:val="0051028F"/>
    <w:rsid w:val="0051136F"/>
    <w:rsid w:val="0051242B"/>
    <w:rsid w:val="0052051D"/>
    <w:rsid w:val="00520CE9"/>
    <w:rsid w:val="005212B2"/>
    <w:rsid w:val="00524BAB"/>
    <w:rsid w:val="0052536A"/>
    <w:rsid w:val="0052694F"/>
    <w:rsid w:val="00530ACF"/>
    <w:rsid w:val="005313D6"/>
    <w:rsid w:val="00531976"/>
    <w:rsid w:val="00531A1D"/>
    <w:rsid w:val="005328D1"/>
    <w:rsid w:val="0053311F"/>
    <w:rsid w:val="00533AC2"/>
    <w:rsid w:val="00533CC5"/>
    <w:rsid w:val="00533D15"/>
    <w:rsid w:val="00534AF1"/>
    <w:rsid w:val="00540340"/>
    <w:rsid w:val="0054039E"/>
    <w:rsid w:val="0054080F"/>
    <w:rsid w:val="0054140F"/>
    <w:rsid w:val="00544494"/>
    <w:rsid w:val="00545EE6"/>
    <w:rsid w:val="005464E8"/>
    <w:rsid w:val="0055009D"/>
    <w:rsid w:val="005508ED"/>
    <w:rsid w:val="005519BA"/>
    <w:rsid w:val="005545EC"/>
    <w:rsid w:val="005550E7"/>
    <w:rsid w:val="00555331"/>
    <w:rsid w:val="005553F1"/>
    <w:rsid w:val="005564FB"/>
    <w:rsid w:val="00556887"/>
    <w:rsid w:val="005572C7"/>
    <w:rsid w:val="00557D5A"/>
    <w:rsid w:val="005620DD"/>
    <w:rsid w:val="0056278E"/>
    <w:rsid w:val="005647BE"/>
    <w:rsid w:val="0056486D"/>
    <w:rsid w:val="005650ED"/>
    <w:rsid w:val="00565665"/>
    <w:rsid w:val="00570354"/>
    <w:rsid w:val="00571136"/>
    <w:rsid w:val="00571228"/>
    <w:rsid w:val="0057257F"/>
    <w:rsid w:val="00572FA2"/>
    <w:rsid w:val="005733A5"/>
    <w:rsid w:val="00573FDD"/>
    <w:rsid w:val="00574703"/>
    <w:rsid w:val="00575754"/>
    <w:rsid w:val="00575787"/>
    <w:rsid w:val="00575A93"/>
    <w:rsid w:val="0058016A"/>
    <w:rsid w:val="00581C6D"/>
    <w:rsid w:val="00581D70"/>
    <w:rsid w:val="00581ECE"/>
    <w:rsid w:val="00582359"/>
    <w:rsid w:val="00582F8C"/>
    <w:rsid w:val="00583E93"/>
    <w:rsid w:val="00584DFF"/>
    <w:rsid w:val="00590CB4"/>
    <w:rsid w:val="00591E20"/>
    <w:rsid w:val="0059212D"/>
    <w:rsid w:val="00594216"/>
    <w:rsid w:val="00594D18"/>
    <w:rsid w:val="00595408"/>
    <w:rsid w:val="00595E84"/>
    <w:rsid w:val="0059610C"/>
    <w:rsid w:val="005A04EC"/>
    <w:rsid w:val="005A0C59"/>
    <w:rsid w:val="005A15A1"/>
    <w:rsid w:val="005A1B60"/>
    <w:rsid w:val="005A3085"/>
    <w:rsid w:val="005A398B"/>
    <w:rsid w:val="005A48EB"/>
    <w:rsid w:val="005A5EE0"/>
    <w:rsid w:val="005A6CFB"/>
    <w:rsid w:val="005A6E80"/>
    <w:rsid w:val="005B020A"/>
    <w:rsid w:val="005B08A1"/>
    <w:rsid w:val="005B1004"/>
    <w:rsid w:val="005B1C2D"/>
    <w:rsid w:val="005B1E60"/>
    <w:rsid w:val="005B374D"/>
    <w:rsid w:val="005B56A6"/>
    <w:rsid w:val="005B5D48"/>
    <w:rsid w:val="005B5F5F"/>
    <w:rsid w:val="005B5FFD"/>
    <w:rsid w:val="005C0997"/>
    <w:rsid w:val="005C0A50"/>
    <w:rsid w:val="005C22E0"/>
    <w:rsid w:val="005C429C"/>
    <w:rsid w:val="005C539E"/>
    <w:rsid w:val="005C5AEB"/>
    <w:rsid w:val="005C642E"/>
    <w:rsid w:val="005D57B6"/>
    <w:rsid w:val="005D5E94"/>
    <w:rsid w:val="005E0399"/>
    <w:rsid w:val="005E0A3F"/>
    <w:rsid w:val="005E2C12"/>
    <w:rsid w:val="005E476A"/>
    <w:rsid w:val="005E6536"/>
    <w:rsid w:val="005E6883"/>
    <w:rsid w:val="005E772F"/>
    <w:rsid w:val="005F03A0"/>
    <w:rsid w:val="005F0AA4"/>
    <w:rsid w:val="005F1606"/>
    <w:rsid w:val="005F2407"/>
    <w:rsid w:val="005F3CB2"/>
    <w:rsid w:val="005F3E8E"/>
    <w:rsid w:val="005F4733"/>
    <w:rsid w:val="005F4D06"/>
    <w:rsid w:val="005F4E5F"/>
    <w:rsid w:val="005F4ECA"/>
    <w:rsid w:val="005F5991"/>
    <w:rsid w:val="005F641C"/>
    <w:rsid w:val="00600D53"/>
    <w:rsid w:val="00601F6C"/>
    <w:rsid w:val="0060359C"/>
    <w:rsid w:val="00603CA2"/>
    <w:rsid w:val="00604128"/>
    <w:rsid w:val="006041BE"/>
    <w:rsid w:val="006043C7"/>
    <w:rsid w:val="006054B4"/>
    <w:rsid w:val="0060557A"/>
    <w:rsid w:val="0061009F"/>
    <w:rsid w:val="00610E48"/>
    <w:rsid w:val="00611238"/>
    <w:rsid w:val="0061174E"/>
    <w:rsid w:val="00615C8E"/>
    <w:rsid w:val="006174D9"/>
    <w:rsid w:val="00620661"/>
    <w:rsid w:val="00620922"/>
    <w:rsid w:val="0062115A"/>
    <w:rsid w:val="006225DB"/>
    <w:rsid w:val="00624B52"/>
    <w:rsid w:val="00625A3A"/>
    <w:rsid w:val="00631C4A"/>
    <w:rsid w:val="00631DF4"/>
    <w:rsid w:val="00633BE4"/>
    <w:rsid w:val="00634175"/>
    <w:rsid w:val="00634664"/>
    <w:rsid w:val="006408AC"/>
    <w:rsid w:val="00642224"/>
    <w:rsid w:val="00642EF1"/>
    <w:rsid w:val="006456E4"/>
    <w:rsid w:val="006464AD"/>
    <w:rsid w:val="006511B6"/>
    <w:rsid w:val="00652742"/>
    <w:rsid w:val="00653BEF"/>
    <w:rsid w:val="00655AA5"/>
    <w:rsid w:val="00656EE5"/>
    <w:rsid w:val="0065730E"/>
    <w:rsid w:val="00657E34"/>
    <w:rsid w:val="00657FF8"/>
    <w:rsid w:val="0066278F"/>
    <w:rsid w:val="00664026"/>
    <w:rsid w:val="00665DD5"/>
    <w:rsid w:val="00666864"/>
    <w:rsid w:val="00667E8A"/>
    <w:rsid w:val="00670AC2"/>
    <w:rsid w:val="00670D99"/>
    <w:rsid w:val="00670E2B"/>
    <w:rsid w:val="0067166D"/>
    <w:rsid w:val="006734BB"/>
    <w:rsid w:val="00674D59"/>
    <w:rsid w:val="006770F7"/>
    <w:rsid w:val="006773BF"/>
    <w:rsid w:val="00680352"/>
    <w:rsid w:val="00681A34"/>
    <w:rsid w:val="006821EB"/>
    <w:rsid w:val="00682E19"/>
    <w:rsid w:val="006833A2"/>
    <w:rsid w:val="0068512D"/>
    <w:rsid w:val="0068549E"/>
    <w:rsid w:val="00685DC6"/>
    <w:rsid w:val="00690AE2"/>
    <w:rsid w:val="00691AFB"/>
    <w:rsid w:val="00692F97"/>
    <w:rsid w:val="00693DC0"/>
    <w:rsid w:val="00694003"/>
    <w:rsid w:val="00694377"/>
    <w:rsid w:val="006946AB"/>
    <w:rsid w:val="00694978"/>
    <w:rsid w:val="00695D65"/>
    <w:rsid w:val="006A1AC1"/>
    <w:rsid w:val="006A1EEB"/>
    <w:rsid w:val="006A27F3"/>
    <w:rsid w:val="006A3148"/>
    <w:rsid w:val="006A4D50"/>
    <w:rsid w:val="006A519C"/>
    <w:rsid w:val="006A7DD2"/>
    <w:rsid w:val="006A7EE6"/>
    <w:rsid w:val="006B0DF7"/>
    <w:rsid w:val="006B2286"/>
    <w:rsid w:val="006B29AC"/>
    <w:rsid w:val="006B3036"/>
    <w:rsid w:val="006B56BB"/>
    <w:rsid w:val="006B602A"/>
    <w:rsid w:val="006B72D6"/>
    <w:rsid w:val="006B7371"/>
    <w:rsid w:val="006B762B"/>
    <w:rsid w:val="006B77D6"/>
    <w:rsid w:val="006C1916"/>
    <w:rsid w:val="006C2001"/>
    <w:rsid w:val="006C31C6"/>
    <w:rsid w:val="006C48FD"/>
    <w:rsid w:val="006C73C0"/>
    <w:rsid w:val="006C77A8"/>
    <w:rsid w:val="006D02BA"/>
    <w:rsid w:val="006D04EF"/>
    <w:rsid w:val="006D13EA"/>
    <w:rsid w:val="006D1779"/>
    <w:rsid w:val="006D2490"/>
    <w:rsid w:val="006D4098"/>
    <w:rsid w:val="006D4A90"/>
    <w:rsid w:val="006D7681"/>
    <w:rsid w:val="006D7B2E"/>
    <w:rsid w:val="006E02EA"/>
    <w:rsid w:val="006E06C1"/>
    <w:rsid w:val="006E0968"/>
    <w:rsid w:val="006E0BAE"/>
    <w:rsid w:val="006E2134"/>
    <w:rsid w:val="006E2AF6"/>
    <w:rsid w:val="006E37DF"/>
    <w:rsid w:val="006E45C1"/>
    <w:rsid w:val="006E6178"/>
    <w:rsid w:val="006E70B8"/>
    <w:rsid w:val="006E70FC"/>
    <w:rsid w:val="006E7401"/>
    <w:rsid w:val="006F0C32"/>
    <w:rsid w:val="006F1867"/>
    <w:rsid w:val="006F1D28"/>
    <w:rsid w:val="006F22A4"/>
    <w:rsid w:val="006F22BA"/>
    <w:rsid w:val="006F22CB"/>
    <w:rsid w:val="006F4B17"/>
    <w:rsid w:val="006F50F4"/>
    <w:rsid w:val="006F5603"/>
    <w:rsid w:val="006F5D73"/>
    <w:rsid w:val="006F5DE4"/>
    <w:rsid w:val="006F7AA6"/>
    <w:rsid w:val="00701275"/>
    <w:rsid w:val="0070172B"/>
    <w:rsid w:val="007030BE"/>
    <w:rsid w:val="00705692"/>
    <w:rsid w:val="00706F44"/>
    <w:rsid w:val="00707F56"/>
    <w:rsid w:val="007107CB"/>
    <w:rsid w:val="00710D16"/>
    <w:rsid w:val="00711191"/>
    <w:rsid w:val="00711577"/>
    <w:rsid w:val="00713073"/>
    <w:rsid w:val="00713558"/>
    <w:rsid w:val="007168FF"/>
    <w:rsid w:val="007175C5"/>
    <w:rsid w:val="00720D08"/>
    <w:rsid w:val="00723CF4"/>
    <w:rsid w:val="00724C8B"/>
    <w:rsid w:val="007263B9"/>
    <w:rsid w:val="0072642D"/>
    <w:rsid w:val="0072665A"/>
    <w:rsid w:val="00726B87"/>
    <w:rsid w:val="0073035A"/>
    <w:rsid w:val="0073107A"/>
    <w:rsid w:val="007334F8"/>
    <w:rsid w:val="007339CD"/>
    <w:rsid w:val="007359D8"/>
    <w:rsid w:val="007362D4"/>
    <w:rsid w:val="00737B4A"/>
    <w:rsid w:val="00740920"/>
    <w:rsid w:val="00740F94"/>
    <w:rsid w:val="007418D3"/>
    <w:rsid w:val="00741AA2"/>
    <w:rsid w:val="00741D4E"/>
    <w:rsid w:val="007420A0"/>
    <w:rsid w:val="007421AA"/>
    <w:rsid w:val="00742806"/>
    <w:rsid w:val="007432AF"/>
    <w:rsid w:val="0074491A"/>
    <w:rsid w:val="00745CA1"/>
    <w:rsid w:val="00746513"/>
    <w:rsid w:val="0074706E"/>
    <w:rsid w:val="00747DB4"/>
    <w:rsid w:val="007504B3"/>
    <w:rsid w:val="0075072A"/>
    <w:rsid w:val="007507EE"/>
    <w:rsid w:val="00751A23"/>
    <w:rsid w:val="00751EA3"/>
    <w:rsid w:val="00752243"/>
    <w:rsid w:val="007528E7"/>
    <w:rsid w:val="00753187"/>
    <w:rsid w:val="0075552E"/>
    <w:rsid w:val="007562F5"/>
    <w:rsid w:val="00757EA2"/>
    <w:rsid w:val="00757F1F"/>
    <w:rsid w:val="00760616"/>
    <w:rsid w:val="0076221E"/>
    <w:rsid w:val="00763346"/>
    <w:rsid w:val="00763E48"/>
    <w:rsid w:val="0076672A"/>
    <w:rsid w:val="00766C09"/>
    <w:rsid w:val="00771053"/>
    <w:rsid w:val="00771B58"/>
    <w:rsid w:val="00771F31"/>
    <w:rsid w:val="00773F0A"/>
    <w:rsid w:val="00775650"/>
    <w:rsid w:val="00775E45"/>
    <w:rsid w:val="00776E74"/>
    <w:rsid w:val="0077740D"/>
    <w:rsid w:val="00780990"/>
    <w:rsid w:val="00782C3D"/>
    <w:rsid w:val="0078304C"/>
    <w:rsid w:val="00784EC7"/>
    <w:rsid w:val="00785169"/>
    <w:rsid w:val="00785267"/>
    <w:rsid w:val="007856C1"/>
    <w:rsid w:val="00786415"/>
    <w:rsid w:val="00787564"/>
    <w:rsid w:val="007954AB"/>
    <w:rsid w:val="0079626E"/>
    <w:rsid w:val="007A14C5"/>
    <w:rsid w:val="007A176F"/>
    <w:rsid w:val="007A2DB2"/>
    <w:rsid w:val="007A30D5"/>
    <w:rsid w:val="007A3E38"/>
    <w:rsid w:val="007A4A10"/>
    <w:rsid w:val="007A6DF4"/>
    <w:rsid w:val="007B1760"/>
    <w:rsid w:val="007B6B30"/>
    <w:rsid w:val="007B7525"/>
    <w:rsid w:val="007C0373"/>
    <w:rsid w:val="007C079F"/>
    <w:rsid w:val="007C2131"/>
    <w:rsid w:val="007C3A10"/>
    <w:rsid w:val="007C4ECA"/>
    <w:rsid w:val="007C59E9"/>
    <w:rsid w:val="007C5A39"/>
    <w:rsid w:val="007C6D9C"/>
    <w:rsid w:val="007C7DDB"/>
    <w:rsid w:val="007D0560"/>
    <w:rsid w:val="007D1D9D"/>
    <w:rsid w:val="007D2CC7"/>
    <w:rsid w:val="007D2DC2"/>
    <w:rsid w:val="007D3DD1"/>
    <w:rsid w:val="007D5AB0"/>
    <w:rsid w:val="007D5FBF"/>
    <w:rsid w:val="007D673D"/>
    <w:rsid w:val="007D757B"/>
    <w:rsid w:val="007E1405"/>
    <w:rsid w:val="007E5460"/>
    <w:rsid w:val="007E568E"/>
    <w:rsid w:val="007E77B6"/>
    <w:rsid w:val="007F0144"/>
    <w:rsid w:val="007F021E"/>
    <w:rsid w:val="007F2220"/>
    <w:rsid w:val="007F241E"/>
    <w:rsid w:val="007F246A"/>
    <w:rsid w:val="007F4B3E"/>
    <w:rsid w:val="007F4B48"/>
    <w:rsid w:val="007F588A"/>
    <w:rsid w:val="007F732B"/>
    <w:rsid w:val="007F7652"/>
    <w:rsid w:val="00805904"/>
    <w:rsid w:val="00806A05"/>
    <w:rsid w:val="0080714B"/>
    <w:rsid w:val="00811E33"/>
    <w:rsid w:val="00811EC1"/>
    <w:rsid w:val="008127AF"/>
    <w:rsid w:val="00812B46"/>
    <w:rsid w:val="00813627"/>
    <w:rsid w:val="0081404C"/>
    <w:rsid w:val="0081498E"/>
    <w:rsid w:val="008155BC"/>
    <w:rsid w:val="00815700"/>
    <w:rsid w:val="00815C41"/>
    <w:rsid w:val="00816543"/>
    <w:rsid w:val="00817223"/>
    <w:rsid w:val="00817B70"/>
    <w:rsid w:val="00821CF4"/>
    <w:rsid w:val="00824219"/>
    <w:rsid w:val="00824990"/>
    <w:rsid w:val="00824F08"/>
    <w:rsid w:val="008264EB"/>
    <w:rsid w:val="00826B8F"/>
    <w:rsid w:val="00826CD9"/>
    <w:rsid w:val="008275ED"/>
    <w:rsid w:val="00827A39"/>
    <w:rsid w:val="0083070B"/>
    <w:rsid w:val="0083109F"/>
    <w:rsid w:val="00831A2C"/>
    <w:rsid w:val="00831E8A"/>
    <w:rsid w:val="00832364"/>
    <w:rsid w:val="00833009"/>
    <w:rsid w:val="0083347E"/>
    <w:rsid w:val="00833888"/>
    <w:rsid w:val="008341B2"/>
    <w:rsid w:val="00834352"/>
    <w:rsid w:val="00835C76"/>
    <w:rsid w:val="00837F42"/>
    <w:rsid w:val="00840128"/>
    <w:rsid w:val="00841111"/>
    <w:rsid w:val="00843049"/>
    <w:rsid w:val="00844E39"/>
    <w:rsid w:val="008503D7"/>
    <w:rsid w:val="008515D9"/>
    <w:rsid w:val="00851660"/>
    <w:rsid w:val="0085209B"/>
    <w:rsid w:val="008532E3"/>
    <w:rsid w:val="00853423"/>
    <w:rsid w:val="00853A2C"/>
    <w:rsid w:val="0085593B"/>
    <w:rsid w:val="00856B66"/>
    <w:rsid w:val="00856ED6"/>
    <w:rsid w:val="00857772"/>
    <w:rsid w:val="00857EA1"/>
    <w:rsid w:val="00861925"/>
    <w:rsid w:val="00861A5F"/>
    <w:rsid w:val="00861B46"/>
    <w:rsid w:val="008644AD"/>
    <w:rsid w:val="00864509"/>
    <w:rsid w:val="00864E0F"/>
    <w:rsid w:val="00865735"/>
    <w:rsid w:val="00865DDB"/>
    <w:rsid w:val="00867444"/>
    <w:rsid w:val="00867538"/>
    <w:rsid w:val="008677F3"/>
    <w:rsid w:val="00867FCE"/>
    <w:rsid w:val="00870379"/>
    <w:rsid w:val="0087119C"/>
    <w:rsid w:val="00873078"/>
    <w:rsid w:val="00873D90"/>
    <w:rsid w:val="00873FC8"/>
    <w:rsid w:val="00876001"/>
    <w:rsid w:val="00877161"/>
    <w:rsid w:val="008778AB"/>
    <w:rsid w:val="00877C4E"/>
    <w:rsid w:val="008839AF"/>
    <w:rsid w:val="00883A63"/>
    <w:rsid w:val="00884C63"/>
    <w:rsid w:val="00884DA9"/>
    <w:rsid w:val="00885908"/>
    <w:rsid w:val="00886398"/>
    <w:rsid w:val="00886465"/>
    <w:rsid w:val="008864B7"/>
    <w:rsid w:val="0088736F"/>
    <w:rsid w:val="00890000"/>
    <w:rsid w:val="008928AE"/>
    <w:rsid w:val="0089375C"/>
    <w:rsid w:val="00893B97"/>
    <w:rsid w:val="0089677E"/>
    <w:rsid w:val="00896E8C"/>
    <w:rsid w:val="008970A1"/>
    <w:rsid w:val="008978C0"/>
    <w:rsid w:val="008A00EA"/>
    <w:rsid w:val="008A265C"/>
    <w:rsid w:val="008A4344"/>
    <w:rsid w:val="008A47B8"/>
    <w:rsid w:val="008A47F3"/>
    <w:rsid w:val="008A4AC9"/>
    <w:rsid w:val="008A527E"/>
    <w:rsid w:val="008A7438"/>
    <w:rsid w:val="008B083A"/>
    <w:rsid w:val="008B1334"/>
    <w:rsid w:val="008B4BD5"/>
    <w:rsid w:val="008B4C82"/>
    <w:rsid w:val="008B6F97"/>
    <w:rsid w:val="008B7719"/>
    <w:rsid w:val="008B7765"/>
    <w:rsid w:val="008C0278"/>
    <w:rsid w:val="008C24E9"/>
    <w:rsid w:val="008C53A6"/>
    <w:rsid w:val="008C5F28"/>
    <w:rsid w:val="008C66F4"/>
    <w:rsid w:val="008C6A29"/>
    <w:rsid w:val="008C78E4"/>
    <w:rsid w:val="008D0533"/>
    <w:rsid w:val="008D05DF"/>
    <w:rsid w:val="008D0E19"/>
    <w:rsid w:val="008D17AA"/>
    <w:rsid w:val="008D2E10"/>
    <w:rsid w:val="008D3C5B"/>
    <w:rsid w:val="008D42CB"/>
    <w:rsid w:val="008D48C9"/>
    <w:rsid w:val="008D4E4D"/>
    <w:rsid w:val="008D5497"/>
    <w:rsid w:val="008D5B79"/>
    <w:rsid w:val="008D6381"/>
    <w:rsid w:val="008D6A0B"/>
    <w:rsid w:val="008E044B"/>
    <w:rsid w:val="008E0892"/>
    <w:rsid w:val="008E0C77"/>
    <w:rsid w:val="008E1372"/>
    <w:rsid w:val="008E1C71"/>
    <w:rsid w:val="008E625F"/>
    <w:rsid w:val="008E674E"/>
    <w:rsid w:val="008E6A55"/>
    <w:rsid w:val="008E6C1C"/>
    <w:rsid w:val="008E7176"/>
    <w:rsid w:val="008F264D"/>
    <w:rsid w:val="008F36FF"/>
    <w:rsid w:val="008F3B4D"/>
    <w:rsid w:val="008F4B7E"/>
    <w:rsid w:val="008F6780"/>
    <w:rsid w:val="008F7411"/>
    <w:rsid w:val="008F767C"/>
    <w:rsid w:val="008F7FBD"/>
    <w:rsid w:val="009017A6"/>
    <w:rsid w:val="009038BA"/>
    <w:rsid w:val="00904B6E"/>
    <w:rsid w:val="00905744"/>
    <w:rsid w:val="009074E1"/>
    <w:rsid w:val="009112F7"/>
    <w:rsid w:val="009122AF"/>
    <w:rsid w:val="00912648"/>
    <w:rsid w:val="009127BC"/>
    <w:rsid w:val="00912D54"/>
    <w:rsid w:val="0091389F"/>
    <w:rsid w:val="00915ED1"/>
    <w:rsid w:val="009201B0"/>
    <w:rsid w:val="009208F7"/>
    <w:rsid w:val="0092182D"/>
    <w:rsid w:val="00922517"/>
    <w:rsid w:val="00922722"/>
    <w:rsid w:val="00922D2B"/>
    <w:rsid w:val="00925D3F"/>
    <w:rsid w:val="009261E6"/>
    <w:rsid w:val="009268E1"/>
    <w:rsid w:val="009269F9"/>
    <w:rsid w:val="009319E2"/>
    <w:rsid w:val="00933205"/>
    <w:rsid w:val="009366E7"/>
    <w:rsid w:val="009410FB"/>
    <w:rsid w:val="009421B4"/>
    <w:rsid w:val="00943DE7"/>
    <w:rsid w:val="009440C2"/>
    <w:rsid w:val="00945E7F"/>
    <w:rsid w:val="009471C1"/>
    <w:rsid w:val="0094726A"/>
    <w:rsid w:val="0094755F"/>
    <w:rsid w:val="00947784"/>
    <w:rsid w:val="009557C1"/>
    <w:rsid w:val="00955D2C"/>
    <w:rsid w:val="009571BA"/>
    <w:rsid w:val="00957831"/>
    <w:rsid w:val="00960D6E"/>
    <w:rsid w:val="0096292E"/>
    <w:rsid w:val="00966665"/>
    <w:rsid w:val="009672AD"/>
    <w:rsid w:val="009704B6"/>
    <w:rsid w:val="00971D14"/>
    <w:rsid w:val="00972BC1"/>
    <w:rsid w:val="009749EC"/>
    <w:rsid w:val="00974B59"/>
    <w:rsid w:val="009757A4"/>
    <w:rsid w:val="00975D94"/>
    <w:rsid w:val="00977FED"/>
    <w:rsid w:val="00982970"/>
    <w:rsid w:val="00983090"/>
    <w:rsid w:val="0098338C"/>
    <w:rsid w:val="0098340B"/>
    <w:rsid w:val="00983A43"/>
    <w:rsid w:val="00983B17"/>
    <w:rsid w:val="00986830"/>
    <w:rsid w:val="009871BE"/>
    <w:rsid w:val="009916F5"/>
    <w:rsid w:val="00991B6E"/>
    <w:rsid w:val="00991FDB"/>
    <w:rsid w:val="009924C3"/>
    <w:rsid w:val="0099267F"/>
    <w:rsid w:val="00993102"/>
    <w:rsid w:val="00994056"/>
    <w:rsid w:val="00995693"/>
    <w:rsid w:val="00995E5E"/>
    <w:rsid w:val="00996D3F"/>
    <w:rsid w:val="009A1107"/>
    <w:rsid w:val="009A428A"/>
    <w:rsid w:val="009A56A4"/>
    <w:rsid w:val="009A590A"/>
    <w:rsid w:val="009A6B94"/>
    <w:rsid w:val="009B29FF"/>
    <w:rsid w:val="009B668F"/>
    <w:rsid w:val="009C213E"/>
    <w:rsid w:val="009C380E"/>
    <w:rsid w:val="009C4A39"/>
    <w:rsid w:val="009C5933"/>
    <w:rsid w:val="009C63E0"/>
    <w:rsid w:val="009C6F10"/>
    <w:rsid w:val="009C7213"/>
    <w:rsid w:val="009D0DD4"/>
    <w:rsid w:val="009D148F"/>
    <w:rsid w:val="009D237D"/>
    <w:rsid w:val="009D2850"/>
    <w:rsid w:val="009D3D70"/>
    <w:rsid w:val="009D78EF"/>
    <w:rsid w:val="009E1421"/>
    <w:rsid w:val="009E1DB4"/>
    <w:rsid w:val="009E615D"/>
    <w:rsid w:val="009E6F7E"/>
    <w:rsid w:val="009E7A57"/>
    <w:rsid w:val="009E7ECA"/>
    <w:rsid w:val="009F22A8"/>
    <w:rsid w:val="009F2EB3"/>
    <w:rsid w:val="009F4584"/>
    <w:rsid w:val="009F4F6A"/>
    <w:rsid w:val="009F5F85"/>
    <w:rsid w:val="009F6E66"/>
    <w:rsid w:val="009F7393"/>
    <w:rsid w:val="00A01024"/>
    <w:rsid w:val="00A02759"/>
    <w:rsid w:val="00A02EFA"/>
    <w:rsid w:val="00A04084"/>
    <w:rsid w:val="00A05719"/>
    <w:rsid w:val="00A059DC"/>
    <w:rsid w:val="00A05EF2"/>
    <w:rsid w:val="00A07A19"/>
    <w:rsid w:val="00A07CA8"/>
    <w:rsid w:val="00A10045"/>
    <w:rsid w:val="00A10907"/>
    <w:rsid w:val="00A11343"/>
    <w:rsid w:val="00A1418E"/>
    <w:rsid w:val="00A16015"/>
    <w:rsid w:val="00A16418"/>
    <w:rsid w:val="00A16E36"/>
    <w:rsid w:val="00A17DFC"/>
    <w:rsid w:val="00A21C0C"/>
    <w:rsid w:val="00A24961"/>
    <w:rsid w:val="00A24B10"/>
    <w:rsid w:val="00A25DC8"/>
    <w:rsid w:val="00A26091"/>
    <w:rsid w:val="00A26A63"/>
    <w:rsid w:val="00A26BF6"/>
    <w:rsid w:val="00A30A45"/>
    <w:rsid w:val="00A30E9B"/>
    <w:rsid w:val="00A34C7A"/>
    <w:rsid w:val="00A35245"/>
    <w:rsid w:val="00A35920"/>
    <w:rsid w:val="00A35CA9"/>
    <w:rsid w:val="00A3723E"/>
    <w:rsid w:val="00A40BFB"/>
    <w:rsid w:val="00A41764"/>
    <w:rsid w:val="00A42376"/>
    <w:rsid w:val="00A4512D"/>
    <w:rsid w:val="00A47A5A"/>
    <w:rsid w:val="00A47CF5"/>
    <w:rsid w:val="00A500A3"/>
    <w:rsid w:val="00A50244"/>
    <w:rsid w:val="00A51326"/>
    <w:rsid w:val="00A51B5F"/>
    <w:rsid w:val="00A51C47"/>
    <w:rsid w:val="00A52693"/>
    <w:rsid w:val="00A529B0"/>
    <w:rsid w:val="00A5567F"/>
    <w:rsid w:val="00A56A37"/>
    <w:rsid w:val="00A56F17"/>
    <w:rsid w:val="00A601F1"/>
    <w:rsid w:val="00A6241E"/>
    <w:rsid w:val="00A627D7"/>
    <w:rsid w:val="00A62B0B"/>
    <w:rsid w:val="00A63BD7"/>
    <w:rsid w:val="00A63D1C"/>
    <w:rsid w:val="00A656C7"/>
    <w:rsid w:val="00A67B78"/>
    <w:rsid w:val="00A705AF"/>
    <w:rsid w:val="00A70B41"/>
    <w:rsid w:val="00A72454"/>
    <w:rsid w:val="00A75C49"/>
    <w:rsid w:val="00A775E8"/>
    <w:rsid w:val="00A77696"/>
    <w:rsid w:val="00A80557"/>
    <w:rsid w:val="00A81914"/>
    <w:rsid w:val="00A81D33"/>
    <w:rsid w:val="00A820D5"/>
    <w:rsid w:val="00A86766"/>
    <w:rsid w:val="00A87011"/>
    <w:rsid w:val="00A87662"/>
    <w:rsid w:val="00A8772A"/>
    <w:rsid w:val="00A9275C"/>
    <w:rsid w:val="00A92C71"/>
    <w:rsid w:val="00A930AE"/>
    <w:rsid w:val="00A93975"/>
    <w:rsid w:val="00A9501A"/>
    <w:rsid w:val="00A960BA"/>
    <w:rsid w:val="00A96312"/>
    <w:rsid w:val="00A96FDE"/>
    <w:rsid w:val="00AA1A95"/>
    <w:rsid w:val="00AA205A"/>
    <w:rsid w:val="00AA260F"/>
    <w:rsid w:val="00AA2E0F"/>
    <w:rsid w:val="00AA345C"/>
    <w:rsid w:val="00AA56CC"/>
    <w:rsid w:val="00AA6D1E"/>
    <w:rsid w:val="00AB1EE7"/>
    <w:rsid w:val="00AB30ED"/>
    <w:rsid w:val="00AB45CB"/>
    <w:rsid w:val="00AB4B37"/>
    <w:rsid w:val="00AB5762"/>
    <w:rsid w:val="00AB6935"/>
    <w:rsid w:val="00AC0C70"/>
    <w:rsid w:val="00AC230D"/>
    <w:rsid w:val="00AC244A"/>
    <w:rsid w:val="00AC2679"/>
    <w:rsid w:val="00AC493D"/>
    <w:rsid w:val="00AC4BE4"/>
    <w:rsid w:val="00AC4C3A"/>
    <w:rsid w:val="00AC543B"/>
    <w:rsid w:val="00AC69B9"/>
    <w:rsid w:val="00AC6BF9"/>
    <w:rsid w:val="00AC6EF0"/>
    <w:rsid w:val="00AC74B1"/>
    <w:rsid w:val="00AD05E6"/>
    <w:rsid w:val="00AD0D3F"/>
    <w:rsid w:val="00AD2DB5"/>
    <w:rsid w:val="00AD446D"/>
    <w:rsid w:val="00AD4BB0"/>
    <w:rsid w:val="00AD6137"/>
    <w:rsid w:val="00AD6C95"/>
    <w:rsid w:val="00AE07AC"/>
    <w:rsid w:val="00AE1D7D"/>
    <w:rsid w:val="00AE1ED6"/>
    <w:rsid w:val="00AE2A8B"/>
    <w:rsid w:val="00AE2BE8"/>
    <w:rsid w:val="00AE3F64"/>
    <w:rsid w:val="00AE4E37"/>
    <w:rsid w:val="00AE5BD8"/>
    <w:rsid w:val="00AF0CA6"/>
    <w:rsid w:val="00AF1269"/>
    <w:rsid w:val="00AF1F0E"/>
    <w:rsid w:val="00AF35B2"/>
    <w:rsid w:val="00AF38FB"/>
    <w:rsid w:val="00AF7386"/>
    <w:rsid w:val="00AF7934"/>
    <w:rsid w:val="00B00B81"/>
    <w:rsid w:val="00B010E5"/>
    <w:rsid w:val="00B02C02"/>
    <w:rsid w:val="00B04580"/>
    <w:rsid w:val="00B04B09"/>
    <w:rsid w:val="00B04FBB"/>
    <w:rsid w:val="00B05592"/>
    <w:rsid w:val="00B069C4"/>
    <w:rsid w:val="00B07CE0"/>
    <w:rsid w:val="00B139BE"/>
    <w:rsid w:val="00B14452"/>
    <w:rsid w:val="00B149DD"/>
    <w:rsid w:val="00B153DE"/>
    <w:rsid w:val="00B16A51"/>
    <w:rsid w:val="00B22E58"/>
    <w:rsid w:val="00B23001"/>
    <w:rsid w:val="00B23A76"/>
    <w:rsid w:val="00B245FD"/>
    <w:rsid w:val="00B25440"/>
    <w:rsid w:val="00B321B8"/>
    <w:rsid w:val="00B32222"/>
    <w:rsid w:val="00B32797"/>
    <w:rsid w:val="00B32CCD"/>
    <w:rsid w:val="00B33D1A"/>
    <w:rsid w:val="00B349BE"/>
    <w:rsid w:val="00B35070"/>
    <w:rsid w:val="00B35F1A"/>
    <w:rsid w:val="00B3618D"/>
    <w:rsid w:val="00B36233"/>
    <w:rsid w:val="00B368B5"/>
    <w:rsid w:val="00B4125A"/>
    <w:rsid w:val="00B42851"/>
    <w:rsid w:val="00B42B04"/>
    <w:rsid w:val="00B42E30"/>
    <w:rsid w:val="00B430D0"/>
    <w:rsid w:val="00B433CB"/>
    <w:rsid w:val="00B44171"/>
    <w:rsid w:val="00B45AC7"/>
    <w:rsid w:val="00B46E96"/>
    <w:rsid w:val="00B5372F"/>
    <w:rsid w:val="00B54BAB"/>
    <w:rsid w:val="00B551F6"/>
    <w:rsid w:val="00B56C21"/>
    <w:rsid w:val="00B606D0"/>
    <w:rsid w:val="00B60FD7"/>
    <w:rsid w:val="00B61129"/>
    <w:rsid w:val="00B628B9"/>
    <w:rsid w:val="00B66C3F"/>
    <w:rsid w:val="00B67697"/>
    <w:rsid w:val="00B67E7F"/>
    <w:rsid w:val="00B719D8"/>
    <w:rsid w:val="00B72F3C"/>
    <w:rsid w:val="00B74F6E"/>
    <w:rsid w:val="00B75A04"/>
    <w:rsid w:val="00B76441"/>
    <w:rsid w:val="00B80314"/>
    <w:rsid w:val="00B81348"/>
    <w:rsid w:val="00B81E3A"/>
    <w:rsid w:val="00B839B2"/>
    <w:rsid w:val="00B84DCF"/>
    <w:rsid w:val="00B9072D"/>
    <w:rsid w:val="00B92671"/>
    <w:rsid w:val="00B94252"/>
    <w:rsid w:val="00B94327"/>
    <w:rsid w:val="00B94828"/>
    <w:rsid w:val="00B94850"/>
    <w:rsid w:val="00B9715A"/>
    <w:rsid w:val="00B977BA"/>
    <w:rsid w:val="00B97DCA"/>
    <w:rsid w:val="00BA0781"/>
    <w:rsid w:val="00BA09CE"/>
    <w:rsid w:val="00BA14BE"/>
    <w:rsid w:val="00BA14BF"/>
    <w:rsid w:val="00BA269D"/>
    <w:rsid w:val="00BA2732"/>
    <w:rsid w:val="00BA293D"/>
    <w:rsid w:val="00BA39ED"/>
    <w:rsid w:val="00BA3E89"/>
    <w:rsid w:val="00BA49BC"/>
    <w:rsid w:val="00BA56B7"/>
    <w:rsid w:val="00BA5938"/>
    <w:rsid w:val="00BA6908"/>
    <w:rsid w:val="00BA6CB2"/>
    <w:rsid w:val="00BA7A1E"/>
    <w:rsid w:val="00BA7CA9"/>
    <w:rsid w:val="00BB0F14"/>
    <w:rsid w:val="00BB2C5D"/>
    <w:rsid w:val="00BB2F6C"/>
    <w:rsid w:val="00BB308C"/>
    <w:rsid w:val="00BB3875"/>
    <w:rsid w:val="00BB5860"/>
    <w:rsid w:val="00BB6925"/>
    <w:rsid w:val="00BB6AAD"/>
    <w:rsid w:val="00BB7E54"/>
    <w:rsid w:val="00BC2240"/>
    <w:rsid w:val="00BC24B0"/>
    <w:rsid w:val="00BC313E"/>
    <w:rsid w:val="00BC3DFB"/>
    <w:rsid w:val="00BC3F91"/>
    <w:rsid w:val="00BC4953"/>
    <w:rsid w:val="00BC4A19"/>
    <w:rsid w:val="00BC4AFD"/>
    <w:rsid w:val="00BC4E6D"/>
    <w:rsid w:val="00BC71BB"/>
    <w:rsid w:val="00BC7B4F"/>
    <w:rsid w:val="00BD0617"/>
    <w:rsid w:val="00BD0C4C"/>
    <w:rsid w:val="00BD2DE2"/>
    <w:rsid w:val="00BD2E9B"/>
    <w:rsid w:val="00BD3B90"/>
    <w:rsid w:val="00BD3D54"/>
    <w:rsid w:val="00BD3DDB"/>
    <w:rsid w:val="00BD52DA"/>
    <w:rsid w:val="00BD66C5"/>
    <w:rsid w:val="00BD7912"/>
    <w:rsid w:val="00BE078D"/>
    <w:rsid w:val="00BE080F"/>
    <w:rsid w:val="00BE161D"/>
    <w:rsid w:val="00BE704F"/>
    <w:rsid w:val="00BE79D6"/>
    <w:rsid w:val="00BF1244"/>
    <w:rsid w:val="00BF2331"/>
    <w:rsid w:val="00BF23C3"/>
    <w:rsid w:val="00BF2ADC"/>
    <w:rsid w:val="00BF5165"/>
    <w:rsid w:val="00BF7626"/>
    <w:rsid w:val="00BF7B10"/>
    <w:rsid w:val="00C00930"/>
    <w:rsid w:val="00C0145B"/>
    <w:rsid w:val="00C02B55"/>
    <w:rsid w:val="00C040DC"/>
    <w:rsid w:val="00C053FB"/>
    <w:rsid w:val="00C060AD"/>
    <w:rsid w:val="00C0670D"/>
    <w:rsid w:val="00C07B15"/>
    <w:rsid w:val="00C103A5"/>
    <w:rsid w:val="00C10A37"/>
    <w:rsid w:val="00C113BF"/>
    <w:rsid w:val="00C12127"/>
    <w:rsid w:val="00C12772"/>
    <w:rsid w:val="00C12CD9"/>
    <w:rsid w:val="00C12DD9"/>
    <w:rsid w:val="00C130AC"/>
    <w:rsid w:val="00C14507"/>
    <w:rsid w:val="00C17A00"/>
    <w:rsid w:val="00C21749"/>
    <w:rsid w:val="00C2176E"/>
    <w:rsid w:val="00C217FF"/>
    <w:rsid w:val="00C21CB7"/>
    <w:rsid w:val="00C22719"/>
    <w:rsid w:val="00C22B0B"/>
    <w:rsid w:val="00C23430"/>
    <w:rsid w:val="00C236E5"/>
    <w:rsid w:val="00C24291"/>
    <w:rsid w:val="00C24D2A"/>
    <w:rsid w:val="00C26639"/>
    <w:rsid w:val="00C27990"/>
    <w:rsid w:val="00C27D67"/>
    <w:rsid w:val="00C3316A"/>
    <w:rsid w:val="00C33E8F"/>
    <w:rsid w:val="00C35C1F"/>
    <w:rsid w:val="00C374AA"/>
    <w:rsid w:val="00C40C22"/>
    <w:rsid w:val="00C41D88"/>
    <w:rsid w:val="00C433B5"/>
    <w:rsid w:val="00C4367D"/>
    <w:rsid w:val="00C4380D"/>
    <w:rsid w:val="00C46246"/>
    <w:rsid w:val="00C4624C"/>
    <w:rsid w:val="00C4631F"/>
    <w:rsid w:val="00C47295"/>
    <w:rsid w:val="00C50781"/>
    <w:rsid w:val="00C50E16"/>
    <w:rsid w:val="00C528E4"/>
    <w:rsid w:val="00C53B62"/>
    <w:rsid w:val="00C53FCC"/>
    <w:rsid w:val="00C5513F"/>
    <w:rsid w:val="00C55258"/>
    <w:rsid w:val="00C56BCB"/>
    <w:rsid w:val="00C63C7A"/>
    <w:rsid w:val="00C63D2D"/>
    <w:rsid w:val="00C63DC6"/>
    <w:rsid w:val="00C64C12"/>
    <w:rsid w:val="00C65161"/>
    <w:rsid w:val="00C7056C"/>
    <w:rsid w:val="00C7081B"/>
    <w:rsid w:val="00C71F78"/>
    <w:rsid w:val="00C72B89"/>
    <w:rsid w:val="00C74B87"/>
    <w:rsid w:val="00C80CFF"/>
    <w:rsid w:val="00C81BD4"/>
    <w:rsid w:val="00C8288C"/>
    <w:rsid w:val="00C82BD0"/>
    <w:rsid w:val="00C82EEB"/>
    <w:rsid w:val="00C836DA"/>
    <w:rsid w:val="00C83B28"/>
    <w:rsid w:val="00C83B94"/>
    <w:rsid w:val="00C8400A"/>
    <w:rsid w:val="00C84694"/>
    <w:rsid w:val="00C87B65"/>
    <w:rsid w:val="00C90DC4"/>
    <w:rsid w:val="00C91A21"/>
    <w:rsid w:val="00C922A1"/>
    <w:rsid w:val="00C92B89"/>
    <w:rsid w:val="00C93085"/>
    <w:rsid w:val="00C93B0B"/>
    <w:rsid w:val="00C94CCB"/>
    <w:rsid w:val="00C9538D"/>
    <w:rsid w:val="00C9648D"/>
    <w:rsid w:val="00C971DC"/>
    <w:rsid w:val="00CA16B7"/>
    <w:rsid w:val="00CA1C3E"/>
    <w:rsid w:val="00CA3DDA"/>
    <w:rsid w:val="00CA4114"/>
    <w:rsid w:val="00CA44EA"/>
    <w:rsid w:val="00CA4BE3"/>
    <w:rsid w:val="00CA4D4F"/>
    <w:rsid w:val="00CA500A"/>
    <w:rsid w:val="00CA5A47"/>
    <w:rsid w:val="00CA5B6B"/>
    <w:rsid w:val="00CA62AE"/>
    <w:rsid w:val="00CA6B47"/>
    <w:rsid w:val="00CA74F0"/>
    <w:rsid w:val="00CA751F"/>
    <w:rsid w:val="00CA79CF"/>
    <w:rsid w:val="00CB00AD"/>
    <w:rsid w:val="00CB15EE"/>
    <w:rsid w:val="00CB16FE"/>
    <w:rsid w:val="00CB1DBE"/>
    <w:rsid w:val="00CB28FE"/>
    <w:rsid w:val="00CB3268"/>
    <w:rsid w:val="00CB417E"/>
    <w:rsid w:val="00CB5B1A"/>
    <w:rsid w:val="00CB66D8"/>
    <w:rsid w:val="00CB7177"/>
    <w:rsid w:val="00CB7D90"/>
    <w:rsid w:val="00CC20E6"/>
    <w:rsid w:val="00CC220B"/>
    <w:rsid w:val="00CC3D33"/>
    <w:rsid w:val="00CC59B1"/>
    <w:rsid w:val="00CC5C43"/>
    <w:rsid w:val="00CC5CE5"/>
    <w:rsid w:val="00CC723E"/>
    <w:rsid w:val="00CC7B30"/>
    <w:rsid w:val="00CC7D07"/>
    <w:rsid w:val="00CD0206"/>
    <w:rsid w:val="00CD02AE"/>
    <w:rsid w:val="00CD2A4F"/>
    <w:rsid w:val="00CD2C00"/>
    <w:rsid w:val="00CD3C51"/>
    <w:rsid w:val="00CD41E9"/>
    <w:rsid w:val="00CD4F6A"/>
    <w:rsid w:val="00CD60D2"/>
    <w:rsid w:val="00CE03CA"/>
    <w:rsid w:val="00CE0B0D"/>
    <w:rsid w:val="00CE0CD5"/>
    <w:rsid w:val="00CE1BAA"/>
    <w:rsid w:val="00CE22F1"/>
    <w:rsid w:val="00CE30F6"/>
    <w:rsid w:val="00CE3A95"/>
    <w:rsid w:val="00CE3F77"/>
    <w:rsid w:val="00CE4F69"/>
    <w:rsid w:val="00CE50F2"/>
    <w:rsid w:val="00CE6502"/>
    <w:rsid w:val="00CE6B58"/>
    <w:rsid w:val="00CE7687"/>
    <w:rsid w:val="00CF092F"/>
    <w:rsid w:val="00CF14A6"/>
    <w:rsid w:val="00CF1C56"/>
    <w:rsid w:val="00CF43EE"/>
    <w:rsid w:val="00CF5EBF"/>
    <w:rsid w:val="00CF5F18"/>
    <w:rsid w:val="00CF756D"/>
    <w:rsid w:val="00CF7B66"/>
    <w:rsid w:val="00CF7D3C"/>
    <w:rsid w:val="00CF7E18"/>
    <w:rsid w:val="00D0068A"/>
    <w:rsid w:val="00D02363"/>
    <w:rsid w:val="00D034BC"/>
    <w:rsid w:val="00D04FE9"/>
    <w:rsid w:val="00D04FF3"/>
    <w:rsid w:val="00D1345E"/>
    <w:rsid w:val="00D146AB"/>
    <w:rsid w:val="00D147EB"/>
    <w:rsid w:val="00D15D4A"/>
    <w:rsid w:val="00D243CD"/>
    <w:rsid w:val="00D24E18"/>
    <w:rsid w:val="00D25A1F"/>
    <w:rsid w:val="00D27F26"/>
    <w:rsid w:val="00D31625"/>
    <w:rsid w:val="00D33269"/>
    <w:rsid w:val="00D33A8B"/>
    <w:rsid w:val="00D33BCC"/>
    <w:rsid w:val="00D34667"/>
    <w:rsid w:val="00D35BC6"/>
    <w:rsid w:val="00D35C79"/>
    <w:rsid w:val="00D36624"/>
    <w:rsid w:val="00D401E1"/>
    <w:rsid w:val="00D401E7"/>
    <w:rsid w:val="00D408B4"/>
    <w:rsid w:val="00D456B1"/>
    <w:rsid w:val="00D45D94"/>
    <w:rsid w:val="00D46BD4"/>
    <w:rsid w:val="00D472EE"/>
    <w:rsid w:val="00D524C8"/>
    <w:rsid w:val="00D52D97"/>
    <w:rsid w:val="00D53C72"/>
    <w:rsid w:val="00D53D47"/>
    <w:rsid w:val="00D54CCC"/>
    <w:rsid w:val="00D55798"/>
    <w:rsid w:val="00D57240"/>
    <w:rsid w:val="00D577B6"/>
    <w:rsid w:val="00D60A45"/>
    <w:rsid w:val="00D60E25"/>
    <w:rsid w:val="00D60EE9"/>
    <w:rsid w:val="00D61BC3"/>
    <w:rsid w:val="00D65794"/>
    <w:rsid w:val="00D66F6F"/>
    <w:rsid w:val="00D70E24"/>
    <w:rsid w:val="00D716B3"/>
    <w:rsid w:val="00D71A1F"/>
    <w:rsid w:val="00D72534"/>
    <w:rsid w:val="00D729B8"/>
    <w:rsid w:val="00D72B61"/>
    <w:rsid w:val="00D72CE4"/>
    <w:rsid w:val="00D73DFD"/>
    <w:rsid w:val="00D752F4"/>
    <w:rsid w:val="00D75C47"/>
    <w:rsid w:val="00D75FDE"/>
    <w:rsid w:val="00D803E1"/>
    <w:rsid w:val="00D828DB"/>
    <w:rsid w:val="00D83CA5"/>
    <w:rsid w:val="00D84530"/>
    <w:rsid w:val="00D85454"/>
    <w:rsid w:val="00D87104"/>
    <w:rsid w:val="00D8718D"/>
    <w:rsid w:val="00D87DB9"/>
    <w:rsid w:val="00D87EE8"/>
    <w:rsid w:val="00D90EA9"/>
    <w:rsid w:val="00D93313"/>
    <w:rsid w:val="00D951D6"/>
    <w:rsid w:val="00D9722B"/>
    <w:rsid w:val="00D9769E"/>
    <w:rsid w:val="00DA0218"/>
    <w:rsid w:val="00DA0F11"/>
    <w:rsid w:val="00DA14D4"/>
    <w:rsid w:val="00DA2215"/>
    <w:rsid w:val="00DA245E"/>
    <w:rsid w:val="00DA29BE"/>
    <w:rsid w:val="00DA3297"/>
    <w:rsid w:val="00DA3D1D"/>
    <w:rsid w:val="00DA4995"/>
    <w:rsid w:val="00DA5D52"/>
    <w:rsid w:val="00DB0138"/>
    <w:rsid w:val="00DB01DD"/>
    <w:rsid w:val="00DB2579"/>
    <w:rsid w:val="00DB2C35"/>
    <w:rsid w:val="00DB3188"/>
    <w:rsid w:val="00DB353D"/>
    <w:rsid w:val="00DB4D94"/>
    <w:rsid w:val="00DB5DFE"/>
    <w:rsid w:val="00DB5FE1"/>
    <w:rsid w:val="00DB6286"/>
    <w:rsid w:val="00DB645F"/>
    <w:rsid w:val="00DB76E9"/>
    <w:rsid w:val="00DC0165"/>
    <w:rsid w:val="00DC0A67"/>
    <w:rsid w:val="00DC0CA5"/>
    <w:rsid w:val="00DC1D5E"/>
    <w:rsid w:val="00DC2313"/>
    <w:rsid w:val="00DC5220"/>
    <w:rsid w:val="00DC78D9"/>
    <w:rsid w:val="00DC7910"/>
    <w:rsid w:val="00DD18A6"/>
    <w:rsid w:val="00DD1FCC"/>
    <w:rsid w:val="00DD1FCF"/>
    <w:rsid w:val="00DD2061"/>
    <w:rsid w:val="00DD4A27"/>
    <w:rsid w:val="00DD5ABC"/>
    <w:rsid w:val="00DD6168"/>
    <w:rsid w:val="00DD7DAB"/>
    <w:rsid w:val="00DE11E7"/>
    <w:rsid w:val="00DE3355"/>
    <w:rsid w:val="00DE38C8"/>
    <w:rsid w:val="00DE534D"/>
    <w:rsid w:val="00DE5F92"/>
    <w:rsid w:val="00DE745D"/>
    <w:rsid w:val="00DF195E"/>
    <w:rsid w:val="00DF1A3C"/>
    <w:rsid w:val="00DF2173"/>
    <w:rsid w:val="00DF227A"/>
    <w:rsid w:val="00DF454E"/>
    <w:rsid w:val="00DF486F"/>
    <w:rsid w:val="00DF5B5B"/>
    <w:rsid w:val="00DF646D"/>
    <w:rsid w:val="00DF65D2"/>
    <w:rsid w:val="00DF69B4"/>
    <w:rsid w:val="00DF7619"/>
    <w:rsid w:val="00DF7866"/>
    <w:rsid w:val="00E021F1"/>
    <w:rsid w:val="00E0373C"/>
    <w:rsid w:val="00E04186"/>
    <w:rsid w:val="00E042D8"/>
    <w:rsid w:val="00E05A6B"/>
    <w:rsid w:val="00E064BD"/>
    <w:rsid w:val="00E07A22"/>
    <w:rsid w:val="00E07EE7"/>
    <w:rsid w:val="00E1103B"/>
    <w:rsid w:val="00E153B5"/>
    <w:rsid w:val="00E17218"/>
    <w:rsid w:val="00E17AE8"/>
    <w:rsid w:val="00E17B44"/>
    <w:rsid w:val="00E225B5"/>
    <w:rsid w:val="00E23EBE"/>
    <w:rsid w:val="00E27FEA"/>
    <w:rsid w:val="00E3093B"/>
    <w:rsid w:val="00E33CDE"/>
    <w:rsid w:val="00E34989"/>
    <w:rsid w:val="00E376C4"/>
    <w:rsid w:val="00E4086F"/>
    <w:rsid w:val="00E40E54"/>
    <w:rsid w:val="00E41645"/>
    <w:rsid w:val="00E4265A"/>
    <w:rsid w:val="00E43B3C"/>
    <w:rsid w:val="00E43D1F"/>
    <w:rsid w:val="00E45967"/>
    <w:rsid w:val="00E46C2C"/>
    <w:rsid w:val="00E47E19"/>
    <w:rsid w:val="00E50188"/>
    <w:rsid w:val="00E515CB"/>
    <w:rsid w:val="00E51901"/>
    <w:rsid w:val="00E51BDC"/>
    <w:rsid w:val="00E51E32"/>
    <w:rsid w:val="00E52260"/>
    <w:rsid w:val="00E53BDB"/>
    <w:rsid w:val="00E55A51"/>
    <w:rsid w:val="00E560EA"/>
    <w:rsid w:val="00E639B6"/>
    <w:rsid w:val="00E6434B"/>
    <w:rsid w:val="00E64438"/>
    <w:rsid w:val="00E6463D"/>
    <w:rsid w:val="00E64CE6"/>
    <w:rsid w:val="00E65F1D"/>
    <w:rsid w:val="00E67601"/>
    <w:rsid w:val="00E72E9B"/>
    <w:rsid w:val="00E74297"/>
    <w:rsid w:val="00E7486B"/>
    <w:rsid w:val="00E75915"/>
    <w:rsid w:val="00E777EE"/>
    <w:rsid w:val="00E809B1"/>
    <w:rsid w:val="00E80AC7"/>
    <w:rsid w:val="00E81D1F"/>
    <w:rsid w:val="00E849DA"/>
    <w:rsid w:val="00E85518"/>
    <w:rsid w:val="00E85595"/>
    <w:rsid w:val="00E90CFC"/>
    <w:rsid w:val="00E911F2"/>
    <w:rsid w:val="00E9462E"/>
    <w:rsid w:val="00E95CAF"/>
    <w:rsid w:val="00E96AF2"/>
    <w:rsid w:val="00EA02AE"/>
    <w:rsid w:val="00EA193F"/>
    <w:rsid w:val="00EA1D31"/>
    <w:rsid w:val="00EA255B"/>
    <w:rsid w:val="00EA470E"/>
    <w:rsid w:val="00EA47A7"/>
    <w:rsid w:val="00EA57EB"/>
    <w:rsid w:val="00EA6C62"/>
    <w:rsid w:val="00EA799B"/>
    <w:rsid w:val="00EB1299"/>
    <w:rsid w:val="00EB23A6"/>
    <w:rsid w:val="00EB3226"/>
    <w:rsid w:val="00EB38FE"/>
    <w:rsid w:val="00EB6FFD"/>
    <w:rsid w:val="00EB71E7"/>
    <w:rsid w:val="00EC1E57"/>
    <w:rsid w:val="00EC213A"/>
    <w:rsid w:val="00EC2572"/>
    <w:rsid w:val="00EC27D3"/>
    <w:rsid w:val="00EC2ED9"/>
    <w:rsid w:val="00EC39B9"/>
    <w:rsid w:val="00EC6603"/>
    <w:rsid w:val="00EC7744"/>
    <w:rsid w:val="00EC782F"/>
    <w:rsid w:val="00ED0DAD"/>
    <w:rsid w:val="00ED0F46"/>
    <w:rsid w:val="00ED1888"/>
    <w:rsid w:val="00ED1950"/>
    <w:rsid w:val="00ED2373"/>
    <w:rsid w:val="00ED2CB2"/>
    <w:rsid w:val="00ED37E8"/>
    <w:rsid w:val="00ED41FF"/>
    <w:rsid w:val="00ED4869"/>
    <w:rsid w:val="00ED5B71"/>
    <w:rsid w:val="00ED7834"/>
    <w:rsid w:val="00ED7DDA"/>
    <w:rsid w:val="00EE2855"/>
    <w:rsid w:val="00EE2BD5"/>
    <w:rsid w:val="00EE3BCE"/>
    <w:rsid w:val="00EE3E8A"/>
    <w:rsid w:val="00EE5FE6"/>
    <w:rsid w:val="00EE7E6E"/>
    <w:rsid w:val="00EF0CF9"/>
    <w:rsid w:val="00EF6ECA"/>
    <w:rsid w:val="00EF7AFE"/>
    <w:rsid w:val="00F024E1"/>
    <w:rsid w:val="00F0379A"/>
    <w:rsid w:val="00F06AF6"/>
    <w:rsid w:val="00F06C10"/>
    <w:rsid w:val="00F1096F"/>
    <w:rsid w:val="00F124CF"/>
    <w:rsid w:val="00F124F8"/>
    <w:rsid w:val="00F1250A"/>
    <w:rsid w:val="00F12589"/>
    <w:rsid w:val="00F12595"/>
    <w:rsid w:val="00F133F3"/>
    <w:rsid w:val="00F134D9"/>
    <w:rsid w:val="00F1403D"/>
    <w:rsid w:val="00F1463F"/>
    <w:rsid w:val="00F16830"/>
    <w:rsid w:val="00F20A29"/>
    <w:rsid w:val="00F21302"/>
    <w:rsid w:val="00F21DF7"/>
    <w:rsid w:val="00F23581"/>
    <w:rsid w:val="00F237A1"/>
    <w:rsid w:val="00F23C95"/>
    <w:rsid w:val="00F24B1E"/>
    <w:rsid w:val="00F25A2B"/>
    <w:rsid w:val="00F26513"/>
    <w:rsid w:val="00F27A6A"/>
    <w:rsid w:val="00F307CD"/>
    <w:rsid w:val="00F30CE1"/>
    <w:rsid w:val="00F30D6C"/>
    <w:rsid w:val="00F30E11"/>
    <w:rsid w:val="00F321DE"/>
    <w:rsid w:val="00F334CE"/>
    <w:rsid w:val="00F33777"/>
    <w:rsid w:val="00F34A92"/>
    <w:rsid w:val="00F35227"/>
    <w:rsid w:val="00F35789"/>
    <w:rsid w:val="00F40648"/>
    <w:rsid w:val="00F40753"/>
    <w:rsid w:val="00F4206E"/>
    <w:rsid w:val="00F42331"/>
    <w:rsid w:val="00F43D4F"/>
    <w:rsid w:val="00F43FBF"/>
    <w:rsid w:val="00F45245"/>
    <w:rsid w:val="00F472CA"/>
    <w:rsid w:val="00F47BA3"/>
    <w:rsid w:val="00F47DA2"/>
    <w:rsid w:val="00F519FC"/>
    <w:rsid w:val="00F523D2"/>
    <w:rsid w:val="00F533E5"/>
    <w:rsid w:val="00F5483A"/>
    <w:rsid w:val="00F54F3E"/>
    <w:rsid w:val="00F5522F"/>
    <w:rsid w:val="00F56215"/>
    <w:rsid w:val="00F5651C"/>
    <w:rsid w:val="00F5673F"/>
    <w:rsid w:val="00F56A29"/>
    <w:rsid w:val="00F57ACC"/>
    <w:rsid w:val="00F604D6"/>
    <w:rsid w:val="00F6239D"/>
    <w:rsid w:val="00F64D78"/>
    <w:rsid w:val="00F656AC"/>
    <w:rsid w:val="00F65F41"/>
    <w:rsid w:val="00F6636B"/>
    <w:rsid w:val="00F71250"/>
    <w:rsid w:val="00F715D2"/>
    <w:rsid w:val="00F7274F"/>
    <w:rsid w:val="00F73700"/>
    <w:rsid w:val="00F75101"/>
    <w:rsid w:val="00F75481"/>
    <w:rsid w:val="00F76709"/>
    <w:rsid w:val="00F76FA8"/>
    <w:rsid w:val="00F772B5"/>
    <w:rsid w:val="00F80E41"/>
    <w:rsid w:val="00F83399"/>
    <w:rsid w:val="00F8581D"/>
    <w:rsid w:val="00F86C56"/>
    <w:rsid w:val="00F872B8"/>
    <w:rsid w:val="00F90214"/>
    <w:rsid w:val="00F92750"/>
    <w:rsid w:val="00F92F14"/>
    <w:rsid w:val="00F93F08"/>
    <w:rsid w:val="00F945AD"/>
    <w:rsid w:val="00F94CED"/>
    <w:rsid w:val="00F95A6A"/>
    <w:rsid w:val="00F95D7B"/>
    <w:rsid w:val="00F97CAF"/>
    <w:rsid w:val="00FA2CEE"/>
    <w:rsid w:val="00FA318C"/>
    <w:rsid w:val="00FA4056"/>
    <w:rsid w:val="00FA4808"/>
    <w:rsid w:val="00FA5B3B"/>
    <w:rsid w:val="00FA6EE4"/>
    <w:rsid w:val="00FA7525"/>
    <w:rsid w:val="00FB08B6"/>
    <w:rsid w:val="00FB3A46"/>
    <w:rsid w:val="00FB481E"/>
    <w:rsid w:val="00FB4E12"/>
    <w:rsid w:val="00FB5236"/>
    <w:rsid w:val="00FB52AF"/>
    <w:rsid w:val="00FB5F99"/>
    <w:rsid w:val="00FB6F92"/>
    <w:rsid w:val="00FB7188"/>
    <w:rsid w:val="00FC00FA"/>
    <w:rsid w:val="00FC026E"/>
    <w:rsid w:val="00FC0E07"/>
    <w:rsid w:val="00FC3F58"/>
    <w:rsid w:val="00FC4314"/>
    <w:rsid w:val="00FC4757"/>
    <w:rsid w:val="00FC5124"/>
    <w:rsid w:val="00FC54CB"/>
    <w:rsid w:val="00FD3F5F"/>
    <w:rsid w:val="00FD4731"/>
    <w:rsid w:val="00FD49CF"/>
    <w:rsid w:val="00FD516B"/>
    <w:rsid w:val="00FD5B8A"/>
    <w:rsid w:val="00FD73D9"/>
    <w:rsid w:val="00FD77A4"/>
    <w:rsid w:val="00FD7892"/>
    <w:rsid w:val="00FD7BDB"/>
    <w:rsid w:val="00FE0AB1"/>
    <w:rsid w:val="00FE33EB"/>
    <w:rsid w:val="00FE3B63"/>
    <w:rsid w:val="00FE4858"/>
    <w:rsid w:val="00FE49D6"/>
    <w:rsid w:val="00FE64CB"/>
    <w:rsid w:val="00FE6A6A"/>
    <w:rsid w:val="00FE6DFD"/>
    <w:rsid w:val="00FF00BC"/>
    <w:rsid w:val="00FF0AB0"/>
    <w:rsid w:val="00FF28AC"/>
    <w:rsid w:val="00FF3390"/>
    <w:rsid w:val="00FF3AB1"/>
    <w:rsid w:val="00FF3DD6"/>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1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qFormat="1"/>
    <w:lsdException w:name="heading 4"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90EA9"/>
    <w:rPr>
      <w:rFonts w:ascii="Arial" w:hAnsi="Arial"/>
      <w:sz w:val="22"/>
      <w:szCs w:val="24"/>
      <w:lang w:eastAsia="en-US"/>
    </w:rPr>
  </w:style>
  <w:style w:type="paragraph" w:styleId="Heading1">
    <w:name w:val="heading 1"/>
    <w:basedOn w:val="Normal"/>
    <w:next w:val="Paragraphtext"/>
    <w:uiPriority w:val="9"/>
    <w:qFormat/>
    <w:rsid w:val="0033388F"/>
    <w:pPr>
      <w:keepNext/>
      <w:numPr>
        <w:numId w:val="7"/>
      </w:numPr>
      <w:spacing w:before="240" w:after="60"/>
      <w:outlineLvl w:val="0"/>
    </w:pPr>
    <w:rPr>
      <w:rFonts w:cs="Arial"/>
      <w:bCs/>
      <w:color w:val="3F4A75"/>
      <w:kern w:val="28"/>
      <w:sz w:val="32"/>
      <w:szCs w:val="36"/>
    </w:rPr>
  </w:style>
  <w:style w:type="paragraph" w:styleId="Heading2">
    <w:name w:val="heading 2"/>
    <w:next w:val="Paragraphtext"/>
    <w:uiPriority w:val="9"/>
    <w:qFormat/>
    <w:rsid w:val="00D87104"/>
    <w:pPr>
      <w:keepNext/>
      <w:numPr>
        <w:ilvl w:val="1"/>
        <w:numId w:val="7"/>
      </w:numPr>
      <w:spacing w:before="240" w:after="60"/>
      <w:outlineLvl w:val="1"/>
    </w:pPr>
    <w:rPr>
      <w:rFonts w:ascii="Arial" w:hAnsi="Arial" w:cs="Arial"/>
      <w:b/>
      <w:bCs/>
      <w:iCs/>
      <w:sz w:val="22"/>
      <w:szCs w:val="28"/>
      <w:lang w:eastAsia="en-US"/>
    </w:rPr>
  </w:style>
  <w:style w:type="paragraph" w:styleId="Heading3">
    <w:name w:val="heading 3"/>
    <w:next w:val="Normal"/>
    <w:qFormat/>
    <w:rsid w:val="00620661"/>
    <w:pPr>
      <w:keepNext/>
      <w:spacing w:before="180" w:after="60"/>
      <w:jc w:val="both"/>
      <w:outlineLvl w:val="2"/>
    </w:pPr>
    <w:rPr>
      <w:rFonts w:ascii="Arial" w:hAnsi="Arial" w:cs="Arial"/>
      <w:bCs/>
      <w:sz w:val="22"/>
      <w:szCs w:val="26"/>
      <w:lang w:eastAsia="en-US"/>
    </w:rPr>
  </w:style>
  <w:style w:type="paragraph" w:styleId="Heading4">
    <w:name w:val="heading 4"/>
    <w:basedOn w:val="Normal"/>
    <w:next w:val="Normal"/>
    <w:qFormat/>
    <w:rsid w:val="00620661"/>
    <w:pPr>
      <w:keepNext/>
      <w:spacing w:before="240" w:after="60"/>
      <w:outlineLvl w:val="3"/>
    </w:pPr>
    <w:rPr>
      <w:bCs/>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uiPriority w:val="9"/>
    <w:qFormat/>
    <w:rsid w:val="00A705AF"/>
    <w:pPr>
      <w:keepNext/>
      <w:numPr>
        <w:ilvl w:val="5"/>
        <w:numId w:val="7"/>
      </w:numPr>
      <w:spacing w:before="240" w:after="60"/>
      <w:outlineLvl w:val="5"/>
    </w:pPr>
    <w:rPr>
      <w:b/>
      <w:bCs/>
      <w:i/>
      <w:szCs w:val="22"/>
    </w:rPr>
  </w:style>
  <w:style w:type="paragraph" w:styleId="Heading7">
    <w:name w:val="heading 7"/>
    <w:basedOn w:val="Normal"/>
    <w:next w:val="Normal"/>
    <w:link w:val="Heading7Char"/>
    <w:uiPriority w:val="9"/>
    <w:semiHidden/>
    <w:unhideWhenUsed/>
    <w:qFormat/>
    <w:rsid w:val="007D3DD1"/>
    <w:pPr>
      <w:keepNext/>
      <w:keepLines/>
      <w:numPr>
        <w:ilvl w:val="6"/>
        <w:numId w:val="7"/>
      </w:numPr>
      <w:spacing w:before="40"/>
      <w:outlineLvl w:val="6"/>
    </w:pPr>
    <w:rPr>
      <w:rFonts w:asciiTheme="majorHAnsi" w:eastAsiaTheme="majorEastAsia" w:hAnsiTheme="majorHAnsi" w:cstheme="majorBidi"/>
      <w:i/>
      <w:iCs/>
      <w:color w:val="1F243A" w:themeColor="accent1" w:themeShade="7F"/>
    </w:rPr>
  </w:style>
  <w:style w:type="paragraph" w:styleId="Heading8">
    <w:name w:val="heading 8"/>
    <w:basedOn w:val="Normal"/>
    <w:next w:val="Normal"/>
    <w:link w:val="Heading8Char"/>
    <w:uiPriority w:val="9"/>
    <w:semiHidden/>
    <w:unhideWhenUsed/>
    <w:qFormat/>
    <w:rsid w:val="007D3DD1"/>
    <w:pPr>
      <w:keepNext/>
      <w:keepLines/>
      <w:numPr>
        <w:ilvl w:val="7"/>
        <w:numId w:val="7"/>
      </w:numPr>
      <w:tabs>
        <w:tab w:val="num" w:pos="360"/>
      </w:tabs>
      <w:spacing w:before="40"/>
      <w:ind w:left="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D3DD1"/>
    <w:pPr>
      <w:keepNext/>
      <w:keepLines/>
      <w:numPr>
        <w:ilvl w:val="8"/>
        <w:numId w:val="7"/>
      </w:numPr>
      <w:tabs>
        <w:tab w:val="num" w:pos="360"/>
      </w:tabs>
      <w:spacing w:before="4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BA269D"/>
    <w:pPr>
      <w:numPr>
        <w:ilvl w:val="2"/>
        <w:numId w:val="7"/>
      </w:numPr>
      <w:spacing w:before="120"/>
      <w:jc w:val="both"/>
    </w:pPr>
    <w:rPr>
      <w:color w:val="000000" w:themeColor="text1"/>
    </w:rPr>
  </w:style>
  <w:style w:type="character" w:styleId="Emphasis">
    <w:name w:val="Emphasis"/>
    <w:basedOn w:val="DefaultParagraphFont"/>
    <w:uiPriority w:val="20"/>
    <w:qFormat/>
    <w:rsid w:val="00A705AF"/>
    <w:rPr>
      <w:i/>
      <w:iCs/>
    </w:rPr>
  </w:style>
  <w:style w:type="character" w:styleId="Strong">
    <w:name w:val="Strong"/>
    <w:basedOn w:val="DefaultParagraphFont"/>
    <w:uiPriority w:val="22"/>
    <w:qForma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4"/>
      </w:numPr>
      <w:ind w:left="568" w:hanging="284"/>
    </w:pPr>
  </w:style>
  <w:style w:type="paragraph" w:styleId="ListNumber2">
    <w:name w:val="List Number 2"/>
    <w:basedOn w:val="ListBullet"/>
    <w:qFormat/>
    <w:rsid w:val="00A56F17"/>
    <w:pPr>
      <w:numPr>
        <w:numId w:val="6"/>
      </w:numPr>
    </w:pPr>
  </w:style>
  <w:style w:type="paragraph" w:styleId="ListBullet">
    <w:name w:val="List Bullet"/>
    <w:basedOn w:val="Normal"/>
    <w:qFormat/>
    <w:rsid w:val="00A56F17"/>
    <w:pPr>
      <w:numPr>
        <w:numId w:val="5"/>
      </w:numPr>
      <w:spacing w:before="60" w:after="60"/>
    </w:pPr>
    <w:rPr>
      <w:color w:val="000000" w:themeColor="text1"/>
      <w:sz w:val="21"/>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841111"/>
    <w:pPr>
      <w:tabs>
        <w:tab w:val="center" w:pos="0"/>
        <w:tab w:val="right" w:pos="9026"/>
      </w:tabs>
      <w:jc w:val="right"/>
    </w:pPr>
    <w:rPr>
      <w:sz w:val="20"/>
    </w:rPr>
  </w:style>
  <w:style w:type="character" w:customStyle="1" w:styleId="FooterChar">
    <w:name w:val="Footer Char"/>
    <w:basedOn w:val="DefaultParagraphFont"/>
    <w:link w:val="Footer"/>
    <w:uiPriority w:val="99"/>
    <w:rsid w:val="00841111"/>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110478"/>
    <w:pPr>
      <w:numPr>
        <w:numId w:val="2"/>
      </w:numPr>
      <w:ind w:left="284" w:hanging="284"/>
    </w:pPr>
    <w:rPr>
      <w:szCs w:val="20"/>
    </w:rPr>
  </w:style>
  <w:style w:type="paragraph" w:customStyle="1" w:styleId="Tablelistnumber">
    <w:name w:val="Table list number"/>
    <w:basedOn w:val="Tabletextleft"/>
    <w:qFormat/>
    <w:rsid w:val="00DD2061"/>
    <w:pPr>
      <w:numPr>
        <w:numId w:val="3"/>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qFormat/>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Footerrightpage">
    <w:name w:val="Footer right page"/>
    <w:basedOn w:val="Footer"/>
    <w:rsid w:val="00841111"/>
  </w:style>
  <w:style w:type="paragraph" w:customStyle="1" w:styleId="URL">
    <w:name w:val="URL"/>
    <w:basedOn w:val="Paragraphtext"/>
    <w:rsid w:val="00205A93"/>
    <w:pPr>
      <w:spacing w:before="3120"/>
      <w:jc w:val="center"/>
    </w:pPr>
    <w:rPr>
      <w:b/>
      <w:bCs/>
      <w:sz w:val="24"/>
      <w:szCs w:val="20"/>
    </w:rPr>
  </w:style>
  <w:style w:type="paragraph" w:styleId="BodyText">
    <w:name w:val="Body Text"/>
    <w:basedOn w:val="Normal"/>
    <w:link w:val="BodyTextChar"/>
    <w:semiHidden/>
    <w:unhideWhenUsed/>
    <w:rsid w:val="00B94828"/>
    <w:pPr>
      <w:spacing w:after="120"/>
    </w:pPr>
  </w:style>
  <w:style w:type="character" w:customStyle="1" w:styleId="BodyTextChar">
    <w:name w:val="Body Text Char"/>
    <w:basedOn w:val="DefaultParagraphFont"/>
    <w:link w:val="BodyText"/>
    <w:semiHidden/>
    <w:rsid w:val="00B94828"/>
    <w:rPr>
      <w:rFonts w:ascii="Arial" w:hAnsi="Arial"/>
      <w:sz w:val="22"/>
      <w:szCs w:val="24"/>
      <w:lang w:eastAsia="en-US"/>
    </w:rPr>
  </w:style>
  <w:style w:type="paragraph" w:styleId="TOCHeading">
    <w:name w:val="TOC Heading"/>
    <w:basedOn w:val="Heading1"/>
    <w:next w:val="Normal"/>
    <w:uiPriority w:val="39"/>
    <w:unhideWhenUsed/>
    <w:qFormat/>
    <w:rsid w:val="00EA799B"/>
    <w:pPr>
      <w:keepLines/>
      <w:spacing w:after="0" w:line="259" w:lineRule="auto"/>
      <w:outlineLvl w:val="9"/>
    </w:pPr>
    <w:rPr>
      <w:rFonts w:asciiTheme="majorHAnsi" w:eastAsiaTheme="majorEastAsia" w:hAnsiTheme="majorHAnsi" w:cstheme="majorBidi"/>
      <w:bCs w:val="0"/>
      <w:color w:val="2F3757" w:themeColor="accent1" w:themeShade="BF"/>
      <w:kern w:val="0"/>
      <w:szCs w:val="32"/>
      <w:lang w:val="en-US"/>
    </w:rPr>
  </w:style>
  <w:style w:type="paragraph" w:styleId="TOC1">
    <w:name w:val="toc 1"/>
    <w:basedOn w:val="Normal"/>
    <w:next w:val="Normal"/>
    <w:autoRedefine/>
    <w:uiPriority w:val="39"/>
    <w:unhideWhenUsed/>
    <w:rsid w:val="00F237A1"/>
    <w:pPr>
      <w:tabs>
        <w:tab w:val="left" w:pos="440"/>
        <w:tab w:val="right" w:pos="9060"/>
      </w:tabs>
      <w:spacing w:before="240" w:after="120"/>
    </w:pPr>
    <w:rPr>
      <w:b/>
      <w:bCs/>
      <w:noProof/>
      <w:color w:val="3F4A75"/>
      <w:szCs w:val="20"/>
    </w:rPr>
  </w:style>
  <w:style w:type="paragraph" w:styleId="TOC2">
    <w:name w:val="toc 2"/>
    <w:basedOn w:val="Normal"/>
    <w:next w:val="Normal"/>
    <w:autoRedefine/>
    <w:uiPriority w:val="39"/>
    <w:unhideWhenUsed/>
    <w:rsid w:val="00F237A1"/>
    <w:pPr>
      <w:spacing w:before="120"/>
      <w:ind w:left="220"/>
    </w:pPr>
    <w:rPr>
      <w:iCs/>
      <w:szCs w:val="20"/>
    </w:rPr>
  </w:style>
  <w:style w:type="paragraph" w:styleId="TOC3">
    <w:name w:val="toc 3"/>
    <w:basedOn w:val="Normal"/>
    <w:next w:val="Normal"/>
    <w:autoRedefine/>
    <w:uiPriority w:val="39"/>
    <w:unhideWhenUsed/>
    <w:rsid w:val="000C12EE"/>
    <w:pPr>
      <w:ind w:left="440"/>
    </w:pPr>
    <w:rPr>
      <w:rFonts w:asciiTheme="minorHAnsi" w:hAnsiTheme="minorHAnsi"/>
      <w:sz w:val="20"/>
      <w:szCs w:val="20"/>
    </w:rPr>
  </w:style>
  <w:style w:type="paragraph" w:customStyle="1" w:styleId="NormalArial">
    <w:name w:val="Normal+Arial"/>
    <w:basedOn w:val="Normal"/>
    <w:rsid w:val="000C12EE"/>
    <w:pPr>
      <w:spacing w:before="100" w:beforeAutospacing="1" w:after="100" w:afterAutospacing="1" w:line="300" w:lineRule="atLeast"/>
      <w:ind w:left="1440"/>
    </w:pPr>
    <w:rPr>
      <w:rFonts w:cs="Arial"/>
      <w:sz w:val="20"/>
      <w:szCs w:val="20"/>
      <w:lang w:eastAsia="en-AU"/>
    </w:rPr>
  </w:style>
  <w:style w:type="character" w:styleId="CommentReference">
    <w:name w:val="annotation reference"/>
    <w:basedOn w:val="DefaultParagraphFont"/>
    <w:uiPriority w:val="99"/>
    <w:unhideWhenUsed/>
    <w:rsid w:val="00067D99"/>
    <w:rPr>
      <w:sz w:val="16"/>
      <w:szCs w:val="16"/>
    </w:rPr>
  </w:style>
  <w:style w:type="paragraph" w:styleId="CommentText">
    <w:name w:val="annotation text"/>
    <w:basedOn w:val="Normal"/>
    <w:link w:val="CommentTextChar"/>
    <w:uiPriority w:val="99"/>
    <w:unhideWhenUsed/>
    <w:rsid w:val="00067D99"/>
    <w:rPr>
      <w:sz w:val="20"/>
      <w:szCs w:val="20"/>
    </w:rPr>
  </w:style>
  <w:style w:type="character" w:customStyle="1" w:styleId="CommentTextChar">
    <w:name w:val="Comment Text Char"/>
    <w:basedOn w:val="DefaultParagraphFont"/>
    <w:link w:val="CommentText"/>
    <w:uiPriority w:val="99"/>
    <w:rsid w:val="00067D99"/>
    <w:rPr>
      <w:rFonts w:ascii="Arial" w:hAnsi="Arial"/>
      <w:lang w:eastAsia="en-US"/>
    </w:rPr>
  </w:style>
  <w:style w:type="paragraph" w:styleId="CommentSubject">
    <w:name w:val="annotation subject"/>
    <w:basedOn w:val="CommentText"/>
    <w:next w:val="CommentText"/>
    <w:link w:val="CommentSubjectChar"/>
    <w:semiHidden/>
    <w:unhideWhenUsed/>
    <w:rsid w:val="00067D99"/>
    <w:rPr>
      <w:b/>
      <w:bCs/>
    </w:rPr>
  </w:style>
  <w:style w:type="character" w:customStyle="1" w:styleId="CommentSubjectChar">
    <w:name w:val="Comment Subject Char"/>
    <w:basedOn w:val="CommentTextChar"/>
    <w:link w:val="CommentSubject"/>
    <w:semiHidden/>
    <w:rsid w:val="00067D99"/>
    <w:rPr>
      <w:rFonts w:ascii="Arial" w:hAnsi="Arial"/>
      <w:b/>
      <w:bCs/>
      <w:lang w:eastAsia="en-US"/>
    </w:rPr>
  </w:style>
  <w:style w:type="paragraph" w:customStyle="1" w:styleId="subsection">
    <w:name w:val="subsection"/>
    <w:aliases w:val="ss,Subsection"/>
    <w:basedOn w:val="Normal"/>
    <w:link w:val="subsectionChar"/>
    <w:rsid w:val="00C103A5"/>
    <w:pPr>
      <w:spacing w:before="100" w:beforeAutospacing="1" w:after="100" w:afterAutospacing="1"/>
    </w:pPr>
    <w:rPr>
      <w:rFonts w:ascii="Times New Roman" w:hAnsi="Times New Roman"/>
      <w:sz w:val="24"/>
      <w:lang w:eastAsia="en-AU"/>
    </w:rPr>
  </w:style>
  <w:style w:type="paragraph" w:customStyle="1" w:styleId="paragraph">
    <w:name w:val="paragraph"/>
    <w:aliases w:val="a"/>
    <w:basedOn w:val="Normal"/>
    <w:link w:val="paragraphChar"/>
    <w:rsid w:val="00C103A5"/>
    <w:pPr>
      <w:spacing w:before="100" w:beforeAutospacing="1" w:after="100" w:afterAutospacing="1"/>
    </w:pPr>
    <w:rPr>
      <w:rFonts w:ascii="Times New Roman" w:hAnsi="Times New Roman"/>
      <w:sz w:val="24"/>
      <w:lang w:eastAsia="en-AU"/>
    </w:rPr>
  </w:style>
  <w:style w:type="character" w:customStyle="1" w:styleId="UnresolvedMention1">
    <w:name w:val="Unresolved Mention1"/>
    <w:basedOn w:val="DefaultParagraphFont"/>
    <w:uiPriority w:val="99"/>
    <w:semiHidden/>
    <w:unhideWhenUsed/>
    <w:rsid w:val="00524BAB"/>
    <w:rPr>
      <w:color w:val="605E5C"/>
      <w:shd w:val="clear" w:color="auto" w:fill="E1DFDD"/>
    </w:rPr>
  </w:style>
  <w:style w:type="character" w:styleId="FollowedHyperlink">
    <w:name w:val="FollowedHyperlink"/>
    <w:basedOn w:val="DefaultParagraphFont"/>
    <w:semiHidden/>
    <w:unhideWhenUsed/>
    <w:rsid w:val="00524BAB"/>
    <w:rPr>
      <w:color w:val="800080" w:themeColor="followedHyperlink"/>
      <w:u w:val="single"/>
    </w:rPr>
  </w:style>
  <w:style w:type="character" w:customStyle="1" w:styleId="Heading7Char">
    <w:name w:val="Heading 7 Char"/>
    <w:basedOn w:val="DefaultParagraphFont"/>
    <w:link w:val="Heading7"/>
    <w:uiPriority w:val="9"/>
    <w:semiHidden/>
    <w:rsid w:val="007D3DD1"/>
    <w:rPr>
      <w:rFonts w:asciiTheme="majorHAnsi" w:eastAsiaTheme="majorEastAsia" w:hAnsiTheme="majorHAnsi" w:cstheme="majorBidi"/>
      <w:i/>
      <w:iCs/>
      <w:color w:val="1F243A" w:themeColor="accent1" w:themeShade="7F"/>
      <w:sz w:val="22"/>
      <w:szCs w:val="24"/>
      <w:lang w:eastAsia="en-US"/>
    </w:rPr>
  </w:style>
  <w:style w:type="character" w:customStyle="1" w:styleId="Heading8Char">
    <w:name w:val="Heading 8 Char"/>
    <w:basedOn w:val="DefaultParagraphFont"/>
    <w:link w:val="Heading8"/>
    <w:uiPriority w:val="9"/>
    <w:semiHidden/>
    <w:rsid w:val="007D3DD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D3DD1"/>
    <w:rPr>
      <w:rFonts w:asciiTheme="majorHAnsi" w:eastAsiaTheme="majorEastAsia" w:hAnsiTheme="majorHAnsi" w:cstheme="majorBidi"/>
      <w:i/>
      <w:iCs/>
      <w:color w:val="272727" w:themeColor="text1" w:themeTint="D8"/>
      <w:sz w:val="21"/>
      <w:szCs w:val="21"/>
      <w:lang w:eastAsia="en-US"/>
    </w:rPr>
  </w:style>
  <w:style w:type="paragraph" w:styleId="TOC4">
    <w:name w:val="toc 4"/>
    <w:basedOn w:val="Normal"/>
    <w:next w:val="Normal"/>
    <w:autoRedefine/>
    <w:unhideWhenUsed/>
    <w:rsid w:val="004E3D8A"/>
    <w:pPr>
      <w:ind w:left="660"/>
    </w:pPr>
    <w:rPr>
      <w:rFonts w:asciiTheme="minorHAnsi" w:hAnsiTheme="minorHAnsi"/>
      <w:sz w:val="20"/>
      <w:szCs w:val="20"/>
    </w:rPr>
  </w:style>
  <w:style w:type="paragraph" w:styleId="TOC5">
    <w:name w:val="toc 5"/>
    <w:basedOn w:val="Normal"/>
    <w:next w:val="Normal"/>
    <w:autoRedefine/>
    <w:unhideWhenUsed/>
    <w:rsid w:val="004E3D8A"/>
    <w:pPr>
      <w:ind w:left="880"/>
    </w:pPr>
    <w:rPr>
      <w:rFonts w:asciiTheme="minorHAnsi" w:hAnsiTheme="minorHAnsi"/>
      <w:sz w:val="20"/>
      <w:szCs w:val="20"/>
    </w:rPr>
  </w:style>
  <w:style w:type="paragraph" w:styleId="TOC6">
    <w:name w:val="toc 6"/>
    <w:basedOn w:val="Normal"/>
    <w:next w:val="Normal"/>
    <w:autoRedefine/>
    <w:unhideWhenUsed/>
    <w:rsid w:val="004E3D8A"/>
    <w:pPr>
      <w:ind w:left="1100"/>
    </w:pPr>
    <w:rPr>
      <w:rFonts w:asciiTheme="minorHAnsi" w:hAnsiTheme="minorHAnsi"/>
      <w:sz w:val="20"/>
      <w:szCs w:val="20"/>
    </w:rPr>
  </w:style>
  <w:style w:type="paragraph" w:styleId="TOC7">
    <w:name w:val="toc 7"/>
    <w:basedOn w:val="Normal"/>
    <w:next w:val="Normal"/>
    <w:autoRedefine/>
    <w:unhideWhenUsed/>
    <w:rsid w:val="004E3D8A"/>
    <w:pPr>
      <w:ind w:left="1320"/>
    </w:pPr>
    <w:rPr>
      <w:rFonts w:asciiTheme="minorHAnsi" w:hAnsiTheme="minorHAnsi"/>
      <w:sz w:val="20"/>
      <w:szCs w:val="20"/>
    </w:rPr>
  </w:style>
  <w:style w:type="paragraph" w:styleId="TOC8">
    <w:name w:val="toc 8"/>
    <w:basedOn w:val="Normal"/>
    <w:next w:val="Normal"/>
    <w:autoRedefine/>
    <w:unhideWhenUsed/>
    <w:rsid w:val="004E3D8A"/>
    <w:pPr>
      <w:ind w:left="1540"/>
    </w:pPr>
    <w:rPr>
      <w:rFonts w:asciiTheme="minorHAnsi" w:hAnsiTheme="minorHAnsi"/>
      <w:sz w:val="20"/>
      <w:szCs w:val="20"/>
    </w:rPr>
  </w:style>
  <w:style w:type="paragraph" w:styleId="TOC9">
    <w:name w:val="toc 9"/>
    <w:basedOn w:val="Normal"/>
    <w:next w:val="Normal"/>
    <w:autoRedefine/>
    <w:unhideWhenUsed/>
    <w:rsid w:val="004E3D8A"/>
    <w:pPr>
      <w:ind w:left="1760"/>
    </w:pPr>
    <w:rPr>
      <w:rFonts w:asciiTheme="minorHAnsi" w:hAnsiTheme="minorHAnsi"/>
      <w:sz w:val="20"/>
      <w:szCs w:val="20"/>
    </w:rPr>
  </w:style>
  <w:style w:type="numbering" w:styleId="111111">
    <w:name w:val="Outline List 2"/>
    <w:basedOn w:val="NoList"/>
    <w:semiHidden/>
    <w:unhideWhenUsed/>
    <w:locked/>
    <w:rsid w:val="00C5513F"/>
    <w:pPr>
      <w:numPr>
        <w:numId w:val="9"/>
      </w:numPr>
    </w:pPr>
  </w:style>
  <w:style w:type="paragraph" w:customStyle="1" w:styleId="Legal1">
    <w:name w:val="Legal 1"/>
    <w:basedOn w:val="Normal"/>
    <w:next w:val="Normal"/>
    <w:rsid w:val="00C5513F"/>
    <w:pPr>
      <w:keepNext/>
      <w:numPr>
        <w:numId w:val="8"/>
      </w:numPr>
      <w:pBdr>
        <w:bottom w:val="single" w:sz="4" w:space="1" w:color="auto"/>
      </w:pBdr>
      <w:spacing w:before="200" w:after="240"/>
      <w:outlineLvl w:val="0"/>
    </w:pPr>
    <w:rPr>
      <w:rFonts w:asciiTheme="minorHAnsi" w:hAnsiTheme="minorHAnsi" w:cstheme="minorHAnsi"/>
      <w:b/>
      <w:bCs/>
      <w:sz w:val="24"/>
      <w:lang w:eastAsia="zh-CN"/>
    </w:rPr>
  </w:style>
  <w:style w:type="paragraph" w:customStyle="1" w:styleId="Legal2">
    <w:name w:val="Legal 2"/>
    <w:basedOn w:val="Normal"/>
    <w:next w:val="Normal"/>
    <w:rsid w:val="00C5513F"/>
    <w:pPr>
      <w:numPr>
        <w:ilvl w:val="1"/>
        <w:numId w:val="8"/>
      </w:numPr>
      <w:spacing w:after="240"/>
      <w:outlineLvl w:val="1"/>
    </w:pPr>
    <w:rPr>
      <w:rFonts w:ascii="Times New Roman" w:hAnsi="Times New Roman"/>
      <w:sz w:val="24"/>
      <w:lang w:eastAsia="zh-CN"/>
    </w:rPr>
  </w:style>
  <w:style w:type="paragraph" w:customStyle="1" w:styleId="Legal3">
    <w:name w:val="Legal 3"/>
    <w:basedOn w:val="Normal"/>
    <w:next w:val="Normal"/>
    <w:rsid w:val="00C5513F"/>
    <w:pPr>
      <w:numPr>
        <w:ilvl w:val="2"/>
        <w:numId w:val="8"/>
      </w:numPr>
      <w:spacing w:after="240"/>
      <w:outlineLvl w:val="2"/>
    </w:pPr>
    <w:rPr>
      <w:rFonts w:ascii="Times New Roman" w:hAnsi="Times New Roman"/>
      <w:sz w:val="24"/>
      <w:lang w:eastAsia="zh-CN"/>
    </w:rPr>
  </w:style>
  <w:style w:type="paragraph" w:customStyle="1" w:styleId="Legal4">
    <w:name w:val="Legal 4"/>
    <w:basedOn w:val="Normal"/>
    <w:next w:val="Normal"/>
    <w:rsid w:val="00C5513F"/>
    <w:pPr>
      <w:numPr>
        <w:ilvl w:val="3"/>
        <w:numId w:val="8"/>
      </w:numPr>
      <w:spacing w:after="240"/>
      <w:outlineLvl w:val="3"/>
    </w:pPr>
    <w:rPr>
      <w:rFonts w:ascii="Times New Roman" w:hAnsi="Times New Roman"/>
      <w:sz w:val="24"/>
      <w:lang w:eastAsia="zh-CN"/>
    </w:rPr>
  </w:style>
  <w:style w:type="paragraph" w:customStyle="1" w:styleId="Legal5">
    <w:name w:val="Legal 5"/>
    <w:basedOn w:val="Normal"/>
    <w:next w:val="Normal"/>
    <w:rsid w:val="00C5513F"/>
    <w:pPr>
      <w:numPr>
        <w:ilvl w:val="4"/>
        <w:numId w:val="8"/>
      </w:numPr>
      <w:spacing w:after="240"/>
      <w:outlineLvl w:val="4"/>
    </w:pPr>
    <w:rPr>
      <w:rFonts w:ascii="Times New Roman" w:hAnsi="Times New Roman"/>
      <w:sz w:val="24"/>
      <w:lang w:eastAsia="zh-CN"/>
    </w:rPr>
  </w:style>
  <w:style w:type="paragraph" w:customStyle="1" w:styleId="Legal6">
    <w:name w:val="Legal 6"/>
    <w:basedOn w:val="Normal"/>
    <w:next w:val="Normal"/>
    <w:rsid w:val="00C5513F"/>
    <w:pPr>
      <w:numPr>
        <w:ilvl w:val="5"/>
        <w:numId w:val="8"/>
      </w:numPr>
      <w:spacing w:after="240"/>
      <w:outlineLvl w:val="5"/>
    </w:pPr>
    <w:rPr>
      <w:rFonts w:ascii="Times New Roman" w:hAnsi="Times New Roman"/>
      <w:sz w:val="24"/>
      <w:lang w:eastAsia="zh-CN"/>
    </w:rPr>
  </w:style>
  <w:style w:type="paragraph" w:customStyle="1" w:styleId="Legal7">
    <w:name w:val="Legal 7"/>
    <w:basedOn w:val="Normal"/>
    <w:next w:val="Normal"/>
    <w:rsid w:val="00C5513F"/>
    <w:pPr>
      <w:numPr>
        <w:ilvl w:val="6"/>
        <w:numId w:val="8"/>
      </w:numPr>
      <w:spacing w:after="240"/>
      <w:outlineLvl w:val="6"/>
    </w:pPr>
    <w:rPr>
      <w:rFonts w:ascii="Times New Roman" w:hAnsi="Times New Roman"/>
      <w:sz w:val="24"/>
      <w:lang w:eastAsia="zh-CN"/>
    </w:rPr>
  </w:style>
  <w:style w:type="paragraph" w:customStyle="1" w:styleId="Legal8">
    <w:name w:val="Legal 8"/>
    <w:basedOn w:val="Normal"/>
    <w:next w:val="Normal"/>
    <w:rsid w:val="00C5513F"/>
    <w:pPr>
      <w:numPr>
        <w:ilvl w:val="7"/>
        <w:numId w:val="8"/>
      </w:numPr>
      <w:spacing w:after="240"/>
      <w:outlineLvl w:val="7"/>
    </w:pPr>
    <w:rPr>
      <w:rFonts w:ascii="Times New Roman" w:hAnsi="Times New Roman"/>
      <w:sz w:val="24"/>
      <w:lang w:eastAsia="zh-CN"/>
    </w:rPr>
  </w:style>
  <w:style w:type="character" w:styleId="FootnoteReference">
    <w:name w:val="footnote reference"/>
    <w:basedOn w:val="DefaultParagraphFont"/>
    <w:semiHidden/>
    <w:unhideWhenUsed/>
    <w:rsid w:val="00533AC2"/>
    <w:rPr>
      <w:vertAlign w:val="superscript"/>
    </w:rPr>
  </w:style>
  <w:style w:type="paragraph" w:customStyle="1" w:styleId="Default">
    <w:name w:val="Default"/>
    <w:rsid w:val="00126C33"/>
    <w:pPr>
      <w:autoSpaceDE w:val="0"/>
      <w:autoSpaceDN w:val="0"/>
      <w:adjustRightInd w:val="0"/>
    </w:pPr>
    <w:rPr>
      <w:color w:val="000000"/>
      <w:sz w:val="24"/>
      <w:szCs w:val="24"/>
    </w:rPr>
  </w:style>
  <w:style w:type="paragraph" w:customStyle="1" w:styleId="Numpara1">
    <w:name w:val="Numpara1"/>
    <w:basedOn w:val="Normal"/>
    <w:qFormat/>
    <w:rsid w:val="0057257F"/>
    <w:pPr>
      <w:numPr>
        <w:numId w:val="11"/>
      </w:numPr>
      <w:spacing w:before="240"/>
    </w:pPr>
    <w:rPr>
      <w:rFonts w:cs="Arial"/>
      <w:sz w:val="20"/>
      <w:szCs w:val="22"/>
      <w:lang w:eastAsia="en-AU"/>
    </w:rPr>
  </w:style>
  <w:style w:type="paragraph" w:customStyle="1" w:styleId="Numpara2">
    <w:name w:val="Numpara2"/>
    <w:basedOn w:val="Normal"/>
    <w:qFormat/>
    <w:rsid w:val="0057257F"/>
    <w:pPr>
      <w:numPr>
        <w:ilvl w:val="1"/>
        <w:numId w:val="11"/>
      </w:numPr>
      <w:spacing w:before="240"/>
    </w:pPr>
    <w:rPr>
      <w:rFonts w:cs="Arial"/>
      <w:sz w:val="20"/>
      <w:szCs w:val="22"/>
      <w:lang w:eastAsia="en-AU"/>
    </w:rPr>
  </w:style>
  <w:style w:type="paragraph" w:customStyle="1" w:styleId="Numpara3">
    <w:name w:val="Numpara3"/>
    <w:basedOn w:val="Normal"/>
    <w:qFormat/>
    <w:rsid w:val="0057257F"/>
    <w:pPr>
      <w:numPr>
        <w:ilvl w:val="2"/>
        <w:numId w:val="11"/>
      </w:numPr>
      <w:spacing w:before="240"/>
    </w:pPr>
    <w:rPr>
      <w:rFonts w:cs="Arial"/>
      <w:sz w:val="20"/>
      <w:szCs w:val="22"/>
      <w:lang w:eastAsia="en-AU"/>
    </w:rPr>
  </w:style>
  <w:style w:type="paragraph" w:customStyle="1" w:styleId="Numpara4">
    <w:name w:val="Numpara4"/>
    <w:basedOn w:val="Normal"/>
    <w:qFormat/>
    <w:rsid w:val="0057257F"/>
    <w:pPr>
      <w:numPr>
        <w:ilvl w:val="3"/>
        <w:numId w:val="11"/>
      </w:numPr>
      <w:spacing w:before="240"/>
    </w:pPr>
    <w:rPr>
      <w:rFonts w:cs="Arial"/>
      <w:sz w:val="20"/>
      <w:szCs w:val="22"/>
      <w:lang w:eastAsia="en-AU"/>
    </w:rPr>
  </w:style>
  <w:style w:type="character" w:customStyle="1" w:styleId="subsectionChar">
    <w:name w:val="subsection Char"/>
    <w:aliases w:val="ss Char"/>
    <w:basedOn w:val="DefaultParagraphFont"/>
    <w:link w:val="subsection"/>
    <w:locked/>
    <w:rsid w:val="0065730E"/>
    <w:rPr>
      <w:sz w:val="24"/>
      <w:szCs w:val="24"/>
    </w:rPr>
  </w:style>
  <w:style w:type="character" w:customStyle="1" w:styleId="paragraphChar">
    <w:name w:val="paragraph Char"/>
    <w:aliases w:val="a Char"/>
    <w:link w:val="paragraph"/>
    <w:rsid w:val="0065730E"/>
    <w:rPr>
      <w:sz w:val="24"/>
      <w:szCs w:val="24"/>
    </w:rPr>
  </w:style>
  <w:style w:type="paragraph" w:customStyle="1" w:styleId="Item">
    <w:name w:val="Item"/>
    <w:aliases w:val="i"/>
    <w:basedOn w:val="Normal"/>
    <w:next w:val="Normal"/>
    <w:rsid w:val="008155BC"/>
    <w:pPr>
      <w:keepLines/>
      <w:spacing w:before="80"/>
      <w:ind w:left="709"/>
    </w:pPr>
    <w:rPr>
      <w:rFonts w:ascii="Times New Roman" w:hAnsi="Times New Roman"/>
      <w:szCs w:val="20"/>
      <w:lang w:eastAsia="en-AU"/>
    </w:rPr>
  </w:style>
  <w:style w:type="paragraph" w:customStyle="1" w:styleId="paragraphsub">
    <w:name w:val="paragraph(sub)"/>
    <w:aliases w:val="aa"/>
    <w:basedOn w:val="Normal"/>
    <w:rsid w:val="008155BC"/>
    <w:pPr>
      <w:tabs>
        <w:tab w:val="right" w:pos="1985"/>
      </w:tabs>
      <w:spacing w:before="40"/>
      <w:ind w:left="2098" w:hanging="2098"/>
    </w:pPr>
    <w:rPr>
      <w:rFonts w:ascii="Times New Roman" w:hAnsi="Times New Roman"/>
      <w:szCs w:val="20"/>
      <w:lang w:eastAsia="en-AU"/>
    </w:rPr>
  </w:style>
  <w:style w:type="paragraph" w:styleId="Revision">
    <w:name w:val="Revision"/>
    <w:hidden/>
    <w:uiPriority w:val="99"/>
    <w:semiHidden/>
    <w:rsid w:val="00F124CF"/>
    <w:rPr>
      <w:rFonts w:ascii="Arial" w:hAnsi="Arial"/>
      <w:sz w:val="22"/>
      <w:szCs w:val="24"/>
      <w:lang w:eastAsia="en-US"/>
    </w:rPr>
  </w:style>
  <w:style w:type="paragraph" w:customStyle="1" w:styleId="p2">
    <w:name w:val="p2"/>
    <w:basedOn w:val="Normal"/>
    <w:rsid w:val="0029390E"/>
    <w:pPr>
      <w:spacing w:before="100" w:beforeAutospacing="1" w:after="100" w:afterAutospacing="1"/>
    </w:pPr>
    <w:rPr>
      <w:rFonts w:ascii="Calibri" w:eastAsiaTheme="minorHAnsi" w:hAnsi="Calibri" w:cs="Calibri"/>
      <w:sz w:val="20"/>
      <w:szCs w:val="20"/>
      <w:lang w:eastAsia="en-AU"/>
    </w:rPr>
  </w:style>
  <w:style w:type="character" w:customStyle="1" w:styleId="s2">
    <w:name w:val="s2"/>
    <w:basedOn w:val="DefaultParagraphFont"/>
    <w:rsid w:val="0029390E"/>
  </w:style>
  <w:style w:type="paragraph" w:customStyle="1" w:styleId="SubsectionHead">
    <w:name w:val="SubsectionHead"/>
    <w:aliases w:val="ssh"/>
    <w:basedOn w:val="Normal"/>
    <w:next w:val="subsection"/>
    <w:rsid w:val="00005C07"/>
    <w:pPr>
      <w:keepNext/>
      <w:keepLines/>
      <w:spacing w:before="240"/>
      <w:ind w:left="1134"/>
    </w:pPr>
    <w:rPr>
      <w:rFonts w:ascii="Times New Roman" w:hAnsi="Times New Roman"/>
      <w:i/>
      <w:szCs w:val="20"/>
      <w:lang w:eastAsia="en-AU"/>
    </w:rPr>
  </w:style>
  <w:style w:type="character" w:customStyle="1" w:styleId="UnresolvedMention2">
    <w:name w:val="Unresolved Mention2"/>
    <w:basedOn w:val="DefaultParagraphFont"/>
    <w:uiPriority w:val="99"/>
    <w:semiHidden/>
    <w:unhideWhenUsed/>
    <w:rsid w:val="00737B4A"/>
    <w:rPr>
      <w:color w:val="605E5C"/>
      <w:shd w:val="clear" w:color="auto" w:fill="E1DFDD"/>
    </w:rPr>
  </w:style>
  <w:style w:type="table" w:styleId="GridTable1Light-Accent3">
    <w:name w:val="Grid Table 1 Light Accent 3"/>
    <w:basedOn w:val="TableNormal"/>
    <w:uiPriority w:val="46"/>
    <w:rsid w:val="00D1345E"/>
    <w:rPr>
      <w:rFonts w:asciiTheme="minorHAnsi" w:eastAsiaTheme="minorHAnsi" w:hAnsiTheme="minorHAnsi" w:cstheme="minorBidi"/>
      <w:sz w:val="22"/>
      <w:szCs w:val="22"/>
      <w:lang w:eastAsia="en-US"/>
    </w:rPr>
    <w:tblPr>
      <w:tblStyleRowBandSize w:val="1"/>
      <w:tblStyleColBandSize w:val="1"/>
      <w:tblBorders>
        <w:top w:val="single" w:sz="4" w:space="0" w:color="7FCFFF" w:themeColor="accent3" w:themeTint="66"/>
        <w:left w:val="single" w:sz="4" w:space="0" w:color="7FCFFF" w:themeColor="accent3" w:themeTint="66"/>
        <w:bottom w:val="single" w:sz="4" w:space="0" w:color="7FCFFF" w:themeColor="accent3" w:themeTint="66"/>
        <w:right w:val="single" w:sz="4" w:space="0" w:color="7FCFFF" w:themeColor="accent3" w:themeTint="66"/>
        <w:insideH w:val="single" w:sz="4" w:space="0" w:color="7FCFFF" w:themeColor="accent3" w:themeTint="66"/>
        <w:insideV w:val="single" w:sz="4" w:space="0" w:color="7FCFFF" w:themeColor="accent3" w:themeTint="66"/>
      </w:tblBorders>
    </w:tblPr>
    <w:tblStylePr w:type="firstRow">
      <w:rPr>
        <w:b/>
        <w:bCs/>
      </w:rPr>
      <w:tblPr/>
      <w:tcPr>
        <w:tcBorders>
          <w:bottom w:val="single" w:sz="12" w:space="0" w:color="3FB7FF" w:themeColor="accent3" w:themeTint="99"/>
        </w:tcBorders>
      </w:tcPr>
    </w:tblStylePr>
    <w:tblStylePr w:type="lastRow">
      <w:rPr>
        <w:b/>
        <w:bCs/>
      </w:rPr>
      <w:tblPr/>
      <w:tcPr>
        <w:tcBorders>
          <w:top w:val="double" w:sz="2" w:space="0" w:color="3FB7FF" w:themeColor="accent3" w:themeTint="99"/>
        </w:tcBorders>
      </w:tcPr>
    </w:tblStylePr>
    <w:tblStylePr w:type="firstCol">
      <w:rPr>
        <w:b/>
        <w:bCs/>
      </w:rPr>
    </w:tblStylePr>
    <w:tblStylePr w:type="lastCol">
      <w:rPr>
        <w:b/>
        <w:bCs/>
      </w:rPr>
    </w:tblStylePr>
  </w:style>
  <w:style w:type="character" w:customStyle="1" w:styleId="SubheadingChar">
    <w:name w:val="Subheading Char"/>
    <w:basedOn w:val="DefaultParagraphFont"/>
    <w:link w:val="Subheading"/>
    <w:locked/>
    <w:rsid w:val="00447EFB"/>
    <w:rPr>
      <w:rFonts w:ascii="Arial" w:hAnsi="Arial" w:cs="Arial"/>
      <w:b/>
      <w:color w:val="3F4A75" w:themeColor="text2"/>
      <w:sz w:val="21"/>
      <w:szCs w:val="22"/>
    </w:rPr>
  </w:style>
  <w:style w:type="paragraph" w:customStyle="1" w:styleId="Subheading">
    <w:name w:val="Subheading"/>
    <w:basedOn w:val="Normal"/>
    <w:link w:val="SubheadingChar"/>
    <w:qFormat/>
    <w:rsid w:val="00447EFB"/>
    <w:pPr>
      <w:keepNext/>
      <w:spacing w:after="120" w:line="270" w:lineRule="atLeast"/>
      <w:ind w:left="851"/>
    </w:pPr>
    <w:rPr>
      <w:rFonts w:cs="Arial"/>
      <w:b/>
      <w:color w:val="3F4A75" w:themeColor="text2"/>
      <w:sz w:val="21"/>
      <w:szCs w:val="22"/>
      <w:lang w:eastAsia="en-AU"/>
    </w:rPr>
  </w:style>
  <w:style w:type="paragraph" w:customStyle="1" w:styleId="subsection2">
    <w:name w:val="subsection2"/>
    <w:basedOn w:val="Normal"/>
    <w:rsid w:val="00857EA1"/>
    <w:pPr>
      <w:spacing w:before="100" w:beforeAutospacing="1" w:after="100" w:afterAutospacing="1"/>
    </w:pPr>
    <w:rPr>
      <w:rFonts w:ascii="Times New Roman" w:hAnsi="Times New Roman"/>
      <w:sz w:val="24"/>
      <w:lang w:eastAsia="en-AU"/>
    </w:rPr>
  </w:style>
  <w:style w:type="paragraph" w:customStyle="1" w:styleId="notetext">
    <w:name w:val="notetext"/>
    <w:basedOn w:val="Normal"/>
    <w:rsid w:val="00857EA1"/>
    <w:pPr>
      <w:spacing w:before="100" w:beforeAutospacing="1" w:after="100" w:afterAutospacing="1"/>
    </w:pPr>
    <w:rPr>
      <w:rFonts w:ascii="Times New Roman" w:hAnsi="Times New Roman"/>
      <w:sz w:val="24"/>
      <w:lang w:eastAsia="en-AU"/>
    </w:rPr>
  </w:style>
  <w:style w:type="paragraph" w:customStyle="1" w:styleId="definition">
    <w:name w:val="definition"/>
    <w:basedOn w:val="Normal"/>
    <w:rsid w:val="00857EA1"/>
    <w:pPr>
      <w:spacing w:before="100" w:beforeAutospacing="1" w:after="100" w:afterAutospacing="1"/>
    </w:pPr>
    <w:rPr>
      <w:rFonts w:ascii="Times New Roman" w:hAnsi="Times New Roman"/>
      <w:sz w:val="24"/>
      <w:lang w:eastAsia="en-AU"/>
    </w:rPr>
  </w:style>
  <w:style w:type="character" w:customStyle="1" w:styleId="CharDivNo">
    <w:name w:val="CharDivNo"/>
    <w:basedOn w:val="DefaultParagraphFont"/>
    <w:qFormat/>
    <w:rsid w:val="00876001"/>
  </w:style>
  <w:style w:type="character" w:customStyle="1" w:styleId="UnresolvedMention3">
    <w:name w:val="Unresolved Mention3"/>
    <w:basedOn w:val="DefaultParagraphFont"/>
    <w:uiPriority w:val="99"/>
    <w:semiHidden/>
    <w:unhideWhenUsed/>
    <w:rsid w:val="0075072A"/>
    <w:rPr>
      <w:color w:val="605E5C"/>
      <w:shd w:val="clear" w:color="auto" w:fill="E1DFDD"/>
    </w:rPr>
  </w:style>
  <w:style w:type="character" w:styleId="UnresolvedMention">
    <w:name w:val="Unresolved Mention"/>
    <w:basedOn w:val="DefaultParagraphFont"/>
    <w:uiPriority w:val="99"/>
    <w:semiHidden/>
    <w:unhideWhenUsed/>
    <w:rsid w:val="00A67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5172">
      <w:bodyDiv w:val="1"/>
      <w:marLeft w:val="0"/>
      <w:marRight w:val="0"/>
      <w:marTop w:val="0"/>
      <w:marBottom w:val="0"/>
      <w:divBdr>
        <w:top w:val="none" w:sz="0" w:space="0" w:color="auto"/>
        <w:left w:val="none" w:sz="0" w:space="0" w:color="auto"/>
        <w:bottom w:val="none" w:sz="0" w:space="0" w:color="auto"/>
        <w:right w:val="none" w:sz="0" w:space="0" w:color="auto"/>
      </w:divBdr>
    </w:div>
    <w:div w:id="8457424">
      <w:bodyDiv w:val="1"/>
      <w:marLeft w:val="0"/>
      <w:marRight w:val="0"/>
      <w:marTop w:val="0"/>
      <w:marBottom w:val="0"/>
      <w:divBdr>
        <w:top w:val="none" w:sz="0" w:space="0" w:color="auto"/>
        <w:left w:val="none" w:sz="0" w:space="0" w:color="auto"/>
        <w:bottom w:val="none" w:sz="0" w:space="0" w:color="auto"/>
        <w:right w:val="none" w:sz="0" w:space="0" w:color="auto"/>
      </w:divBdr>
    </w:div>
    <w:div w:id="11611706">
      <w:bodyDiv w:val="1"/>
      <w:marLeft w:val="0"/>
      <w:marRight w:val="0"/>
      <w:marTop w:val="0"/>
      <w:marBottom w:val="0"/>
      <w:divBdr>
        <w:top w:val="none" w:sz="0" w:space="0" w:color="auto"/>
        <w:left w:val="none" w:sz="0" w:space="0" w:color="auto"/>
        <w:bottom w:val="none" w:sz="0" w:space="0" w:color="auto"/>
        <w:right w:val="none" w:sz="0" w:space="0" w:color="auto"/>
      </w:divBdr>
    </w:div>
    <w:div w:id="20278084">
      <w:bodyDiv w:val="1"/>
      <w:marLeft w:val="0"/>
      <w:marRight w:val="0"/>
      <w:marTop w:val="0"/>
      <w:marBottom w:val="0"/>
      <w:divBdr>
        <w:top w:val="none" w:sz="0" w:space="0" w:color="auto"/>
        <w:left w:val="none" w:sz="0" w:space="0" w:color="auto"/>
        <w:bottom w:val="none" w:sz="0" w:space="0" w:color="auto"/>
        <w:right w:val="none" w:sz="0" w:space="0" w:color="auto"/>
      </w:divBdr>
    </w:div>
    <w:div w:id="61873678">
      <w:bodyDiv w:val="1"/>
      <w:marLeft w:val="0"/>
      <w:marRight w:val="0"/>
      <w:marTop w:val="0"/>
      <w:marBottom w:val="0"/>
      <w:divBdr>
        <w:top w:val="none" w:sz="0" w:space="0" w:color="auto"/>
        <w:left w:val="none" w:sz="0" w:space="0" w:color="auto"/>
        <w:bottom w:val="none" w:sz="0" w:space="0" w:color="auto"/>
        <w:right w:val="none" w:sz="0" w:space="0" w:color="auto"/>
      </w:divBdr>
    </w:div>
    <w:div w:id="153181874">
      <w:bodyDiv w:val="1"/>
      <w:marLeft w:val="0"/>
      <w:marRight w:val="0"/>
      <w:marTop w:val="0"/>
      <w:marBottom w:val="0"/>
      <w:divBdr>
        <w:top w:val="none" w:sz="0" w:space="0" w:color="auto"/>
        <w:left w:val="none" w:sz="0" w:space="0" w:color="auto"/>
        <w:bottom w:val="none" w:sz="0" w:space="0" w:color="auto"/>
        <w:right w:val="none" w:sz="0" w:space="0" w:color="auto"/>
      </w:divBdr>
    </w:div>
    <w:div w:id="158667143">
      <w:bodyDiv w:val="1"/>
      <w:marLeft w:val="0"/>
      <w:marRight w:val="0"/>
      <w:marTop w:val="0"/>
      <w:marBottom w:val="0"/>
      <w:divBdr>
        <w:top w:val="none" w:sz="0" w:space="0" w:color="auto"/>
        <w:left w:val="none" w:sz="0" w:space="0" w:color="auto"/>
        <w:bottom w:val="none" w:sz="0" w:space="0" w:color="auto"/>
        <w:right w:val="none" w:sz="0" w:space="0" w:color="auto"/>
      </w:divBdr>
    </w:div>
    <w:div w:id="180167670">
      <w:bodyDiv w:val="1"/>
      <w:marLeft w:val="0"/>
      <w:marRight w:val="0"/>
      <w:marTop w:val="0"/>
      <w:marBottom w:val="0"/>
      <w:divBdr>
        <w:top w:val="none" w:sz="0" w:space="0" w:color="auto"/>
        <w:left w:val="none" w:sz="0" w:space="0" w:color="auto"/>
        <w:bottom w:val="none" w:sz="0" w:space="0" w:color="auto"/>
        <w:right w:val="none" w:sz="0" w:space="0" w:color="auto"/>
      </w:divBdr>
    </w:div>
    <w:div w:id="222571521">
      <w:bodyDiv w:val="1"/>
      <w:marLeft w:val="0"/>
      <w:marRight w:val="0"/>
      <w:marTop w:val="0"/>
      <w:marBottom w:val="0"/>
      <w:divBdr>
        <w:top w:val="none" w:sz="0" w:space="0" w:color="auto"/>
        <w:left w:val="none" w:sz="0" w:space="0" w:color="auto"/>
        <w:bottom w:val="none" w:sz="0" w:space="0" w:color="auto"/>
        <w:right w:val="none" w:sz="0" w:space="0" w:color="auto"/>
      </w:divBdr>
    </w:div>
    <w:div w:id="243883083">
      <w:bodyDiv w:val="1"/>
      <w:marLeft w:val="0"/>
      <w:marRight w:val="0"/>
      <w:marTop w:val="0"/>
      <w:marBottom w:val="0"/>
      <w:divBdr>
        <w:top w:val="none" w:sz="0" w:space="0" w:color="auto"/>
        <w:left w:val="none" w:sz="0" w:space="0" w:color="auto"/>
        <w:bottom w:val="none" w:sz="0" w:space="0" w:color="auto"/>
        <w:right w:val="none" w:sz="0" w:space="0" w:color="auto"/>
      </w:divBdr>
    </w:div>
    <w:div w:id="286203383">
      <w:bodyDiv w:val="1"/>
      <w:marLeft w:val="0"/>
      <w:marRight w:val="0"/>
      <w:marTop w:val="0"/>
      <w:marBottom w:val="0"/>
      <w:divBdr>
        <w:top w:val="none" w:sz="0" w:space="0" w:color="auto"/>
        <w:left w:val="none" w:sz="0" w:space="0" w:color="auto"/>
        <w:bottom w:val="none" w:sz="0" w:space="0" w:color="auto"/>
        <w:right w:val="none" w:sz="0" w:space="0" w:color="auto"/>
      </w:divBdr>
    </w:div>
    <w:div w:id="301663274">
      <w:bodyDiv w:val="1"/>
      <w:marLeft w:val="0"/>
      <w:marRight w:val="0"/>
      <w:marTop w:val="0"/>
      <w:marBottom w:val="0"/>
      <w:divBdr>
        <w:top w:val="none" w:sz="0" w:space="0" w:color="auto"/>
        <w:left w:val="none" w:sz="0" w:space="0" w:color="auto"/>
        <w:bottom w:val="none" w:sz="0" w:space="0" w:color="auto"/>
        <w:right w:val="none" w:sz="0" w:space="0" w:color="auto"/>
      </w:divBdr>
    </w:div>
    <w:div w:id="324823218">
      <w:bodyDiv w:val="1"/>
      <w:marLeft w:val="0"/>
      <w:marRight w:val="0"/>
      <w:marTop w:val="0"/>
      <w:marBottom w:val="0"/>
      <w:divBdr>
        <w:top w:val="none" w:sz="0" w:space="0" w:color="auto"/>
        <w:left w:val="none" w:sz="0" w:space="0" w:color="auto"/>
        <w:bottom w:val="none" w:sz="0" w:space="0" w:color="auto"/>
        <w:right w:val="none" w:sz="0" w:space="0" w:color="auto"/>
      </w:divBdr>
    </w:div>
    <w:div w:id="337080604">
      <w:bodyDiv w:val="1"/>
      <w:marLeft w:val="0"/>
      <w:marRight w:val="0"/>
      <w:marTop w:val="0"/>
      <w:marBottom w:val="0"/>
      <w:divBdr>
        <w:top w:val="none" w:sz="0" w:space="0" w:color="auto"/>
        <w:left w:val="none" w:sz="0" w:space="0" w:color="auto"/>
        <w:bottom w:val="none" w:sz="0" w:space="0" w:color="auto"/>
        <w:right w:val="none" w:sz="0" w:space="0" w:color="auto"/>
      </w:divBdr>
    </w:div>
    <w:div w:id="340394256">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79013727">
      <w:bodyDiv w:val="1"/>
      <w:marLeft w:val="0"/>
      <w:marRight w:val="0"/>
      <w:marTop w:val="0"/>
      <w:marBottom w:val="0"/>
      <w:divBdr>
        <w:top w:val="none" w:sz="0" w:space="0" w:color="auto"/>
        <w:left w:val="none" w:sz="0" w:space="0" w:color="auto"/>
        <w:bottom w:val="none" w:sz="0" w:space="0" w:color="auto"/>
        <w:right w:val="none" w:sz="0" w:space="0" w:color="auto"/>
      </w:divBdr>
    </w:div>
    <w:div w:id="402483574">
      <w:bodyDiv w:val="1"/>
      <w:marLeft w:val="0"/>
      <w:marRight w:val="0"/>
      <w:marTop w:val="0"/>
      <w:marBottom w:val="0"/>
      <w:divBdr>
        <w:top w:val="none" w:sz="0" w:space="0" w:color="auto"/>
        <w:left w:val="none" w:sz="0" w:space="0" w:color="auto"/>
        <w:bottom w:val="none" w:sz="0" w:space="0" w:color="auto"/>
        <w:right w:val="none" w:sz="0" w:space="0" w:color="auto"/>
      </w:divBdr>
    </w:div>
    <w:div w:id="420176268">
      <w:bodyDiv w:val="1"/>
      <w:marLeft w:val="0"/>
      <w:marRight w:val="0"/>
      <w:marTop w:val="0"/>
      <w:marBottom w:val="0"/>
      <w:divBdr>
        <w:top w:val="none" w:sz="0" w:space="0" w:color="auto"/>
        <w:left w:val="none" w:sz="0" w:space="0" w:color="auto"/>
        <w:bottom w:val="none" w:sz="0" w:space="0" w:color="auto"/>
        <w:right w:val="none" w:sz="0" w:space="0" w:color="auto"/>
      </w:divBdr>
    </w:div>
    <w:div w:id="423188936">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48428369">
      <w:bodyDiv w:val="1"/>
      <w:marLeft w:val="0"/>
      <w:marRight w:val="0"/>
      <w:marTop w:val="0"/>
      <w:marBottom w:val="0"/>
      <w:divBdr>
        <w:top w:val="none" w:sz="0" w:space="0" w:color="auto"/>
        <w:left w:val="none" w:sz="0" w:space="0" w:color="auto"/>
        <w:bottom w:val="none" w:sz="0" w:space="0" w:color="auto"/>
        <w:right w:val="none" w:sz="0" w:space="0" w:color="auto"/>
      </w:divBdr>
    </w:div>
    <w:div w:id="458761946">
      <w:bodyDiv w:val="1"/>
      <w:marLeft w:val="0"/>
      <w:marRight w:val="0"/>
      <w:marTop w:val="0"/>
      <w:marBottom w:val="0"/>
      <w:divBdr>
        <w:top w:val="none" w:sz="0" w:space="0" w:color="auto"/>
        <w:left w:val="none" w:sz="0" w:space="0" w:color="auto"/>
        <w:bottom w:val="none" w:sz="0" w:space="0" w:color="auto"/>
        <w:right w:val="none" w:sz="0" w:space="0" w:color="auto"/>
      </w:divBdr>
    </w:div>
    <w:div w:id="461070730">
      <w:bodyDiv w:val="1"/>
      <w:marLeft w:val="0"/>
      <w:marRight w:val="0"/>
      <w:marTop w:val="0"/>
      <w:marBottom w:val="0"/>
      <w:divBdr>
        <w:top w:val="none" w:sz="0" w:space="0" w:color="auto"/>
        <w:left w:val="none" w:sz="0" w:space="0" w:color="auto"/>
        <w:bottom w:val="none" w:sz="0" w:space="0" w:color="auto"/>
        <w:right w:val="none" w:sz="0" w:space="0" w:color="auto"/>
      </w:divBdr>
    </w:div>
    <w:div w:id="480537556">
      <w:bodyDiv w:val="1"/>
      <w:marLeft w:val="0"/>
      <w:marRight w:val="0"/>
      <w:marTop w:val="0"/>
      <w:marBottom w:val="0"/>
      <w:divBdr>
        <w:top w:val="none" w:sz="0" w:space="0" w:color="auto"/>
        <w:left w:val="none" w:sz="0" w:space="0" w:color="auto"/>
        <w:bottom w:val="none" w:sz="0" w:space="0" w:color="auto"/>
        <w:right w:val="none" w:sz="0" w:space="0" w:color="auto"/>
      </w:divBdr>
    </w:div>
    <w:div w:id="506403505">
      <w:bodyDiv w:val="1"/>
      <w:marLeft w:val="0"/>
      <w:marRight w:val="0"/>
      <w:marTop w:val="0"/>
      <w:marBottom w:val="0"/>
      <w:divBdr>
        <w:top w:val="none" w:sz="0" w:space="0" w:color="auto"/>
        <w:left w:val="none" w:sz="0" w:space="0" w:color="auto"/>
        <w:bottom w:val="none" w:sz="0" w:space="0" w:color="auto"/>
        <w:right w:val="none" w:sz="0" w:space="0" w:color="auto"/>
      </w:divBdr>
    </w:div>
    <w:div w:id="513153290">
      <w:bodyDiv w:val="1"/>
      <w:marLeft w:val="0"/>
      <w:marRight w:val="0"/>
      <w:marTop w:val="0"/>
      <w:marBottom w:val="0"/>
      <w:divBdr>
        <w:top w:val="none" w:sz="0" w:space="0" w:color="auto"/>
        <w:left w:val="none" w:sz="0" w:space="0" w:color="auto"/>
        <w:bottom w:val="none" w:sz="0" w:space="0" w:color="auto"/>
        <w:right w:val="none" w:sz="0" w:space="0" w:color="auto"/>
      </w:divBdr>
    </w:div>
    <w:div w:id="518397081">
      <w:bodyDiv w:val="1"/>
      <w:marLeft w:val="0"/>
      <w:marRight w:val="0"/>
      <w:marTop w:val="0"/>
      <w:marBottom w:val="0"/>
      <w:divBdr>
        <w:top w:val="none" w:sz="0" w:space="0" w:color="auto"/>
        <w:left w:val="none" w:sz="0" w:space="0" w:color="auto"/>
        <w:bottom w:val="none" w:sz="0" w:space="0" w:color="auto"/>
        <w:right w:val="none" w:sz="0" w:space="0" w:color="auto"/>
      </w:divBdr>
    </w:div>
    <w:div w:id="531654449">
      <w:bodyDiv w:val="1"/>
      <w:marLeft w:val="0"/>
      <w:marRight w:val="0"/>
      <w:marTop w:val="0"/>
      <w:marBottom w:val="0"/>
      <w:divBdr>
        <w:top w:val="none" w:sz="0" w:space="0" w:color="auto"/>
        <w:left w:val="none" w:sz="0" w:space="0" w:color="auto"/>
        <w:bottom w:val="none" w:sz="0" w:space="0" w:color="auto"/>
        <w:right w:val="none" w:sz="0" w:space="0" w:color="auto"/>
      </w:divBdr>
    </w:div>
    <w:div w:id="533007572">
      <w:bodyDiv w:val="1"/>
      <w:marLeft w:val="0"/>
      <w:marRight w:val="0"/>
      <w:marTop w:val="0"/>
      <w:marBottom w:val="0"/>
      <w:divBdr>
        <w:top w:val="none" w:sz="0" w:space="0" w:color="auto"/>
        <w:left w:val="none" w:sz="0" w:space="0" w:color="auto"/>
        <w:bottom w:val="none" w:sz="0" w:space="0" w:color="auto"/>
        <w:right w:val="none" w:sz="0" w:space="0" w:color="auto"/>
      </w:divBdr>
    </w:div>
    <w:div w:id="560940968">
      <w:bodyDiv w:val="1"/>
      <w:marLeft w:val="0"/>
      <w:marRight w:val="0"/>
      <w:marTop w:val="0"/>
      <w:marBottom w:val="0"/>
      <w:divBdr>
        <w:top w:val="none" w:sz="0" w:space="0" w:color="auto"/>
        <w:left w:val="none" w:sz="0" w:space="0" w:color="auto"/>
        <w:bottom w:val="none" w:sz="0" w:space="0" w:color="auto"/>
        <w:right w:val="none" w:sz="0" w:space="0" w:color="auto"/>
      </w:divBdr>
    </w:div>
    <w:div w:id="576478212">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14407390">
      <w:bodyDiv w:val="1"/>
      <w:marLeft w:val="0"/>
      <w:marRight w:val="0"/>
      <w:marTop w:val="0"/>
      <w:marBottom w:val="0"/>
      <w:divBdr>
        <w:top w:val="none" w:sz="0" w:space="0" w:color="auto"/>
        <w:left w:val="none" w:sz="0" w:space="0" w:color="auto"/>
        <w:bottom w:val="none" w:sz="0" w:space="0" w:color="auto"/>
        <w:right w:val="none" w:sz="0" w:space="0" w:color="auto"/>
      </w:divBdr>
    </w:div>
    <w:div w:id="643631616">
      <w:bodyDiv w:val="1"/>
      <w:marLeft w:val="0"/>
      <w:marRight w:val="0"/>
      <w:marTop w:val="0"/>
      <w:marBottom w:val="0"/>
      <w:divBdr>
        <w:top w:val="none" w:sz="0" w:space="0" w:color="auto"/>
        <w:left w:val="none" w:sz="0" w:space="0" w:color="auto"/>
        <w:bottom w:val="none" w:sz="0" w:space="0" w:color="auto"/>
        <w:right w:val="none" w:sz="0" w:space="0" w:color="auto"/>
      </w:divBdr>
    </w:div>
    <w:div w:id="649553013">
      <w:bodyDiv w:val="1"/>
      <w:marLeft w:val="0"/>
      <w:marRight w:val="0"/>
      <w:marTop w:val="0"/>
      <w:marBottom w:val="0"/>
      <w:divBdr>
        <w:top w:val="none" w:sz="0" w:space="0" w:color="auto"/>
        <w:left w:val="none" w:sz="0" w:space="0" w:color="auto"/>
        <w:bottom w:val="none" w:sz="0" w:space="0" w:color="auto"/>
        <w:right w:val="none" w:sz="0" w:space="0" w:color="auto"/>
      </w:divBdr>
    </w:div>
    <w:div w:id="649601609">
      <w:bodyDiv w:val="1"/>
      <w:marLeft w:val="0"/>
      <w:marRight w:val="0"/>
      <w:marTop w:val="0"/>
      <w:marBottom w:val="0"/>
      <w:divBdr>
        <w:top w:val="none" w:sz="0" w:space="0" w:color="auto"/>
        <w:left w:val="none" w:sz="0" w:space="0" w:color="auto"/>
        <w:bottom w:val="none" w:sz="0" w:space="0" w:color="auto"/>
        <w:right w:val="none" w:sz="0" w:space="0" w:color="auto"/>
      </w:divBdr>
    </w:div>
    <w:div w:id="678041461">
      <w:bodyDiv w:val="1"/>
      <w:marLeft w:val="0"/>
      <w:marRight w:val="0"/>
      <w:marTop w:val="0"/>
      <w:marBottom w:val="0"/>
      <w:divBdr>
        <w:top w:val="none" w:sz="0" w:space="0" w:color="auto"/>
        <w:left w:val="none" w:sz="0" w:space="0" w:color="auto"/>
        <w:bottom w:val="none" w:sz="0" w:space="0" w:color="auto"/>
        <w:right w:val="none" w:sz="0" w:space="0" w:color="auto"/>
      </w:divBdr>
    </w:div>
    <w:div w:id="698622010">
      <w:bodyDiv w:val="1"/>
      <w:marLeft w:val="0"/>
      <w:marRight w:val="0"/>
      <w:marTop w:val="0"/>
      <w:marBottom w:val="0"/>
      <w:divBdr>
        <w:top w:val="none" w:sz="0" w:space="0" w:color="auto"/>
        <w:left w:val="none" w:sz="0" w:space="0" w:color="auto"/>
        <w:bottom w:val="none" w:sz="0" w:space="0" w:color="auto"/>
        <w:right w:val="none" w:sz="0" w:space="0" w:color="auto"/>
      </w:divBdr>
    </w:div>
    <w:div w:id="703755855">
      <w:bodyDiv w:val="1"/>
      <w:marLeft w:val="0"/>
      <w:marRight w:val="0"/>
      <w:marTop w:val="0"/>
      <w:marBottom w:val="0"/>
      <w:divBdr>
        <w:top w:val="none" w:sz="0" w:space="0" w:color="auto"/>
        <w:left w:val="none" w:sz="0" w:space="0" w:color="auto"/>
        <w:bottom w:val="none" w:sz="0" w:space="0" w:color="auto"/>
        <w:right w:val="none" w:sz="0" w:space="0" w:color="auto"/>
      </w:divBdr>
    </w:div>
    <w:div w:id="707677832">
      <w:bodyDiv w:val="1"/>
      <w:marLeft w:val="0"/>
      <w:marRight w:val="0"/>
      <w:marTop w:val="0"/>
      <w:marBottom w:val="0"/>
      <w:divBdr>
        <w:top w:val="none" w:sz="0" w:space="0" w:color="auto"/>
        <w:left w:val="none" w:sz="0" w:space="0" w:color="auto"/>
        <w:bottom w:val="none" w:sz="0" w:space="0" w:color="auto"/>
        <w:right w:val="none" w:sz="0" w:space="0" w:color="auto"/>
      </w:divBdr>
    </w:div>
    <w:div w:id="726876149">
      <w:bodyDiv w:val="1"/>
      <w:marLeft w:val="0"/>
      <w:marRight w:val="0"/>
      <w:marTop w:val="0"/>
      <w:marBottom w:val="0"/>
      <w:divBdr>
        <w:top w:val="none" w:sz="0" w:space="0" w:color="auto"/>
        <w:left w:val="none" w:sz="0" w:space="0" w:color="auto"/>
        <w:bottom w:val="none" w:sz="0" w:space="0" w:color="auto"/>
        <w:right w:val="none" w:sz="0" w:space="0" w:color="auto"/>
      </w:divBdr>
    </w:div>
    <w:div w:id="728382821">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59716124">
      <w:bodyDiv w:val="1"/>
      <w:marLeft w:val="0"/>
      <w:marRight w:val="0"/>
      <w:marTop w:val="0"/>
      <w:marBottom w:val="0"/>
      <w:divBdr>
        <w:top w:val="none" w:sz="0" w:space="0" w:color="auto"/>
        <w:left w:val="none" w:sz="0" w:space="0" w:color="auto"/>
        <w:bottom w:val="none" w:sz="0" w:space="0" w:color="auto"/>
        <w:right w:val="none" w:sz="0" w:space="0" w:color="auto"/>
      </w:divBdr>
    </w:div>
    <w:div w:id="789592240">
      <w:bodyDiv w:val="1"/>
      <w:marLeft w:val="0"/>
      <w:marRight w:val="0"/>
      <w:marTop w:val="0"/>
      <w:marBottom w:val="0"/>
      <w:divBdr>
        <w:top w:val="none" w:sz="0" w:space="0" w:color="auto"/>
        <w:left w:val="none" w:sz="0" w:space="0" w:color="auto"/>
        <w:bottom w:val="none" w:sz="0" w:space="0" w:color="auto"/>
        <w:right w:val="none" w:sz="0" w:space="0" w:color="auto"/>
      </w:divBdr>
    </w:div>
    <w:div w:id="803885582">
      <w:bodyDiv w:val="1"/>
      <w:marLeft w:val="0"/>
      <w:marRight w:val="0"/>
      <w:marTop w:val="0"/>
      <w:marBottom w:val="0"/>
      <w:divBdr>
        <w:top w:val="none" w:sz="0" w:space="0" w:color="auto"/>
        <w:left w:val="none" w:sz="0" w:space="0" w:color="auto"/>
        <w:bottom w:val="none" w:sz="0" w:space="0" w:color="auto"/>
        <w:right w:val="none" w:sz="0" w:space="0" w:color="auto"/>
      </w:divBdr>
    </w:div>
    <w:div w:id="805008434">
      <w:bodyDiv w:val="1"/>
      <w:marLeft w:val="0"/>
      <w:marRight w:val="0"/>
      <w:marTop w:val="0"/>
      <w:marBottom w:val="0"/>
      <w:divBdr>
        <w:top w:val="none" w:sz="0" w:space="0" w:color="auto"/>
        <w:left w:val="none" w:sz="0" w:space="0" w:color="auto"/>
        <w:bottom w:val="none" w:sz="0" w:space="0" w:color="auto"/>
        <w:right w:val="none" w:sz="0" w:space="0" w:color="auto"/>
      </w:divBdr>
    </w:div>
    <w:div w:id="824783932">
      <w:bodyDiv w:val="1"/>
      <w:marLeft w:val="0"/>
      <w:marRight w:val="0"/>
      <w:marTop w:val="0"/>
      <w:marBottom w:val="0"/>
      <w:divBdr>
        <w:top w:val="none" w:sz="0" w:space="0" w:color="auto"/>
        <w:left w:val="none" w:sz="0" w:space="0" w:color="auto"/>
        <w:bottom w:val="none" w:sz="0" w:space="0" w:color="auto"/>
        <w:right w:val="none" w:sz="0" w:space="0" w:color="auto"/>
      </w:divBdr>
    </w:div>
    <w:div w:id="886530227">
      <w:bodyDiv w:val="1"/>
      <w:marLeft w:val="0"/>
      <w:marRight w:val="0"/>
      <w:marTop w:val="0"/>
      <w:marBottom w:val="0"/>
      <w:divBdr>
        <w:top w:val="none" w:sz="0" w:space="0" w:color="auto"/>
        <w:left w:val="none" w:sz="0" w:space="0" w:color="auto"/>
        <w:bottom w:val="none" w:sz="0" w:space="0" w:color="auto"/>
        <w:right w:val="none" w:sz="0" w:space="0" w:color="auto"/>
      </w:divBdr>
    </w:div>
    <w:div w:id="916086457">
      <w:bodyDiv w:val="1"/>
      <w:marLeft w:val="0"/>
      <w:marRight w:val="0"/>
      <w:marTop w:val="0"/>
      <w:marBottom w:val="0"/>
      <w:divBdr>
        <w:top w:val="none" w:sz="0" w:space="0" w:color="auto"/>
        <w:left w:val="none" w:sz="0" w:space="0" w:color="auto"/>
        <w:bottom w:val="none" w:sz="0" w:space="0" w:color="auto"/>
        <w:right w:val="none" w:sz="0" w:space="0" w:color="auto"/>
      </w:divBdr>
    </w:div>
    <w:div w:id="920061420">
      <w:bodyDiv w:val="1"/>
      <w:marLeft w:val="0"/>
      <w:marRight w:val="0"/>
      <w:marTop w:val="0"/>
      <w:marBottom w:val="0"/>
      <w:divBdr>
        <w:top w:val="none" w:sz="0" w:space="0" w:color="auto"/>
        <w:left w:val="none" w:sz="0" w:space="0" w:color="auto"/>
        <w:bottom w:val="none" w:sz="0" w:space="0" w:color="auto"/>
        <w:right w:val="none" w:sz="0" w:space="0" w:color="auto"/>
      </w:divBdr>
    </w:div>
    <w:div w:id="920718028">
      <w:bodyDiv w:val="1"/>
      <w:marLeft w:val="0"/>
      <w:marRight w:val="0"/>
      <w:marTop w:val="0"/>
      <w:marBottom w:val="0"/>
      <w:divBdr>
        <w:top w:val="none" w:sz="0" w:space="0" w:color="auto"/>
        <w:left w:val="none" w:sz="0" w:space="0" w:color="auto"/>
        <w:bottom w:val="none" w:sz="0" w:space="0" w:color="auto"/>
        <w:right w:val="none" w:sz="0" w:space="0" w:color="auto"/>
      </w:divBdr>
    </w:div>
    <w:div w:id="938948419">
      <w:bodyDiv w:val="1"/>
      <w:marLeft w:val="0"/>
      <w:marRight w:val="0"/>
      <w:marTop w:val="0"/>
      <w:marBottom w:val="0"/>
      <w:divBdr>
        <w:top w:val="none" w:sz="0" w:space="0" w:color="auto"/>
        <w:left w:val="none" w:sz="0" w:space="0" w:color="auto"/>
        <w:bottom w:val="none" w:sz="0" w:space="0" w:color="auto"/>
        <w:right w:val="none" w:sz="0" w:space="0" w:color="auto"/>
      </w:divBdr>
    </w:div>
    <w:div w:id="942803013">
      <w:bodyDiv w:val="1"/>
      <w:marLeft w:val="0"/>
      <w:marRight w:val="0"/>
      <w:marTop w:val="0"/>
      <w:marBottom w:val="0"/>
      <w:divBdr>
        <w:top w:val="none" w:sz="0" w:space="0" w:color="auto"/>
        <w:left w:val="none" w:sz="0" w:space="0" w:color="auto"/>
        <w:bottom w:val="none" w:sz="0" w:space="0" w:color="auto"/>
        <w:right w:val="none" w:sz="0" w:space="0" w:color="auto"/>
      </w:divBdr>
    </w:div>
    <w:div w:id="988678150">
      <w:bodyDiv w:val="1"/>
      <w:marLeft w:val="0"/>
      <w:marRight w:val="0"/>
      <w:marTop w:val="0"/>
      <w:marBottom w:val="0"/>
      <w:divBdr>
        <w:top w:val="none" w:sz="0" w:space="0" w:color="auto"/>
        <w:left w:val="none" w:sz="0" w:space="0" w:color="auto"/>
        <w:bottom w:val="none" w:sz="0" w:space="0" w:color="auto"/>
        <w:right w:val="none" w:sz="0" w:space="0" w:color="auto"/>
      </w:divBdr>
    </w:div>
    <w:div w:id="1007051988">
      <w:bodyDiv w:val="1"/>
      <w:marLeft w:val="0"/>
      <w:marRight w:val="0"/>
      <w:marTop w:val="0"/>
      <w:marBottom w:val="0"/>
      <w:divBdr>
        <w:top w:val="none" w:sz="0" w:space="0" w:color="auto"/>
        <w:left w:val="none" w:sz="0" w:space="0" w:color="auto"/>
        <w:bottom w:val="none" w:sz="0" w:space="0" w:color="auto"/>
        <w:right w:val="none" w:sz="0" w:space="0" w:color="auto"/>
      </w:divBdr>
    </w:div>
    <w:div w:id="1029063141">
      <w:bodyDiv w:val="1"/>
      <w:marLeft w:val="0"/>
      <w:marRight w:val="0"/>
      <w:marTop w:val="0"/>
      <w:marBottom w:val="0"/>
      <w:divBdr>
        <w:top w:val="none" w:sz="0" w:space="0" w:color="auto"/>
        <w:left w:val="none" w:sz="0" w:space="0" w:color="auto"/>
        <w:bottom w:val="none" w:sz="0" w:space="0" w:color="auto"/>
        <w:right w:val="none" w:sz="0" w:space="0" w:color="auto"/>
      </w:divBdr>
    </w:div>
    <w:div w:id="1058819926">
      <w:bodyDiv w:val="1"/>
      <w:marLeft w:val="0"/>
      <w:marRight w:val="0"/>
      <w:marTop w:val="0"/>
      <w:marBottom w:val="0"/>
      <w:divBdr>
        <w:top w:val="none" w:sz="0" w:space="0" w:color="auto"/>
        <w:left w:val="none" w:sz="0" w:space="0" w:color="auto"/>
        <w:bottom w:val="none" w:sz="0" w:space="0" w:color="auto"/>
        <w:right w:val="none" w:sz="0" w:space="0" w:color="auto"/>
      </w:divBdr>
    </w:div>
    <w:div w:id="1073939247">
      <w:bodyDiv w:val="1"/>
      <w:marLeft w:val="0"/>
      <w:marRight w:val="0"/>
      <w:marTop w:val="0"/>
      <w:marBottom w:val="0"/>
      <w:divBdr>
        <w:top w:val="none" w:sz="0" w:space="0" w:color="auto"/>
        <w:left w:val="none" w:sz="0" w:space="0" w:color="auto"/>
        <w:bottom w:val="none" w:sz="0" w:space="0" w:color="auto"/>
        <w:right w:val="none" w:sz="0" w:space="0" w:color="auto"/>
      </w:divBdr>
    </w:div>
    <w:div w:id="1089540929">
      <w:bodyDiv w:val="1"/>
      <w:marLeft w:val="0"/>
      <w:marRight w:val="0"/>
      <w:marTop w:val="0"/>
      <w:marBottom w:val="0"/>
      <w:divBdr>
        <w:top w:val="none" w:sz="0" w:space="0" w:color="auto"/>
        <w:left w:val="none" w:sz="0" w:space="0" w:color="auto"/>
        <w:bottom w:val="none" w:sz="0" w:space="0" w:color="auto"/>
        <w:right w:val="none" w:sz="0" w:space="0" w:color="auto"/>
      </w:divBdr>
    </w:div>
    <w:div w:id="1106073587">
      <w:bodyDiv w:val="1"/>
      <w:marLeft w:val="0"/>
      <w:marRight w:val="0"/>
      <w:marTop w:val="0"/>
      <w:marBottom w:val="0"/>
      <w:divBdr>
        <w:top w:val="none" w:sz="0" w:space="0" w:color="auto"/>
        <w:left w:val="none" w:sz="0" w:space="0" w:color="auto"/>
        <w:bottom w:val="none" w:sz="0" w:space="0" w:color="auto"/>
        <w:right w:val="none" w:sz="0" w:space="0" w:color="auto"/>
      </w:divBdr>
    </w:div>
    <w:div w:id="1170171148">
      <w:bodyDiv w:val="1"/>
      <w:marLeft w:val="0"/>
      <w:marRight w:val="0"/>
      <w:marTop w:val="0"/>
      <w:marBottom w:val="0"/>
      <w:divBdr>
        <w:top w:val="none" w:sz="0" w:space="0" w:color="auto"/>
        <w:left w:val="none" w:sz="0" w:space="0" w:color="auto"/>
        <w:bottom w:val="none" w:sz="0" w:space="0" w:color="auto"/>
        <w:right w:val="none" w:sz="0" w:space="0" w:color="auto"/>
      </w:divBdr>
    </w:div>
    <w:div w:id="1181160311">
      <w:bodyDiv w:val="1"/>
      <w:marLeft w:val="0"/>
      <w:marRight w:val="0"/>
      <w:marTop w:val="0"/>
      <w:marBottom w:val="0"/>
      <w:divBdr>
        <w:top w:val="none" w:sz="0" w:space="0" w:color="auto"/>
        <w:left w:val="none" w:sz="0" w:space="0" w:color="auto"/>
        <w:bottom w:val="none" w:sz="0" w:space="0" w:color="auto"/>
        <w:right w:val="none" w:sz="0" w:space="0" w:color="auto"/>
      </w:divBdr>
    </w:div>
    <w:div w:id="1190411708">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38976480">
      <w:bodyDiv w:val="1"/>
      <w:marLeft w:val="0"/>
      <w:marRight w:val="0"/>
      <w:marTop w:val="0"/>
      <w:marBottom w:val="0"/>
      <w:divBdr>
        <w:top w:val="none" w:sz="0" w:space="0" w:color="auto"/>
        <w:left w:val="none" w:sz="0" w:space="0" w:color="auto"/>
        <w:bottom w:val="none" w:sz="0" w:space="0" w:color="auto"/>
        <w:right w:val="none" w:sz="0" w:space="0" w:color="auto"/>
      </w:divBdr>
    </w:div>
    <w:div w:id="1273588854">
      <w:bodyDiv w:val="1"/>
      <w:marLeft w:val="0"/>
      <w:marRight w:val="0"/>
      <w:marTop w:val="0"/>
      <w:marBottom w:val="0"/>
      <w:divBdr>
        <w:top w:val="none" w:sz="0" w:space="0" w:color="auto"/>
        <w:left w:val="none" w:sz="0" w:space="0" w:color="auto"/>
        <w:bottom w:val="none" w:sz="0" w:space="0" w:color="auto"/>
        <w:right w:val="none" w:sz="0" w:space="0" w:color="auto"/>
      </w:divBdr>
    </w:div>
    <w:div w:id="1275745141">
      <w:bodyDiv w:val="1"/>
      <w:marLeft w:val="0"/>
      <w:marRight w:val="0"/>
      <w:marTop w:val="0"/>
      <w:marBottom w:val="0"/>
      <w:divBdr>
        <w:top w:val="none" w:sz="0" w:space="0" w:color="auto"/>
        <w:left w:val="none" w:sz="0" w:space="0" w:color="auto"/>
        <w:bottom w:val="none" w:sz="0" w:space="0" w:color="auto"/>
        <w:right w:val="none" w:sz="0" w:space="0" w:color="auto"/>
      </w:divBdr>
    </w:div>
    <w:div w:id="1306357147">
      <w:bodyDiv w:val="1"/>
      <w:marLeft w:val="0"/>
      <w:marRight w:val="0"/>
      <w:marTop w:val="0"/>
      <w:marBottom w:val="0"/>
      <w:divBdr>
        <w:top w:val="none" w:sz="0" w:space="0" w:color="auto"/>
        <w:left w:val="none" w:sz="0" w:space="0" w:color="auto"/>
        <w:bottom w:val="none" w:sz="0" w:space="0" w:color="auto"/>
        <w:right w:val="none" w:sz="0" w:space="0" w:color="auto"/>
      </w:divBdr>
    </w:div>
    <w:div w:id="1336374076">
      <w:bodyDiv w:val="1"/>
      <w:marLeft w:val="0"/>
      <w:marRight w:val="0"/>
      <w:marTop w:val="0"/>
      <w:marBottom w:val="0"/>
      <w:divBdr>
        <w:top w:val="none" w:sz="0" w:space="0" w:color="auto"/>
        <w:left w:val="none" w:sz="0" w:space="0" w:color="auto"/>
        <w:bottom w:val="none" w:sz="0" w:space="0" w:color="auto"/>
        <w:right w:val="none" w:sz="0" w:space="0" w:color="auto"/>
      </w:divBdr>
    </w:div>
    <w:div w:id="1373962507">
      <w:bodyDiv w:val="1"/>
      <w:marLeft w:val="0"/>
      <w:marRight w:val="0"/>
      <w:marTop w:val="0"/>
      <w:marBottom w:val="0"/>
      <w:divBdr>
        <w:top w:val="none" w:sz="0" w:space="0" w:color="auto"/>
        <w:left w:val="none" w:sz="0" w:space="0" w:color="auto"/>
        <w:bottom w:val="none" w:sz="0" w:space="0" w:color="auto"/>
        <w:right w:val="none" w:sz="0" w:space="0" w:color="auto"/>
      </w:divBdr>
    </w:div>
    <w:div w:id="1409309757">
      <w:bodyDiv w:val="1"/>
      <w:marLeft w:val="0"/>
      <w:marRight w:val="0"/>
      <w:marTop w:val="0"/>
      <w:marBottom w:val="0"/>
      <w:divBdr>
        <w:top w:val="none" w:sz="0" w:space="0" w:color="auto"/>
        <w:left w:val="none" w:sz="0" w:space="0" w:color="auto"/>
        <w:bottom w:val="none" w:sz="0" w:space="0" w:color="auto"/>
        <w:right w:val="none" w:sz="0" w:space="0" w:color="auto"/>
      </w:divBdr>
    </w:div>
    <w:div w:id="1436629572">
      <w:bodyDiv w:val="1"/>
      <w:marLeft w:val="0"/>
      <w:marRight w:val="0"/>
      <w:marTop w:val="0"/>
      <w:marBottom w:val="0"/>
      <w:divBdr>
        <w:top w:val="none" w:sz="0" w:space="0" w:color="auto"/>
        <w:left w:val="none" w:sz="0" w:space="0" w:color="auto"/>
        <w:bottom w:val="none" w:sz="0" w:space="0" w:color="auto"/>
        <w:right w:val="none" w:sz="0" w:space="0" w:color="auto"/>
      </w:divBdr>
    </w:div>
    <w:div w:id="1445998297">
      <w:bodyDiv w:val="1"/>
      <w:marLeft w:val="0"/>
      <w:marRight w:val="0"/>
      <w:marTop w:val="0"/>
      <w:marBottom w:val="0"/>
      <w:divBdr>
        <w:top w:val="none" w:sz="0" w:space="0" w:color="auto"/>
        <w:left w:val="none" w:sz="0" w:space="0" w:color="auto"/>
        <w:bottom w:val="none" w:sz="0" w:space="0" w:color="auto"/>
        <w:right w:val="none" w:sz="0" w:space="0" w:color="auto"/>
      </w:divBdr>
    </w:div>
    <w:div w:id="1484731935">
      <w:bodyDiv w:val="1"/>
      <w:marLeft w:val="0"/>
      <w:marRight w:val="0"/>
      <w:marTop w:val="0"/>
      <w:marBottom w:val="0"/>
      <w:divBdr>
        <w:top w:val="none" w:sz="0" w:space="0" w:color="auto"/>
        <w:left w:val="none" w:sz="0" w:space="0" w:color="auto"/>
        <w:bottom w:val="none" w:sz="0" w:space="0" w:color="auto"/>
        <w:right w:val="none" w:sz="0" w:space="0" w:color="auto"/>
      </w:divBdr>
    </w:div>
    <w:div w:id="1490751282">
      <w:bodyDiv w:val="1"/>
      <w:marLeft w:val="0"/>
      <w:marRight w:val="0"/>
      <w:marTop w:val="0"/>
      <w:marBottom w:val="0"/>
      <w:divBdr>
        <w:top w:val="none" w:sz="0" w:space="0" w:color="auto"/>
        <w:left w:val="none" w:sz="0" w:space="0" w:color="auto"/>
        <w:bottom w:val="none" w:sz="0" w:space="0" w:color="auto"/>
        <w:right w:val="none" w:sz="0" w:space="0" w:color="auto"/>
      </w:divBdr>
    </w:div>
    <w:div w:id="1532375642">
      <w:bodyDiv w:val="1"/>
      <w:marLeft w:val="0"/>
      <w:marRight w:val="0"/>
      <w:marTop w:val="0"/>
      <w:marBottom w:val="0"/>
      <w:divBdr>
        <w:top w:val="none" w:sz="0" w:space="0" w:color="auto"/>
        <w:left w:val="none" w:sz="0" w:space="0" w:color="auto"/>
        <w:bottom w:val="none" w:sz="0" w:space="0" w:color="auto"/>
        <w:right w:val="none" w:sz="0" w:space="0" w:color="auto"/>
      </w:divBdr>
    </w:div>
    <w:div w:id="1532449843">
      <w:bodyDiv w:val="1"/>
      <w:marLeft w:val="0"/>
      <w:marRight w:val="0"/>
      <w:marTop w:val="0"/>
      <w:marBottom w:val="0"/>
      <w:divBdr>
        <w:top w:val="none" w:sz="0" w:space="0" w:color="auto"/>
        <w:left w:val="none" w:sz="0" w:space="0" w:color="auto"/>
        <w:bottom w:val="none" w:sz="0" w:space="0" w:color="auto"/>
        <w:right w:val="none" w:sz="0" w:space="0" w:color="auto"/>
      </w:divBdr>
    </w:div>
    <w:div w:id="1590655409">
      <w:bodyDiv w:val="1"/>
      <w:marLeft w:val="0"/>
      <w:marRight w:val="0"/>
      <w:marTop w:val="0"/>
      <w:marBottom w:val="0"/>
      <w:divBdr>
        <w:top w:val="none" w:sz="0" w:space="0" w:color="auto"/>
        <w:left w:val="none" w:sz="0" w:space="0" w:color="auto"/>
        <w:bottom w:val="none" w:sz="0" w:space="0" w:color="auto"/>
        <w:right w:val="none" w:sz="0" w:space="0" w:color="auto"/>
      </w:divBdr>
    </w:div>
    <w:div w:id="1610896640">
      <w:bodyDiv w:val="1"/>
      <w:marLeft w:val="0"/>
      <w:marRight w:val="0"/>
      <w:marTop w:val="0"/>
      <w:marBottom w:val="0"/>
      <w:divBdr>
        <w:top w:val="none" w:sz="0" w:space="0" w:color="auto"/>
        <w:left w:val="none" w:sz="0" w:space="0" w:color="auto"/>
        <w:bottom w:val="none" w:sz="0" w:space="0" w:color="auto"/>
        <w:right w:val="none" w:sz="0" w:space="0" w:color="auto"/>
      </w:divBdr>
    </w:div>
    <w:div w:id="1623195833">
      <w:bodyDiv w:val="1"/>
      <w:marLeft w:val="0"/>
      <w:marRight w:val="0"/>
      <w:marTop w:val="0"/>
      <w:marBottom w:val="0"/>
      <w:divBdr>
        <w:top w:val="none" w:sz="0" w:space="0" w:color="auto"/>
        <w:left w:val="none" w:sz="0" w:space="0" w:color="auto"/>
        <w:bottom w:val="none" w:sz="0" w:space="0" w:color="auto"/>
        <w:right w:val="none" w:sz="0" w:space="0" w:color="auto"/>
      </w:divBdr>
    </w:div>
    <w:div w:id="1648709576">
      <w:bodyDiv w:val="1"/>
      <w:marLeft w:val="0"/>
      <w:marRight w:val="0"/>
      <w:marTop w:val="0"/>
      <w:marBottom w:val="0"/>
      <w:divBdr>
        <w:top w:val="none" w:sz="0" w:space="0" w:color="auto"/>
        <w:left w:val="none" w:sz="0" w:space="0" w:color="auto"/>
        <w:bottom w:val="none" w:sz="0" w:space="0" w:color="auto"/>
        <w:right w:val="none" w:sz="0" w:space="0" w:color="auto"/>
      </w:divBdr>
    </w:div>
    <w:div w:id="1651861159">
      <w:bodyDiv w:val="1"/>
      <w:marLeft w:val="0"/>
      <w:marRight w:val="0"/>
      <w:marTop w:val="0"/>
      <w:marBottom w:val="0"/>
      <w:divBdr>
        <w:top w:val="none" w:sz="0" w:space="0" w:color="auto"/>
        <w:left w:val="none" w:sz="0" w:space="0" w:color="auto"/>
        <w:bottom w:val="none" w:sz="0" w:space="0" w:color="auto"/>
        <w:right w:val="none" w:sz="0" w:space="0" w:color="auto"/>
      </w:divBdr>
    </w:div>
    <w:div w:id="1689676180">
      <w:bodyDiv w:val="1"/>
      <w:marLeft w:val="0"/>
      <w:marRight w:val="0"/>
      <w:marTop w:val="0"/>
      <w:marBottom w:val="0"/>
      <w:divBdr>
        <w:top w:val="none" w:sz="0" w:space="0" w:color="auto"/>
        <w:left w:val="none" w:sz="0" w:space="0" w:color="auto"/>
        <w:bottom w:val="none" w:sz="0" w:space="0" w:color="auto"/>
        <w:right w:val="none" w:sz="0" w:space="0" w:color="auto"/>
      </w:divBdr>
    </w:div>
    <w:div w:id="1704865802">
      <w:bodyDiv w:val="1"/>
      <w:marLeft w:val="0"/>
      <w:marRight w:val="0"/>
      <w:marTop w:val="0"/>
      <w:marBottom w:val="0"/>
      <w:divBdr>
        <w:top w:val="none" w:sz="0" w:space="0" w:color="auto"/>
        <w:left w:val="none" w:sz="0" w:space="0" w:color="auto"/>
        <w:bottom w:val="none" w:sz="0" w:space="0" w:color="auto"/>
        <w:right w:val="none" w:sz="0" w:space="0" w:color="auto"/>
      </w:divBdr>
    </w:div>
    <w:div w:id="1754626716">
      <w:bodyDiv w:val="1"/>
      <w:marLeft w:val="0"/>
      <w:marRight w:val="0"/>
      <w:marTop w:val="0"/>
      <w:marBottom w:val="0"/>
      <w:divBdr>
        <w:top w:val="none" w:sz="0" w:space="0" w:color="auto"/>
        <w:left w:val="none" w:sz="0" w:space="0" w:color="auto"/>
        <w:bottom w:val="none" w:sz="0" w:space="0" w:color="auto"/>
        <w:right w:val="none" w:sz="0" w:space="0" w:color="auto"/>
      </w:divBdr>
    </w:div>
    <w:div w:id="1765832806">
      <w:bodyDiv w:val="1"/>
      <w:marLeft w:val="0"/>
      <w:marRight w:val="0"/>
      <w:marTop w:val="0"/>
      <w:marBottom w:val="0"/>
      <w:divBdr>
        <w:top w:val="none" w:sz="0" w:space="0" w:color="auto"/>
        <w:left w:val="none" w:sz="0" w:space="0" w:color="auto"/>
        <w:bottom w:val="none" w:sz="0" w:space="0" w:color="auto"/>
        <w:right w:val="none" w:sz="0" w:space="0" w:color="auto"/>
      </w:divBdr>
    </w:div>
    <w:div w:id="1817141520">
      <w:bodyDiv w:val="1"/>
      <w:marLeft w:val="0"/>
      <w:marRight w:val="0"/>
      <w:marTop w:val="0"/>
      <w:marBottom w:val="0"/>
      <w:divBdr>
        <w:top w:val="none" w:sz="0" w:space="0" w:color="auto"/>
        <w:left w:val="none" w:sz="0" w:space="0" w:color="auto"/>
        <w:bottom w:val="none" w:sz="0" w:space="0" w:color="auto"/>
        <w:right w:val="none" w:sz="0" w:space="0" w:color="auto"/>
      </w:divBdr>
    </w:div>
    <w:div w:id="1861039905">
      <w:bodyDiv w:val="1"/>
      <w:marLeft w:val="0"/>
      <w:marRight w:val="0"/>
      <w:marTop w:val="0"/>
      <w:marBottom w:val="0"/>
      <w:divBdr>
        <w:top w:val="none" w:sz="0" w:space="0" w:color="auto"/>
        <w:left w:val="none" w:sz="0" w:space="0" w:color="auto"/>
        <w:bottom w:val="none" w:sz="0" w:space="0" w:color="auto"/>
        <w:right w:val="none" w:sz="0" w:space="0" w:color="auto"/>
      </w:divBdr>
    </w:div>
    <w:div w:id="1866168007">
      <w:bodyDiv w:val="1"/>
      <w:marLeft w:val="0"/>
      <w:marRight w:val="0"/>
      <w:marTop w:val="0"/>
      <w:marBottom w:val="0"/>
      <w:divBdr>
        <w:top w:val="none" w:sz="0" w:space="0" w:color="auto"/>
        <w:left w:val="none" w:sz="0" w:space="0" w:color="auto"/>
        <w:bottom w:val="none" w:sz="0" w:space="0" w:color="auto"/>
        <w:right w:val="none" w:sz="0" w:space="0" w:color="auto"/>
      </w:divBdr>
    </w:div>
    <w:div w:id="1879471091">
      <w:bodyDiv w:val="1"/>
      <w:marLeft w:val="0"/>
      <w:marRight w:val="0"/>
      <w:marTop w:val="0"/>
      <w:marBottom w:val="0"/>
      <w:divBdr>
        <w:top w:val="none" w:sz="0" w:space="0" w:color="auto"/>
        <w:left w:val="none" w:sz="0" w:space="0" w:color="auto"/>
        <w:bottom w:val="none" w:sz="0" w:space="0" w:color="auto"/>
        <w:right w:val="none" w:sz="0" w:space="0" w:color="auto"/>
      </w:divBdr>
    </w:div>
    <w:div w:id="1889873828">
      <w:bodyDiv w:val="1"/>
      <w:marLeft w:val="0"/>
      <w:marRight w:val="0"/>
      <w:marTop w:val="0"/>
      <w:marBottom w:val="0"/>
      <w:divBdr>
        <w:top w:val="none" w:sz="0" w:space="0" w:color="auto"/>
        <w:left w:val="none" w:sz="0" w:space="0" w:color="auto"/>
        <w:bottom w:val="none" w:sz="0" w:space="0" w:color="auto"/>
        <w:right w:val="none" w:sz="0" w:space="0" w:color="auto"/>
      </w:divBdr>
    </w:div>
    <w:div w:id="1890725655">
      <w:bodyDiv w:val="1"/>
      <w:marLeft w:val="0"/>
      <w:marRight w:val="0"/>
      <w:marTop w:val="0"/>
      <w:marBottom w:val="0"/>
      <w:divBdr>
        <w:top w:val="none" w:sz="0" w:space="0" w:color="auto"/>
        <w:left w:val="none" w:sz="0" w:space="0" w:color="auto"/>
        <w:bottom w:val="none" w:sz="0" w:space="0" w:color="auto"/>
        <w:right w:val="none" w:sz="0" w:space="0" w:color="auto"/>
      </w:divBdr>
    </w:div>
    <w:div w:id="1895041848">
      <w:bodyDiv w:val="1"/>
      <w:marLeft w:val="0"/>
      <w:marRight w:val="0"/>
      <w:marTop w:val="0"/>
      <w:marBottom w:val="0"/>
      <w:divBdr>
        <w:top w:val="none" w:sz="0" w:space="0" w:color="auto"/>
        <w:left w:val="none" w:sz="0" w:space="0" w:color="auto"/>
        <w:bottom w:val="none" w:sz="0" w:space="0" w:color="auto"/>
        <w:right w:val="none" w:sz="0" w:space="0" w:color="auto"/>
      </w:divBdr>
    </w:div>
    <w:div w:id="1908803693">
      <w:bodyDiv w:val="1"/>
      <w:marLeft w:val="0"/>
      <w:marRight w:val="0"/>
      <w:marTop w:val="0"/>
      <w:marBottom w:val="0"/>
      <w:divBdr>
        <w:top w:val="none" w:sz="0" w:space="0" w:color="auto"/>
        <w:left w:val="none" w:sz="0" w:space="0" w:color="auto"/>
        <w:bottom w:val="none" w:sz="0" w:space="0" w:color="auto"/>
        <w:right w:val="none" w:sz="0" w:space="0" w:color="auto"/>
      </w:divBdr>
    </w:div>
    <w:div w:id="1917741763">
      <w:bodyDiv w:val="1"/>
      <w:marLeft w:val="0"/>
      <w:marRight w:val="0"/>
      <w:marTop w:val="0"/>
      <w:marBottom w:val="0"/>
      <w:divBdr>
        <w:top w:val="none" w:sz="0" w:space="0" w:color="auto"/>
        <w:left w:val="none" w:sz="0" w:space="0" w:color="auto"/>
        <w:bottom w:val="none" w:sz="0" w:space="0" w:color="auto"/>
        <w:right w:val="none" w:sz="0" w:space="0" w:color="auto"/>
      </w:divBdr>
    </w:div>
    <w:div w:id="1949968876">
      <w:bodyDiv w:val="1"/>
      <w:marLeft w:val="0"/>
      <w:marRight w:val="0"/>
      <w:marTop w:val="0"/>
      <w:marBottom w:val="0"/>
      <w:divBdr>
        <w:top w:val="none" w:sz="0" w:space="0" w:color="auto"/>
        <w:left w:val="none" w:sz="0" w:space="0" w:color="auto"/>
        <w:bottom w:val="none" w:sz="0" w:space="0" w:color="auto"/>
        <w:right w:val="none" w:sz="0" w:space="0" w:color="auto"/>
      </w:divBdr>
    </w:div>
    <w:div w:id="1970699166">
      <w:bodyDiv w:val="1"/>
      <w:marLeft w:val="0"/>
      <w:marRight w:val="0"/>
      <w:marTop w:val="0"/>
      <w:marBottom w:val="0"/>
      <w:divBdr>
        <w:top w:val="none" w:sz="0" w:space="0" w:color="auto"/>
        <w:left w:val="none" w:sz="0" w:space="0" w:color="auto"/>
        <w:bottom w:val="none" w:sz="0" w:space="0" w:color="auto"/>
        <w:right w:val="none" w:sz="0" w:space="0" w:color="auto"/>
      </w:divBdr>
    </w:div>
    <w:div w:id="1984697930">
      <w:bodyDiv w:val="1"/>
      <w:marLeft w:val="0"/>
      <w:marRight w:val="0"/>
      <w:marTop w:val="0"/>
      <w:marBottom w:val="0"/>
      <w:divBdr>
        <w:top w:val="none" w:sz="0" w:space="0" w:color="auto"/>
        <w:left w:val="none" w:sz="0" w:space="0" w:color="auto"/>
        <w:bottom w:val="none" w:sz="0" w:space="0" w:color="auto"/>
        <w:right w:val="none" w:sz="0" w:space="0" w:color="auto"/>
      </w:divBdr>
    </w:div>
    <w:div w:id="2018651177">
      <w:bodyDiv w:val="1"/>
      <w:marLeft w:val="0"/>
      <w:marRight w:val="0"/>
      <w:marTop w:val="0"/>
      <w:marBottom w:val="0"/>
      <w:divBdr>
        <w:top w:val="none" w:sz="0" w:space="0" w:color="auto"/>
        <w:left w:val="none" w:sz="0" w:space="0" w:color="auto"/>
        <w:bottom w:val="none" w:sz="0" w:space="0" w:color="auto"/>
        <w:right w:val="none" w:sz="0" w:space="0" w:color="auto"/>
      </w:divBdr>
    </w:div>
    <w:div w:id="2039693696">
      <w:bodyDiv w:val="1"/>
      <w:marLeft w:val="0"/>
      <w:marRight w:val="0"/>
      <w:marTop w:val="0"/>
      <w:marBottom w:val="0"/>
      <w:divBdr>
        <w:top w:val="none" w:sz="0" w:space="0" w:color="auto"/>
        <w:left w:val="none" w:sz="0" w:space="0" w:color="auto"/>
        <w:bottom w:val="none" w:sz="0" w:space="0" w:color="auto"/>
        <w:right w:val="none" w:sz="0" w:space="0" w:color="auto"/>
      </w:divBdr>
    </w:div>
    <w:div w:id="2048749632">
      <w:bodyDiv w:val="1"/>
      <w:marLeft w:val="0"/>
      <w:marRight w:val="0"/>
      <w:marTop w:val="0"/>
      <w:marBottom w:val="0"/>
      <w:divBdr>
        <w:top w:val="none" w:sz="0" w:space="0" w:color="auto"/>
        <w:left w:val="none" w:sz="0" w:space="0" w:color="auto"/>
        <w:bottom w:val="none" w:sz="0" w:space="0" w:color="auto"/>
        <w:right w:val="none" w:sz="0" w:space="0" w:color="auto"/>
      </w:divBdr>
    </w:div>
    <w:div w:id="2049450987">
      <w:bodyDiv w:val="1"/>
      <w:marLeft w:val="0"/>
      <w:marRight w:val="0"/>
      <w:marTop w:val="0"/>
      <w:marBottom w:val="0"/>
      <w:divBdr>
        <w:top w:val="none" w:sz="0" w:space="0" w:color="auto"/>
        <w:left w:val="none" w:sz="0" w:space="0" w:color="auto"/>
        <w:bottom w:val="none" w:sz="0" w:space="0" w:color="auto"/>
        <w:right w:val="none" w:sz="0" w:space="0" w:color="auto"/>
      </w:divBdr>
    </w:div>
    <w:div w:id="2050642748">
      <w:bodyDiv w:val="1"/>
      <w:marLeft w:val="0"/>
      <w:marRight w:val="0"/>
      <w:marTop w:val="0"/>
      <w:marBottom w:val="0"/>
      <w:divBdr>
        <w:top w:val="none" w:sz="0" w:space="0" w:color="auto"/>
        <w:left w:val="none" w:sz="0" w:space="0" w:color="auto"/>
        <w:bottom w:val="none" w:sz="0" w:space="0" w:color="auto"/>
        <w:right w:val="none" w:sz="0" w:space="0" w:color="auto"/>
      </w:divBdr>
    </w:div>
    <w:div w:id="2084990425">
      <w:bodyDiv w:val="1"/>
      <w:marLeft w:val="0"/>
      <w:marRight w:val="0"/>
      <w:marTop w:val="0"/>
      <w:marBottom w:val="0"/>
      <w:divBdr>
        <w:top w:val="none" w:sz="0" w:space="0" w:color="auto"/>
        <w:left w:val="none" w:sz="0" w:space="0" w:color="auto"/>
        <w:bottom w:val="none" w:sz="0" w:space="0" w:color="auto"/>
        <w:right w:val="none" w:sz="0" w:space="0" w:color="auto"/>
      </w:divBdr>
    </w:div>
    <w:div w:id="2098674373">
      <w:bodyDiv w:val="1"/>
      <w:marLeft w:val="0"/>
      <w:marRight w:val="0"/>
      <w:marTop w:val="0"/>
      <w:marBottom w:val="0"/>
      <w:divBdr>
        <w:top w:val="none" w:sz="0" w:space="0" w:color="auto"/>
        <w:left w:val="none" w:sz="0" w:space="0" w:color="auto"/>
        <w:bottom w:val="none" w:sz="0" w:space="0" w:color="auto"/>
        <w:right w:val="none" w:sz="0" w:space="0" w:color="auto"/>
      </w:divBdr>
    </w:div>
    <w:div w:id="2126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legislation.gov.au/Details/C2021C00460" TargetMode="External"/><Relationship Id="rId26" Type="http://schemas.openxmlformats.org/officeDocument/2006/relationships/hyperlink" Target="http://www.pbs.gov.au/info/industry/pricing/price-disclosure-spd/drugs-subject-to-price-disclosure" TargetMode="External"/><Relationship Id="rId39" Type="http://schemas.openxmlformats.org/officeDocument/2006/relationships/oleObject" Target="embeddings/oleObject1.bin"/><Relationship Id="rId21" Type="http://schemas.openxmlformats.org/officeDocument/2006/relationships/hyperlink" Target="https://www.pbs.gov.au/info/industry/pricing/price-disclosure-spd/price-disclosure-dispute-resolution" TargetMode="External"/><Relationship Id="rId34" Type="http://schemas.openxmlformats.org/officeDocument/2006/relationships/image" Target="media/image4.png"/><Relationship Id="rId42" Type="http://schemas.openxmlformats.org/officeDocument/2006/relationships/image" Target="media/image10.png"/><Relationship Id="rId47" Type="http://schemas.openxmlformats.org/officeDocument/2006/relationships/hyperlink" Target="http://www.pbs.gov.au/info/industry/pricing/ministerial-discretion" TargetMode="External"/><Relationship Id="rId50" Type="http://schemas.openxmlformats.org/officeDocument/2006/relationships/hyperlink" Target="https://www.legislation.gov.au/Details/C2021C00460" TargetMode="External"/><Relationship Id="rId55"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yperlink" Target="mailto:pricedisclosure@health.gov.au" TargetMode="External"/><Relationship Id="rId25" Type="http://schemas.openxmlformats.org/officeDocument/2006/relationships/hyperlink" Target="mailto:pbslisting@health.gov.au" TargetMode="External"/><Relationship Id="rId33" Type="http://schemas.openxmlformats.org/officeDocument/2006/relationships/hyperlink" Target="mailto:pbslisting@health.gov.au" TargetMode="External"/><Relationship Id="rId38" Type="http://schemas.openxmlformats.org/officeDocument/2006/relationships/image" Target="media/image7.wmf"/><Relationship Id="rId46" Type="http://schemas.openxmlformats.org/officeDocument/2006/relationships/hyperlink" Target="https://www.pbs.gov.au/info/industry/pricing/price-disclosure-spd/price-disclosure-dispute-resolution"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2.png"/><Relationship Id="rId29" Type="http://schemas.openxmlformats.org/officeDocument/2006/relationships/hyperlink" Target="http://www.pbs.gov.au/info/industry/listing/procedure-guidance/4-presubmission-requirements/4-2-guidelines-for-preparing-submissions" TargetMode="External"/><Relationship Id="rId41" Type="http://schemas.openxmlformats.org/officeDocument/2006/relationships/image" Target="media/image9.png"/><Relationship Id="rId54"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pbs.gov.au/info/industry/hpp/health-products-portal" TargetMode="External"/><Relationship Id="rId32" Type="http://schemas.openxmlformats.org/officeDocument/2006/relationships/image" Target="media/image3.png"/><Relationship Id="rId37" Type="http://schemas.openxmlformats.org/officeDocument/2006/relationships/image" Target="media/image6.png"/><Relationship Id="rId40" Type="http://schemas.openxmlformats.org/officeDocument/2006/relationships/image" Target="media/image8.png"/><Relationship Id="rId45" Type="http://schemas.openxmlformats.org/officeDocument/2006/relationships/hyperlink" Target="https://www.pbs.gov.au/info/industry/pricing/price-disclosure-spd/price-disclosure-dispute-resolution" TargetMode="External"/><Relationship Id="rId53"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www.pbs.gov.au/pbs/home" TargetMode="External"/><Relationship Id="rId28" Type="http://schemas.openxmlformats.org/officeDocument/2006/relationships/hyperlink" Target="http://www.pbs.gov.au/info/industry/listing/listing-steps" TargetMode="External"/><Relationship Id="rId36" Type="http://schemas.openxmlformats.org/officeDocument/2006/relationships/hyperlink" Target="https://www1.health.gov.au/internet/main/publishing.nsf/Content/hospitals2.htm" TargetMode="External"/><Relationship Id="rId49" Type="http://schemas.openxmlformats.org/officeDocument/2006/relationships/hyperlink" Target="http://www.pbs.gov.au/info/industry/pricing/eapd" TargetMode="External"/><Relationship Id="rId10" Type="http://schemas.openxmlformats.org/officeDocument/2006/relationships/header" Target="header2.xml"/><Relationship Id="rId19" Type="http://schemas.openxmlformats.org/officeDocument/2006/relationships/hyperlink" Target="https://www.legislation.gov.au/Details/F2021C00520" TargetMode="External"/><Relationship Id="rId31" Type="http://schemas.openxmlformats.org/officeDocument/2006/relationships/hyperlink" Target="http://www.pbs.gov.au/info/industry/pricing/pbs-items/items-exempt-price-reductions" TargetMode="External"/><Relationship Id="rId44" Type="http://schemas.openxmlformats.org/officeDocument/2006/relationships/image" Target="media/image12.emf"/><Relationship Id="rId52" Type="http://schemas.openxmlformats.org/officeDocument/2006/relationships/hyperlink" Target="https://www.legislation.gov.au/Details/F2021C0052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mailto:admin@pricedisclosure.com.au" TargetMode="External"/><Relationship Id="rId27" Type="http://schemas.openxmlformats.org/officeDocument/2006/relationships/hyperlink" Target="http://www.pbs.gov.au/info/industry/listing/procedure-guidance/4-presubmission-requirements/4-1-types-of-submissions" TargetMode="External"/><Relationship Id="rId30" Type="http://schemas.openxmlformats.org/officeDocument/2006/relationships/hyperlink" Target="mailto:pbac@health.gov.au" TargetMode="External"/><Relationship Id="rId35" Type="http://schemas.openxmlformats.org/officeDocument/2006/relationships/image" Target="media/image5.png"/><Relationship Id="rId43" Type="http://schemas.openxmlformats.org/officeDocument/2006/relationships/image" Target="media/image11.png"/><Relationship Id="rId48" Type="http://schemas.openxmlformats.org/officeDocument/2006/relationships/hyperlink" Target="http://www.pbs.gov.au/info/industry/pricing/disclosure" TargetMode="Externa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www.pbs.gov.au/info/industry/listing/participants/pbac"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legislation.gov.au/Series/F2012L01982" TargetMode="External"/><Relationship Id="rId2" Type="http://schemas.openxmlformats.org/officeDocument/2006/relationships/hyperlink" Target="https://www.legislation.gov.au/Details/F2021L01797" TargetMode="External"/><Relationship Id="rId1" Type="http://schemas.openxmlformats.org/officeDocument/2006/relationships/hyperlink" Target="https://www.legislation.gov.au/Details/C2021A00139" TargetMode="External"/><Relationship Id="rId5" Type="http://schemas.openxmlformats.org/officeDocument/2006/relationships/hyperlink" Target="https://www.legislation.gov.au/Details/C2022C00156" TargetMode="External"/><Relationship Id="rId4" Type="http://schemas.openxmlformats.org/officeDocument/2006/relationships/hyperlink" Target="http://www.pbs.gov.au/info/general/fa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17663</Words>
  <Characters>100685</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2022-09-27T21:36:00Z</dcterms:created>
  <dcterms:modified xsi:type="dcterms:W3CDTF">2023-08-11T05:26:00Z</dcterms:modified>
</cp:coreProperties>
</file>