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050CC" w14:textId="77777777" w:rsidR="00121308" w:rsidRPr="008B6BC0" w:rsidRDefault="00121308" w:rsidP="00121308">
      <w:pPr>
        <w:pStyle w:val="Heading3"/>
        <w:spacing w:after="0"/>
        <w:rPr>
          <w:rFonts w:ascii="Calibri" w:hAnsi="Calibri" w:cs="Calibri"/>
        </w:rPr>
      </w:pPr>
      <w:r w:rsidRPr="008B6BC0">
        <w:rPr>
          <w:rFonts w:ascii="Calibri" w:hAnsi="Calibri" w:cs="Calibri"/>
        </w:rPr>
        <w:t xml:space="preserve">Update from the Pharmaceutical Benefits Advisory Committee </w:t>
      </w:r>
    </w:p>
    <w:p w14:paraId="5500BA81" w14:textId="56D89E1F" w:rsidR="00955415" w:rsidRPr="00BF2773" w:rsidRDefault="0037478E" w:rsidP="00BF2773">
      <w:pPr>
        <w:pStyle w:val="Heading4"/>
        <w:spacing w:before="0"/>
        <w:rPr>
          <w:rFonts w:ascii="Calibri" w:hAnsi="Calibri" w:cs="Calibri"/>
        </w:rPr>
      </w:pPr>
      <w:r>
        <w:rPr>
          <w:rFonts w:ascii="Calibri" w:hAnsi="Calibri" w:cs="Calibri"/>
        </w:rPr>
        <w:t>April</w:t>
      </w:r>
      <w:r w:rsidR="00121308" w:rsidRPr="00BF2773">
        <w:rPr>
          <w:rFonts w:ascii="Calibri" w:hAnsi="Calibri" w:cs="Calibri"/>
        </w:rPr>
        <w:t xml:space="preserve"> 2026</w:t>
      </w:r>
    </w:p>
    <w:p w14:paraId="17FFBB63" w14:textId="5CFCF822" w:rsidR="00955415" w:rsidRPr="00BF2773" w:rsidRDefault="00462C85">
      <w:pPr>
        <w:pBdr>
          <w:top w:val="nil"/>
          <w:left w:val="nil"/>
          <w:bottom w:val="nil"/>
          <w:right w:val="nil"/>
          <w:between w:val="nil"/>
        </w:pBdr>
        <w:spacing w:after="150" w:line="275" w:lineRule="auto"/>
        <w:rPr>
          <w:rFonts w:ascii="Calibri" w:eastAsia="Google Sans" w:hAnsi="Calibri" w:cs="Calibri"/>
          <w:color w:val="1F1F1F"/>
        </w:rPr>
      </w:pPr>
      <w:r w:rsidRPr="00BF2773">
        <w:rPr>
          <w:rFonts w:ascii="Calibri" w:eastAsia="Google Sans" w:hAnsi="Calibri" w:cs="Calibri"/>
          <w:color w:val="1F1F1F"/>
        </w:rPr>
        <w:t>This update is part of the Pharmaceutical Benefits Advisory Committee’s (PBAC) commitment to enhanced communication with our stakeholders. It provides a summary of activities and focus areas, independent of our formal meeting cycle.</w:t>
      </w:r>
    </w:p>
    <w:p w14:paraId="48C4743F" w14:textId="15D700FA" w:rsidR="00955415" w:rsidRPr="00A738C2" w:rsidRDefault="00462C85" w:rsidP="00C76C59">
      <w:pPr>
        <w:pStyle w:val="Heading5"/>
        <w:rPr>
          <w:rFonts w:cs="Calibri"/>
        </w:rPr>
      </w:pPr>
      <w:r w:rsidRPr="00A738C2">
        <w:rPr>
          <w:rFonts w:cs="Calibri"/>
        </w:rPr>
        <w:t>Review of the PBAC Guidelines</w:t>
      </w:r>
    </w:p>
    <w:p w14:paraId="33AC5FF7" w14:textId="1068D9DF" w:rsidR="00955415" w:rsidRPr="00C76C59" w:rsidRDefault="00462C85">
      <w:pPr>
        <w:pBdr>
          <w:top w:val="nil"/>
          <w:left w:val="nil"/>
          <w:bottom w:val="nil"/>
          <w:right w:val="nil"/>
          <w:between w:val="nil"/>
        </w:pBdr>
        <w:spacing w:after="150" w:line="275" w:lineRule="auto"/>
        <w:rPr>
          <w:rFonts w:ascii="Calibri" w:eastAsia="Google Sans" w:hAnsi="Calibri" w:cs="Calibri"/>
          <w:color w:val="1F1F1F"/>
        </w:rPr>
      </w:pPr>
      <w:r w:rsidRPr="00C76C59">
        <w:rPr>
          <w:rFonts w:ascii="Calibri" w:eastAsia="Google Sans" w:hAnsi="Calibri" w:cs="Calibri"/>
          <w:color w:val="1F1F1F"/>
        </w:rPr>
        <w:t xml:space="preserve">Work is progressing on the review of the </w:t>
      </w:r>
      <w:hyperlink r:id="rId10" w:history="1">
        <w:r w:rsidRPr="00C76C59">
          <w:rPr>
            <w:rStyle w:val="Hyperlink"/>
            <w:rFonts w:ascii="Calibri" w:eastAsia="Google Sans" w:hAnsi="Calibri" w:cs="Calibri"/>
            <w:b/>
            <w:bCs/>
          </w:rPr>
          <w:t xml:space="preserve">PBAC Guidelines </w:t>
        </w:r>
        <w:r w:rsidR="0095346D" w:rsidRPr="00C76C59">
          <w:rPr>
            <w:rStyle w:val="Hyperlink"/>
            <w:rFonts w:ascii="Calibri" w:eastAsia="Google Sans" w:hAnsi="Calibri" w:cs="Calibri"/>
            <w:b/>
            <w:bCs/>
          </w:rPr>
          <w:t>version 5.0</w:t>
        </w:r>
      </w:hyperlink>
      <w:r w:rsidRPr="00C76C59">
        <w:rPr>
          <w:rFonts w:ascii="Calibri" w:eastAsia="Google Sans" w:hAnsi="Calibri" w:cs="Calibri"/>
          <w:color w:val="1F1F1F"/>
        </w:rPr>
        <w:t>. Over the last several weeks, external Health Technology Assessment (HTA) Evaluation Groups have been delivering technical work, supported by preliminary input from the PBAC Executive.</w:t>
      </w:r>
    </w:p>
    <w:p w14:paraId="76EA60B7" w14:textId="762A8DA5" w:rsidR="00955415" w:rsidRPr="00C76C59" w:rsidRDefault="00462C85">
      <w:pPr>
        <w:pBdr>
          <w:top w:val="nil"/>
          <w:left w:val="nil"/>
          <w:bottom w:val="nil"/>
          <w:right w:val="nil"/>
          <w:between w:val="nil"/>
        </w:pBdr>
        <w:spacing w:after="150" w:line="275" w:lineRule="auto"/>
        <w:rPr>
          <w:rFonts w:ascii="Calibri" w:eastAsia="Google Sans" w:hAnsi="Calibri" w:cs="Calibri"/>
          <w:color w:val="1F1F1F"/>
        </w:rPr>
      </w:pPr>
      <w:r w:rsidRPr="00C76C59">
        <w:rPr>
          <w:rFonts w:ascii="Calibri" w:eastAsia="Google Sans" w:hAnsi="Calibri" w:cs="Calibri"/>
          <w:color w:val="1F1F1F"/>
        </w:rPr>
        <w:t>The first phase of the review focuses on t</w:t>
      </w:r>
      <w:r w:rsidR="001F476F">
        <w:rPr>
          <w:rFonts w:ascii="Calibri" w:eastAsia="Google Sans" w:hAnsi="Calibri" w:cs="Calibri"/>
          <w:color w:val="1F1F1F"/>
        </w:rPr>
        <w:t>wo</w:t>
      </w:r>
      <w:r w:rsidRPr="00C76C59">
        <w:rPr>
          <w:rFonts w:ascii="Calibri" w:eastAsia="Google Sans" w:hAnsi="Calibri" w:cs="Calibri"/>
          <w:color w:val="1F1F1F"/>
        </w:rPr>
        <w:t xml:space="preserve"> key areas:</w:t>
      </w:r>
    </w:p>
    <w:p w14:paraId="188D5274" w14:textId="77777777" w:rsidR="00955415" w:rsidRPr="00C76C59" w:rsidRDefault="00462C85">
      <w:pPr>
        <w:numPr>
          <w:ilvl w:val="0"/>
          <w:numId w:val="1"/>
        </w:numPr>
        <w:pBdr>
          <w:top w:val="nil"/>
          <w:left w:val="nil"/>
          <w:bottom w:val="nil"/>
          <w:right w:val="nil"/>
          <w:between w:val="nil"/>
        </w:pBdr>
        <w:spacing w:line="275" w:lineRule="auto"/>
        <w:rPr>
          <w:rFonts w:ascii="Calibri" w:hAnsi="Calibri" w:cs="Calibri"/>
        </w:rPr>
      </w:pPr>
      <w:r w:rsidRPr="00C76C59">
        <w:rPr>
          <w:rFonts w:ascii="Calibri" w:eastAsia="Google Sans" w:hAnsi="Calibri" w:cs="Calibri"/>
          <w:color w:val="1F1F1F"/>
        </w:rPr>
        <w:t>Comparator selection</w:t>
      </w:r>
    </w:p>
    <w:p w14:paraId="00A0FD4B" w14:textId="77777777" w:rsidR="00955415" w:rsidRPr="00C76C59" w:rsidRDefault="00462C85">
      <w:pPr>
        <w:numPr>
          <w:ilvl w:val="0"/>
          <w:numId w:val="1"/>
        </w:numPr>
        <w:pBdr>
          <w:top w:val="nil"/>
          <w:left w:val="nil"/>
          <w:bottom w:val="nil"/>
          <w:right w:val="nil"/>
          <w:between w:val="nil"/>
        </w:pBdr>
        <w:spacing w:line="275" w:lineRule="auto"/>
        <w:rPr>
          <w:rFonts w:ascii="Calibri" w:hAnsi="Calibri" w:cs="Calibri"/>
        </w:rPr>
      </w:pPr>
      <w:r w:rsidRPr="00C76C59">
        <w:rPr>
          <w:rFonts w:ascii="Calibri" w:eastAsia="Google Sans" w:hAnsi="Calibri" w:cs="Calibri"/>
          <w:color w:val="1F1F1F"/>
        </w:rPr>
        <w:t>Discount rates</w:t>
      </w:r>
    </w:p>
    <w:p w14:paraId="1B0992A3" w14:textId="77777777" w:rsidR="00955415" w:rsidRPr="00C76C59" w:rsidRDefault="00462C85">
      <w:pPr>
        <w:pBdr>
          <w:top w:val="nil"/>
          <w:left w:val="nil"/>
          <w:bottom w:val="nil"/>
          <w:right w:val="nil"/>
          <w:between w:val="nil"/>
        </w:pBdr>
        <w:spacing w:before="240" w:after="150" w:line="275" w:lineRule="auto"/>
        <w:rPr>
          <w:rFonts w:ascii="Calibri" w:eastAsia="Google Sans" w:hAnsi="Calibri" w:cs="Calibri"/>
          <w:color w:val="1F1F1F"/>
        </w:rPr>
      </w:pPr>
      <w:r w:rsidRPr="00C76C59">
        <w:rPr>
          <w:rFonts w:ascii="Calibri" w:eastAsia="Google Sans" w:hAnsi="Calibri" w:cs="Calibri"/>
          <w:color w:val="1F1F1F"/>
        </w:rPr>
        <w:t>The Committee will review these findings over the coming months following a period of consultation with various stakeholders to ensure the guidelines remain robust and fit for purpose.</w:t>
      </w:r>
    </w:p>
    <w:p w14:paraId="594B2572" w14:textId="77777777" w:rsidR="00955415" w:rsidRPr="00A738C2" w:rsidRDefault="00462C85" w:rsidP="00C76C59">
      <w:pPr>
        <w:pStyle w:val="Heading5"/>
        <w:rPr>
          <w:rFonts w:cs="Calibri"/>
        </w:rPr>
      </w:pPr>
      <w:r w:rsidRPr="00A738C2">
        <w:rPr>
          <w:rFonts w:cs="Calibri"/>
        </w:rPr>
        <w:t>Stakeholder Engagement and Clinical Updates</w:t>
      </w:r>
    </w:p>
    <w:p w14:paraId="32E86307" w14:textId="77777777" w:rsidR="00955415" w:rsidRPr="00C76C59" w:rsidRDefault="00462C85">
      <w:pPr>
        <w:pBdr>
          <w:top w:val="nil"/>
          <w:left w:val="nil"/>
          <w:bottom w:val="nil"/>
          <w:right w:val="nil"/>
          <w:between w:val="nil"/>
        </w:pBdr>
        <w:spacing w:after="150" w:line="275" w:lineRule="auto"/>
        <w:rPr>
          <w:rFonts w:ascii="Calibri" w:eastAsia="Google Sans" w:hAnsi="Calibri" w:cs="Calibri"/>
          <w:color w:val="1F1F1F"/>
        </w:rPr>
      </w:pPr>
      <w:r w:rsidRPr="00C76C59">
        <w:rPr>
          <w:rFonts w:ascii="Calibri" w:eastAsia="Google Sans" w:hAnsi="Calibri" w:cs="Calibri"/>
          <w:color w:val="1F1F1F"/>
        </w:rPr>
        <w:t>The PBAC Chairs have met with several patient and clinical groups this month. Discussions focused on clinical updates for current PBS restrictions within specific disease areas, including:</w:t>
      </w:r>
    </w:p>
    <w:p w14:paraId="182BCA81" w14:textId="77777777" w:rsidR="00955415" w:rsidRPr="00C76C59" w:rsidRDefault="00462C85">
      <w:pPr>
        <w:numPr>
          <w:ilvl w:val="0"/>
          <w:numId w:val="2"/>
        </w:numPr>
        <w:pBdr>
          <w:top w:val="nil"/>
          <w:left w:val="nil"/>
          <w:bottom w:val="nil"/>
          <w:right w:val="nil"/>
          <w:between w:val="nil"/>
        </w:pBdr>
        <w:spacing w:line="275" w:lineRule="auto"/>
        <w:rPr>
          <w:rFonts w:ascii="Calibri" w:hAnsi="Calibri" w:cs="Calibri"/>
        </w:rPr>
      </w:pPr>
      <w:r w:rsidRPr="00C76C59">
        <w:rPr>
          <w:rFonts w:ascii="Calibri" w:eastAsia="Google Sans" w:hAnsi="Calibri" w:cs="Calibri"/>
          <w:color w:val="1F1F1F"/>
        </w:rPr>
        <w:t>Multiple myeloma</w:t>
      </w:r>
    </w:p>
    <w:p w14:paraId="63046ADD" w14:textId="77777777" w:rsidR="00955415" w:rsidRPr="00C76C59" w:rsidRDefault="00462C85">
      <w:pPr>
        <w:numPr>
          <w:ilvl w:val="0"/>
          <w:numId w:val="2"/>
        </w:numPr>
        <w:pBdr>
          <w:top w:val="nil"/>
          <w:left w:val="nil"/>
          <w:bottom w:val="nil"/>
          <w:right w:val="nil"/>
          <w:between w:val="nil"/>
        </w:pBdr>
        <w:spacing w:line="275" w:lineRule="auto"/>
        <w:rPr>
          <w:rFonts w:ascii="Calibri" w:hAnsi="Calibri" w:cs="Calibri"/>
        </w:rPr>
      </w:pPr>
      <w:r w:rsidRPr="00C76C59">
        <w:rPr>
          <w:rFonts w:ascii="Calibri" w:eastAsia="Google Sans" w:hAnsi="Calibri" w:cs="Calibri"/>
          <w:color w:val="1F1F1F"/>
        </w:rPr>
        <w:t>Metabolic disorders</w:t>
      </w:r>
    </w:p>
    <w:p w14:paraId="3B847C5F" w14:textId="77777777" w:rsidR="00955415" w:rsidRPr="00C76C59" w:rsidRDefault="00462C85">
      <w:pPr>
        <w:numPr>
          <w:ilvl w:val="0"/>
          <w:numId w:val="2"/>
        </w:numPr>
        <w:pBdr>
          <w:top w:val="nil"/>
          <w:left w:val="nil"/>
          <w:bottom w:val="nil"/>
          <w:right w:val="nil"/>
          <w:between w:val="nil"/>
        </w:pBdr>
        <w:spacing w:after="120" w:line="275" w:lineRule="auto"/>
        <w:rPr>
          <w:rFonts w:ascii="Calibri" w:hAnsi="Calibri" w:cs="Calibri"/>
        </w:rPr>
      </w:pPr>
      <w:r w:rsidRPr="00C76C59">
        <w:rPr>
          <w:rFonts w:ascii="Calibri" w:eastAsia="Google Sans" w:hAnsi="Calibri" w:cs="Calibri"/>
          <w:color w:val="1F1F1F"/>
        </w:rPr>
        <w:t>Crohn’s disease, Colitis, and related conditions</w:t>
      </w:r>
    </w:p>
    <w:p w14:paraId="379B586C" w14:textId="24C34A28" w:rsidR="00121308" w:rsidRPr="00C76C59" w:rsidRDefault="00462C85">
      <w:pPr>
        <w:pBdr>
          <w:top w:val="nil"/>
          <w:left w:val="nil"/>
          <w:bottom w:val="nil"/>
          <w:right w:val="nil"/>
          <w:between w:val="nil"/>
        </w:pBdr>
        <w:spacing w:before="240" w:after="150" w:line="275" w:lineRule="auto"/>
        <w:rPr>
          <w:rFonts w:ascii="Calibri" w:eastAsia="Google Sans" w:hAnsi="Calibri" w:cs="Calibri"/>
          <w:color w:val="1F1F1F"/>
        </w:rPr>
      </w:pPr>
      <w:r w:rsidRPr="00C76C59">
        <w:rPr>
          <w:rFonts w:ascii="Calibri" w:eastAsia="Google Sans" w:hAnsi="Calibri" w:cs="Calibri"/>
          <w:color w:val="1F1F1F"/>
        </w:rPr>
        <w:t xml:space="preserve">A recurring topic has been the status of PBAC recommendations that have not yet been progressed by Sponsors. These meetings provided an opportunity to clarify the post-PBAC processes and the respective roles of the Committee, the Department, and Sponsors in bringing recommended medicines to the PBS. A second topic has been the inconsistency between PBS restrictions and contemporary clinical practice guidelines. </w:t>
      </w:r>
    </w:p>
    <w:p w14:paraId="64A42B6A" w14:textId="770FE399" w:rsidR="00955415" w:rsidRPr="00A738C2" w:rsidRDefault="00462C85" w:rsidP="00C76C59">
      <w:pPr>
        <w:pStyle w:val="Heading5"/>
        <w:rPr>
          <w:rFonts w:cs="Calibri"/>
        </w:rPr>
      </w:pPr>
      <w:r w:rsidRPr="00A738C2">
        <w:rPr>
          <w:rFonts w:cs="Calibri"/>
        </w:rPr>
        <w:t>Medicine Supply and Access</w:t>
      </w:r>
    </w:p>
    <w:p w14:paraId="0645CC2B" w14:textId="0CB5E81F" w:rsidR="0012596E" w:rsidRDefault="00462C85">
      <w:pPr>
        <w:pBdr>
          <w:top w:val="nil"/>
          <w:left w:val="nil"/>
          <w:bottom w:val="nil"/>
          <w:right w:val="nil"/>
          <w:between w:val="nil"/>
        </w:pBdr>
        <w:spacing w:after="150" w:line="275" w:lineRule="auto"/>
        <w:rPr>
          <w:rFonts w:ascii="Calibri" w:eastAsia="Google Sans" w:hAnsi="Calibri" w:cs="Calibri"/>
          <w:color w:val="1F1F1F"/>
        </w:rPr>
      </w:pPr>
      <w:r w:rsidRPr="00C76C59">
        <w:rPr>
          <w:rFonts w:ascii="Calibri" w:eastAsia="Google Sans" w:hAnsi="Calibri" w:cs="Calibri"/>
          <w:color w:val="1F1F1F"/>
        </w:rPr>
        <w:t xml:space="preserve">The </w:t>
      </w:r>
      <w:r w:rsidR="00445136" w:rsidRPr="00C76C59">
        <w:rPr>
          <w:rFonts w:ascii="Calibri" w:eastAsia="Google Sans" w:hAnsi="Calibri" w:cs="Calibri"/>
          <w:color w:val="1F1F1F"/>
        </w:rPr>
        <w:t xml:space="preserve">Committee </w:t>
      </w:r>
      <w:r w:rsidRPr="00C76C59">
        <w:rPr>
          <w:rFonts w:ascii="Calibri" w:eastAsia="Google Sans" w:hAnsi="Calibri" w:cs="Calibri"/>
          <w:color w:val="1F1F1F"/>
        </w:rPr>
        <w:t>is closely monitoring formal inputs regarding medicine supply issues. Protecting access for patients and prescribers to essential medicines is a fundamental principle of the National Medicines Policy.</w:t>
      </w:r>
    </w:p>
    <w:p w14:paraId="0A7E0450" w14:textId="736BBC3E" w:rsidR="00955415" w:rsidRPr="008B6BC0" w:rsidRDefault="00462C85">
      <w:pPr>
        <w:pBdr>
          <w:top w:val="nil"/>
          <w:left w:val="nil"/>
          <w:bottom w:val="nil"/>
          <w:right w:val="nil"/>
          <w:between w:val="nil"/>
        </w:pBdr>
        <w:spacing w:after="150" w:line="275" w:lineRule="auto"/>
        <w:rPr>
          <w:rFonts w:ascii="Calibri" w:eastAsia="Google Sans" w:hAnsi="Calibri" w:cs="Calibri"/>
          <w:color w:val="1F1F1F"/>
        </w:rPr>
      </w:pPr>
      <w:r w:rsidRPr="008B6BC0">
        <w:rPr>
          <w:rFonts w:ascii="Calibri" w:eastAsia="Google Sans" w:hAnsi="Calibri" w:cs="Calibri"/>
          <w:color w:val="1F1F1F"/>
        </w:rPr>
        <w:t xml:space="preserve">Given the complexity of global and domestic markets, the Committee is dedicated to providing the Government with rigorous, evidence-based advice. Our priority remains ensuring that population health </w:t>
      </w:r>
      <w:r w:rsidRPr="008B6BC0">
        <w:rPr>
          <w:rFonts w:ascii="Calibri" w:eastAsia="Google Sans" w:hAnsi="Calibri" w:cs="Calibri"/>
          <w:color w:val="1F1F1F"/>
        </w:rPr>
        <w:lastRenderedPageBreak/>
        <w:t xml:space="preserve">needs and patient access are at the </w:t>
      </w:r>
      <w:r w:rsidR="00581D0B" w:rsidRPr="008B6BC0">
        <w:rPr>
          <w:rFonts w:ascii="Calibri" w:eastAsia="Google Sans" w:hAnsi="Calibri" w:cs="Calibri"/>
          <w:color w:val="1F1F1F"/>
        </w:rPr>
        <w:t>centre</w:t>
      </w:r>
      <w:r w:rsidRPr="008B6BC0">
        <w:rPr>
          <w:rFonts w:ascii="Calibri" w:eastAsia="Google Sans" w:hAnsi="Calibri" w:cs="Calibri"/>
          <w:color w:val="1F1F1F"/>
        </w:rPr>
        <w:t xml:space="preserve"> of all recommendations during periods of supply pressure.</w:t>
      </w:r>
      <w:r w:rsidR="00445136" w:rsidRPr="008B6BC0">
        <w:rPr>
          <w:rFonts w:ascii="Calibri" w:eastAsia="Google Sans" w:hAnsi="Calibri" w:cs="Calibri"/>
          <w:color w:val="1F1F1F"/>
        </w:rPr>
        <w:t xml:space="preserve"> </w:t>
      </w:r>
      <w:r w:rsidRPr="008B6BC0">
        <w:rPr>
          <w:rFonts w:ascii="Calibri" w:eastAsia="Google Sans" w:hAnsi="Calibri" w:cs="Calibri"/>
          <w:color w:val="1F1F1F"/>
        </w:rPr>
        <w:t xml:space="preserve">Meetings with craft groups have also </w:t>
      </w:r>
      <w:r w:rsidR="00445136" w:rsidRPr="008B6BC0">
        <w:rPr>
          <w:rFonts w:ascii="Calibri" w:eastAsia="Google Sans" w:hAnsi="Calibri" w:cs="Calibri"/>
          <w:color w:val="1F1F1F"/>
        </w:rPr>
        <w:t xml:space="preserve">indicated </w:t>
      </w:r>
      <w:r w:rsidRPr="008B6BC0">
        <w:rPr>
          <w:rFonts w:ascii="Calibri" w:eastAsia="Google Sans" w:hAnsi="Calibri" w:cs="Calibri"/>
          <w:color w:val="1F1F1F"/>
        </w:rPr>
        <w:t xml:space="preserve">their concerns around the criticality of access to essential medicines and that newer medicines are often only effective where they can be added to existing treatments. </w:t>
      </w:r>
    </w:p>
    <w:p w14:paraId="1F781FE5" w14:textId="77777777" w:rsidR="00955415" w:rsidRPr="00A738C2" w:rsidRDefault="00462C85" w:rsidP="008B6BC0">
      <w:pPr>
        <w:pStyle w:val="Heading5"/>
        <w:rPr>
          <w:rFonts w:cs="Calibri"/>
        </w:rPr>
      </w:pPr>
      <w:r w:rsidRPr="00A738C2">
        <w:rPr>
          <w:rFonts w:cs="Calibri"/>
        </w:rPr>
        <w:t>Commitment to Transparency and Evidence</w:t>
      </w:r>
    </w:p>
    <w:p w14:paraId="5E6C5BD2" w14:textId="31910701" w:rsidR="00955415" w:rsidRPr="008B6BC0" w:rsidRDefault="00462C85">
      <w:pPr>
        <w:pBdr>
          <w:top w:val="nil"/>
          <w:left w:val="nil"/>
          <w:bottom w:val="nil"/>
          <w:right w:val="nil"/>
          <w:between w:val="nil"/>
        </w:pBdr>
        <w:spacing w:after="150" w:line="275" w:lineRule="auto"/>
        <w:rPr>
          <w:rFonts w:ascii="Calibri" w:eastAsia="Google Sans" w:hAnsi="Calibri" w:cs="Calibri"/>
          <w:color w:val="1F1F1F"/>
        </w:rPr>
      </w:pPr>
      <w:r w:rsidRPr="008B6BC0">
        <w:rPr>
          <w:rFonts w:ascii="Calibri" w:eastAsia="Google Sans" w:hAnsi="Calibri" w:cs="Calibri"/>
          <w:color w:val="1F1F1F"/>
        </w:rPr>
        <w:t xml:space="preserve">The </w:t>
      </w:r>
      <w:r w:rsidR="00445136" w:rsidRPr="008B6BC0">
        <w:rPr>
          <w:rFonts w:ascii="Calibri" w:eastAsia="Google Sans" w:hAnsi="Calibri" w:cs="Calibri"/>
          <w:color w:val="1F1F1F"/>
        </w:rPr>
        <w:t xml:space="preserve">Committee </w:t>
      </w:r>
      <w:r w:rsidRPr="008B6BC0">
        <w:rPr>
          <w:rFonts w:ascii="Calibri" w:eastAsia="Google Sans" w:hAnsi="Calibri" w:cs="Calibri"/>
          <w:color w:val="1F1F1F"/>
        </w:rPr>
        <w:t xml:space="preserve">remains </w:t>
      </w:r>
      <w:r w:rsidR="00445136" w:rsidRPr="008B6BC0">
        <w:rPr>
          <w:rFonts w:ascii="Calibri" w:eastAsia="Google Sans" w:hAnsi="Calibri" w:cs="Calibri"/>
          <w:color w:val="1F1F1F"/>
        </w:rPr>
        <w:t xml:space="preserve">dedicated </w:t>
      </w:r>
      <w:r w:rsidRPr="008B6BC0">
        <w:rPr>
          <w:rFonts w:ascii="Calibri" w:eastAsia="Google Sans" w:hAnsi="Calibri" w:cs="Calibri"/>
          <w:color w:val="1F1F1F"/>
        </w:rPr>
        <w:t xml:space="preserve">to the transparency of its processes. As a Committee, we are bound by the </w:t>
      </w:r>
      <w:r w:rsidRPr="008B6BC0">
        <w:rPr>
          <w:rFonts w:ascii="Calibri" w:eastAsia="Google Sans" w:hAnsi="Calibri" w:cs="Calibri"/>
          <w:i/>
          <w:iCs/>
          <w:color w:val="1F1F1F"/>
        </w:rPr>
        <w:t xml:space="preserve">National Health Act </w:t>
      </w:r>
      <w:r w:rsidR="0056240C" w:rsidRPr="008B6BC0">
        <w:rPr>
          <w:rFonts w:ascii="Calibri" w:eastAsia="Google Sans" w:hAnsi="Calibri" w:cs="Calibri"/>
          <w:i/>
          <w:iCs/>
          <w:color w:val="1F1F1F"/>
        </w:rPr>
        <w:t>1953</w:t>
      </w:r>
      <w:r w:rsidR="0056240C">
        <w:rPr>
          <w:rFonts w:ascii="Calibri" w:eastAsia="Google Sans" w:hAnsi="Calibri" w:cs="Calibri"/>
          <w:color w:val="1F1F1F"/>
        </w:rPr>
        <w:t xml:space="preserve"> </w:t>
      </w:r>
      <w:r w:rsidRPr="008B6BC0">
        <w:rPr>
          <w:rFonts w:ascii="Calibri" w:eastAsia="Google Sans" w:hAnsi="Calibri" w:cs="Calibri"/>
          <w:color w:val="1F1F1F"/>
        </w:rPr>
        <w:t>to provide advice that is evidence-based, patient-focused, and equitable.</w:t>
      </w:r>
    </w:p>
    <w:p w14:paraId="7E0B7A00" w14:textId="77777777" w:rsidR="00955415" w:rsidRPr="008B6BC0" w:rsidRDefault="00462C85">
      <w:pPr>
        <w:pBdr>
          <w:top w:val="nil"/>
          <w:left w:val="nil"/>
          <w:bottom w:val="nil"/>
          <w:right w:val="nil"/>
          <w:between w:val="nil"/>
        </w:pBdr>
        <w:spacing w:after="150" w:line="275" w:lineRule="auto"/>
        <w:rPr>
          <w:rFonts w:ascii="Calibri" w:eastAsia="Google Sans" w:hAnsi="Calibri" w:cs="Calibri"/>
          <w:color w:val="1F1F1F"/>
        </w:rPr>
      </w:pPr>
      <w:r w:rsidRPr="008B6BC0">
        <w:rPr>
          <w:rFonts w:ascii="Calibri" w:eastAsia="Google Sans" w:hAnsi="Calibri" w:cs="Calibri"/>
          <w:color w:val="1F1F1F"/>
        </w:rPr>
        <w:t>We value our partnerships with clinicians, consumers, and industry. To maintain trust in the PBS, we encourage all stakeholders to engage in constructive dialogue based on facts and legislative realities. The Committee continues to welcome opportunities for briefings and responses to ensure our deliberations are understood clearly by the community.</w:t>
      </w:r>
    </w:p>
    <w:p w14:paraId="195455BA" w14:textId="7A8D100D" w:rsidR="00955415" w:rsidRPr="00A738C2" w:rsidRDefault="00462C85" w:rsidP="00121308">
      <w:pPr>
        <w:pStyle w:val="Heading5"/>
        <w:rPr>
          <w:rFonts w:cs="Calibri"/>
        </w:rPr>
      </w:pPr>
      <w:r w:rsidRPr="00A738C2">
        <w:rPr>
          <w:rFonts w:cs="Calibri"/>
        </w:rPr>
        <w:t>Upcoming PBAC Meetings</w:t>
      </w:r>
    </w:p>
    <w:p w14:paraId="1A19FA95" w14:textId="260697EE" w:rsidR="00A738C2" w:rsidRPr="008B6BC0" w:rsidRDefault="00A738C2" w:rsidP="008B6BC0">
      <w:pPr>
        <w:pStyle w:val="ListParagraph"/>
        <w:numPr>
          <w:ilvl w:val="0"/>
          <w:numId w:val="3"/>
        </w:numPr>
        <w:rPr>
          <w:rFonts w:ascii="Calibri" w:hAnsi="Calibri" w:cs="Calibri"/>
        </w:rPr>
      </w:pPr>
      <w:r w:rsidRPr="008B6BC0">
        <w:rPr>
          <w:rFonts w:ascii="Calibri" w:hAnsi="Calibri" w:cs="Calibri"/>
        </w:rPr>
        <w:t xml:space="preserve">Intracycle Meeting: </w:t>
      </w:r>
      <w:r w:rsidRPr="008B6BC0">
        <w:rPr>
          <w:rFonts w:ascii="Calibri" w:hAnsi="Calibri" w:cs="Calibri"/>
          <w:b/>
          <w:bCs/>
        </w:rPr>
        <w:t>8 May 2026</w:t>
      </w:r>
    </w:p>
    <w:p w14:paraId="1674A4C6" w14:textId="7B528F39" w:rsidR="00721516" w:rsidRPr="007056FA" w:rsidRDefault="00A738C2" w:rsidP="007056FA">
      <w:pPr>
        <w:pStyle w:val="ListParagraph"/>
        <w:numPr>
          <w:ilvl w:val="0"/>
          <w:numId w:val="3"/>
        </w:numPr>
        <w:spacing w:after="240"/>
        <w:rPr>
          <w:rFonts w:ascii="Calibri" w:hAnsi="Calibri" w:cs="Calibri"/>
        </w:rPr>
      </w:pPr>
      <w:r w:rsidRPr="008B6BC0">
        <w:rPr>
          <w:rFonts w:ascii="Calibri" w:hAnsi="Calibri" w:cs="Calibri"/>
        </w:rPr>
        <w:t xml:space="preserve">Full PBAC Meeting: </w:t>
      </w:r>
      <w:r w:rsidRPr="008B6BC0">
        <w:rPr>
          <w:rFonts w:ascii="Calibri" w:hAnsi="Calibri" w:cs="Calibri"/>
          <w:b/>
          <w:bCs/>
        </w:rPr>
        <w:t>8 - 10 July 2026</w:t>
      </w:r>
    </w:p>
    <w:p w14:paraId="336B5F04" w14:textId="4F1E9619" w:rsidR="00955415" w:rsidRPr="008B6BC0" w:rsidRDefault="00462C85" w:rsidP="008B6BC0">
      <w:pPr>
        <w:pBdr>
          <w:top w:val="nil"/>
          <w:left w:val="nil"/>
          <w:bottom w:val="nil"/>
          <w:right w:val="nil"/>
          <w:between w:val="nil"/>
        </w:pBdr>
        <w:spacing w:after="150" w:line="275" w:lineRule="auto"/>
        <w:ind w:right="600"/>
        <w:rPr>
          <w:rFonts w:ascii="Calibri" w:eastAsia="Google Sans" w:hAnsi="Calibri" w:cs="Calibri"/>
          <w:i/>
          <w:iCs/>
          <w:color w:val="1F1F1F"/>
        </w:rPr>
      </w:pPr>
      <w:r w:rsidRPr="008B6BC0">
        <w:rPr>
          <w:rFonts w:ascii="Calibri" w:eastAsia="Google Sans" w:hAnsi="Calibri" w:cs="Calibri"/>
          <w:i/>
          <w:iCs/>
          <w:color w:val="1F1F1F"/>
        </w:rPr>
        <w:t>Note for Stakeholders</w:t>
      </w:r>
      <w:r w:rsidR="00402862" w:rsidRPr="008B6BC0">
        <w:rPr>
          <w:rFonts w:ascii="Calibri" w:eastAsia="Google Sans" w:hAnsi="Calibri" w:cs="Calibri"/>
          <w:i/>
          <w:iCs/>
          <w:color w:val="1F1F1F"/>
        </w:rPr>
        <w:t xml:space="preserve">: </w:t>
      </w:r>
      <w:hyperlink r:id="rId11" w:history="1">
        <w:r w:rsidR="00C37FEF" w:rsidRPr="00630529">
          <w:rPr>
            <w:rStyle w:val="Hyperlink"/>
            <w:rFonts w:ascii="Calibri" w:eastAsia="Google Sans" w:hAnsi="Calibri" w:cs="Calibri"/>
            <w:i/>
            <w:iCs/>
          </w:rPr>
          <w:t xml:space="preserve">Consultation has opened for the </w:t>
        </w:r>
        <w:r w:rsidR="00630529" w:rsidRPr="00630529">
          <w:rPr>
            <w:rStyle w:val="Hyperlink"/>
            <w:rFonts w:ascii="Calibri" w:eastAsia="Google Sans" w:hAnsi="Calibri" w:cs="Calibri"/>
            <w:i/>
            <w:iCs/>
          </w:rPr>
          <w:t>July PBAC agenda</w:t>
        </w:r>
      </w:hyperlink>
      <w:r w:rsidR="00630529">
        <w:rPr>
          <w:rFonts w:ascii="Calibri" w:eastAsia="Google Sans" w:hAnsi="Calibri" w:cs="Calibri"/>
          <w:i/>
          <w:iCs/>
          <w:color w:val="1F1F1F"/>
        </w:rPr>
        <w:t xml:space="preserve">. </w:t>
      </w:r>
      <w:r w:rsidRPr="008B6BC0">
        <w:rPr>
          <w:rFonts w:ascii="Calibri" w:eastAsia="Google Sans" w:hAnsi="Calibri" w:cs="Calibri"/>
          <w:i/>
          <w:iCs/>
          <w:color w:val="1F1F1F"/>
        </w:rPr>
        <w:t xml:space="preserve">Submissions must be received by </w:t>
      </w:r>
      <w:r w:rsidRPr="008B6BC0">
        <w:rPr>
          <w:rFonts w:ascii="Calibri" w:eastAsia="Google Sans" w:hAnsi="Calibri" w:cs="Calibri"/>
          <w:b/>
          <w:bCs/>
          <w:i/>
          <w:iCs/>
          <w:color w:val="1F1F1F"/>
        </w:rPr>
        <w:t>20 May 2026</w:t>
      </w:r>
      <w:r w:rsidRPr="008B6BC0">
        <w:rPr>
          <w:rFonts w:ascii="Calibri" w:eastAsia="Google Sans" w:hAnsi="Calibri" w:cs="Calibri"/>
          <w:i/>
          <w:iCs/>
          <w:color w:val="1F1F1F"/>
        </w:rPr>
        <w:t>.</w:t>
      </w:r>
    </w:p>
    <w:p w14:paraId="4BB46DE6" w14:textId="0BA64AD9" w:rsidR="00121308" w:rsidRPr="008B6BC0" w:rsidRDefault="00121308">
      <w:pPr>
        <w:pBdr>
          <w:top w:val="nil"/>
          <w:left w:val="nil"/>
          <w:bottom w:val="nil"/>
          <w:right w:val="nil"/>
          <w:between w:val="nil"/>
        </w:pBdr>
        <w:spacing w:before="120" w:after="150" w:line="275" w:lineRule="auto"/>
        <w:rPr>
          <w:rFonts w:ascii="Calibri" w:hAnsi="Calibri" w:cs="Calibri"/>
          <w:i/>
          <w:iCs/>
        </w:rPr>
      </w:pPr>
    </w:p>
    <w:p w14:paraId="453B9964" w14:textId="77777777" w:rsidR="00121308" w:rsidRPr="008B6BC0" w:rsidRDefault="00462C85" w:rsidP="008B6BC0">
      <w:pPr>
        <w:pBdr>
          <w:top w:val="nil"/>
          <w:left w:val="nil"/>
          <w:bottom w:val="nil"/>
          <w:right w:val="nil"/>
          <w:between w:val="nil"/>
        </w:pBdr>
        <w:spacing w:before="120" w:line="275" w:lineRule="auto"/>
        <w:rPr>
          <w:rFonts w:ascii="Calibri" w:eastAsia="Google Sans" w:hAnsi="Calibri" w:cs="Calibri"/>
          <w:color w:val="1F1F1F"/>
        </w:rPr>
      </w:pPr>
      <w:r w:rsidRPr="008B6BC0">
        <w:rPr>
          <w:rFonts w:ascii="Calibri" w:eastAsia="Google Sans" w:hAnsi="Calibri" w:cs="Calibri"/>
          <w:b/>
          <w:bCs/>
          <w:color w:val="1F1F1F"/>
        </w:rPr>
        <w:t>Professor Robyn Ward AM</w:t>
      </w:r>
      <w:r w:rsidRPr="008B6BC0">
        <w:rPr>
          <w:rFonts w:ascii="Calibri" w:eastAsia="Google Sans" w:hAnsi="Calibri" w:cs="Calibri"/>
          <w:color w:val="1F1F1F"/>
        </w:rPr>
        <w:t xml:space="preserve"> </w:t>
      </w:r>
    </w:p>
    <w:p w14:paraId="043748CC" w14:textId="60E75852" w:rsidR="00121308" w:rsidRPr="008B6BC0" w:rsidRDefault="00462C85">
      <w:pPr>
        <w:pBdr>
          <w:top w:val="nil"/>
          <w:left w:val="nil"/>
          <w:bottom w:val="nil"/>
          <w:right w:val="nil"/>
          <w:between w:val="nil"/>
        </w:pBdr>
        <w:spacing w:after="150" w:line="275" w:lineRule="auto"/>
        <w:rPr>
          <w:rFonts w:ascii="Calibri" w:eastAsia="Google Sans" w:hAnsi="Calibri" w:cs="Calibri"/>
          <w:b/>
          <w:bCs/>
          <w:color w:val="1F1F1F"/>
        </w:rPr>
      </w:pPr>
      <w:r w:rsidRPr="008B6BC0">
        <w:rPr>
          <w:rFonts w:ascii="Calibri" w:eastAsia="Google Sans" w:hAnsi="Calibri" w:cs="Calibri"/>
          <w:color w:val="1F1F1F"/>
        </w:rPr>
        <w:t>Chair, Pharmaceutical Benefits Advisory Committee</w:t>
      </w:r>
    </w:p>
    <w:p w14:paraId="50FFA9D7" w14:textId="77777777" w:rsidR="00121308" w:rsidRPr="008B6BC0" w:rsidRDefault="00462C85" w:rsidP="008B6BC0">
      <w:pPr>
        <w:pBdr>
          <w:top w:val="nil"/>
          <w:left w:val="nil"/>
          <w:bottom w:val="nil"/>
          <w:right w:val="nil"/>
          <w:between w:val="nil"/>
        </w:pBdr>
        <w:spacing w:line="275" w:lineRule="auto"/>
        <w:rPr>
          <w:rFonts w:ascii="Calibri" w:eastAsia="Google Sans" w:hAnsi="Calibri" w:cs="Calibri"/>
          <w:color w:val="1F1F1F"/>
        </w:rPr>
      </w:pPr>
      <w:r w:rsidRPr="008B6BC0">
        <w:rPr>
          <w:rFonts w:ascii="Calibri" w:eastAsia="Google Sans" w:hAnsi="Calibri" w:cs="Calibri"/>
          <w:b/>
          <w:bCs/>
          <w:color w:val="1F1F1F"/>
        </w:rPr>
        <w:t>Ms Jo Watson</w:t>
      </w:r>
      <w:r w:rsidRPr="008B6BC0">
        <w:rPr>
          <w:rFonts w:ascii="Calibri" w:eastAsia="Google Sans" w:hAnsi="Calibri" w:cs="Calibri"/>
          <w:color w:val="1F1F1F"/>
        </w:rPr>
        <w:t xml:space="preserve"> </w:t>
      </w:r>
    </w:p>
    <w:p w14:paraId="73AB6AD9" w14:textId="45A11DC3" w:rsidR="00955415" w:rsidRPr="008B6BC0" w:rsidRDefault="00462C85">
      <w:pPr>
        <w:pBdr>
          <w:top w:val="nil"/>
          <w:left w:val="nil"/>
          <w:bottom w:val="nil"/>
          <w:right w:val="nil"/>
          <w:between w:val="nil"/>
        </w:pBdr>
        <w:spacing w:after="150" w:line="275" w:lineRule="auto"/>
        <w:rPr>
          <w:rFonts w:ascii="Calibri" w:eastAsia="Google Sans" w:hAnsi="Calibri" w:cs="Calibri"/>
          <w:color w:val="1F1F1F"/>
        </w:rPr>
      </w:pPr>
      <w:r w:rsidRPr="008B6BC0">
        <w:rPr>
          <w:rFonts w:ascii="Calibri" w:eastAsia="Google Sans" w:hAnsi="Calibri" w:cs="Calibri"/>
          <w:color w:val="1F1F1F"/>
        </w:rPr>
        <w:t>Deputy Chair, Pharmaceutical Benefits Advisory Committee</w:t>
      </w:r>
    </w:p>
    <w:sectPr w:rsidR="00955415" w:rsidRPr="008B6BC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76BCF" w14:textId="77777777" w:rsidR="00462C85" w:rsidRDefault="00462C85" w:rsidP="00581D0B">
      <w:r>
        <w:separator/>
      </w:r>
    </w:p>
  </w:endnote>
  <w:endnote w:type="continuationSeparator" w:id="0">
    <w:p w14:paraId="696AD3AE" w14:textId="77777777" w:rsidR="00462C85" w:rsidRDefault="00462C85" w:rsidP="00581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embedRegular r:id="rId1" w:fontKey="{F3B821D0-F404-4A23-95B7-BF636287A52D}"/>
  </w:font>
  <w:font w:name="Calibri">
    <w:panose1 w:val="020F0502020204030204"/>
    <w:charset w:val="00"/>
    <w:family w:val="swiss"/>
    <w:pitch w:val="variable"/>
    <w:sig w:usb0="E4002EFF" w:usb1="C200247B" w:usb2="00000009" w:usb3="00000000" w:csb0="000001FF" w:csb1="00000000"/>
    <w:embedRegular r:id="rId2" w:fontKey="{ABD59C23-F0D5-4017-9DFD-240FDC5688FE}"/>
    <w:embedBold r:id="rId3" w:fontKey="{31792E7E-89DC-497F-8CF1-8E559859A654}"/>
    <w:embedItalic r:id="rId4" w:fontKey="{7DA2E97E-DBB9-4427-8DAF-B6BB01B51C25}"/>
    <w:embedBoldItalic r:id="rId5" w:fontKey="{C59B7D4C-2DEF-41A0-AA70-698191F03ABA}"/>
  </w:font>
  <w:font w:name="Georgia">
    <w:panose1 w:val="02040502050405020303"/>
    <w:charset w:val="00"/>
    <w:family w:val="roman"/>
    <w:pitch w:val="variable"/>
    <w:sig w:usb0="00000287" w:usb1="00000000" w:usb2="00000000" w:usb3="00000000" w:csb0="0000009F" w:csb1="00000000"/>
    <w:embedItalic r:id="rId6" w:fontKey="{AAA6ABBC-E482-4F8B-AADE-25F1A3C9829D}"/>
  </w:font>
  <w:font w:name="Google Sans">
    <w:charset w:val="00"/>
    <w:family w:val="auto"/>
    <w:pitch w:val="default"/>
    <w:embedRegular r:id="rId7" w:fontKey="{994B22B9-168D-4367-8DE6-8C0B3CB80F8A}"/>
    <w:embedBold r:id="rId8" w:fontKey="{56FDFEF1-324A-487D-A7F2-1EB0F3B6B3C8}"/>
    <w:embedItalic r:id="rId9" w:fontKey="{29432E5F-37FA-43B3-A3DC-5FEADCD58BD2}"/>
    <w:embedBoldItalic r:id="rId10" w:fontKey="{4AC4BF84-D8F0-440B-A37A-E4CD22596078}"/>
  </w:font>
  <w:font w:name="Aptos">
    <w:charset w:val="00"/>
    <w:family w:val="swiss"/>
    <w:pitch w:val="variable"/>
    <w:sig w:usb0="20000287" w:usb1="00000003" w:usb2="00000000" w:usb3="00000000" w:csb0="0000019F" w:csb1="00000000"/>
    <w:embedRegular r:id="rId11" w:fontKey="{E1A15A04-721E-42A7-ADF4-CDD6F73065AE}"/>
  </w:font>
  <w:font w:name="Cambria">
    <w:panose1 w:val="02040503050406030204"/>
    <w:charset w:val="00"/>
    <w:family w:val="roman"/>
    <w:pitch w:val="variable"/>
    <w:sig w:usb0="E00006FF" w:usb1="420024FF" w:usb2="02000000" w:usb3="00000000" w:csb0="0000019F" w:csb1="00000000"/>
    <w:embedRegular r:id="rId12" w:fontKey="{499202EC-B754-4639-99A4-672C354465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CDB94" w14:textId="49D5FDB1" w:rsidR="00A738C2" w:rsidRDefault="007056FA">
    <w:pPr>
      <w:pStyle w:val="Footer"/>
    </w:pPr>
    <w:r>
      <w:rPr>
        <w:noProof/>
      </w:rPr>
      <mc:AlternateContent>
        <mc:Choice Requires="wps">
          <w:drawing>
            <wp:anchor distT="0" distB="0" distL="0" distR="0" simplePos="0" relativeHeight="251663365" behindDoc="0" locked="0" layoutInCell="1" allowOverlap="1" wp14:anchorId="31725521" wp14:editId="1B453766">
              <wp:simplePos x="635" y="635"/>
              <wp:positionH relativeFrom="page">
                <wp:align>center</wp:align>
              </wp:positionH>
              <wp:positionV relativeFrom="page">
                <wp:align>bottom</wp:align>
              </wp:positionV>
              <wp:extent cx="622300" cy="376555"/>
              <wp:effectExtent l="0" t="0" r="6350" b="0"/>
              <wp:wrapNone/>
              <wp:docPr id="193341695"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A6DBCA5" w14:textId="1EEAE9C0" w:rsidR="007056FA" w:rsidRPr="007056FA" w:rsidRDefault="007056FA" w:rsidP="007056FA">
                          <w:pPr>
                            <w:rPr>
                              <w:rFonts w:ascii="Aptos" w:eastAsia="Aptos" w:hAnsi="Aptos" w:cs="Aptos"/>
                              <w:noProof/>
                              <w:color w:val="FF0000"/>
                              <w:sz w:val="24"/>
                              <w:szCs w:val="24"/>
                            </w:rPr>
                          </w:pPr>
                          <w:r w:rsidRPr="007056F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725521" id="_x0000_t202" coordsize="21600,21600" o:spt="202" path="m,l,21600r21600,l21600,xe">
              <v:stroke joinstyle="miter"/>
              <v:path gradientshapeok="t" o:connecttype="rect"/>
            </v:shapetype>
            <v:shape id="Text Box 11" o:spid="_x0000_s1028" type="#_x0000_t202" alt="OFFICIAL" style="position:absolute;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3A6DBCA5" w14:textId="1EEAE9C0" w:rsidR="007056FA" w:rsidRPr="007056FA" w:rsidRDefault="007056FA" w:rsidP="007056FA">
                    <w:pPr>
                      <w:rPr>
                        <w:rFonts w:ascii="Aptos" w:eastAsia="Aptos" w:hAnsi="Aptos" w:cs="Aptos"/>
                        <w:noProof/>
                        <w:color w:val="FF0000"/>
                        <w:sz w:val="24"/>
                        <w:szCs w:val="24"/>
                      </w:rPr>
                    </w:pPr>
                    <w:r w:rsidRPr="007056FA">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E09C4" w14:textId="27A6EE14" w:rsidR="00581D0B" w:rsidRDefault="007056FA">
    <w:pPr>
      <w:pStyle w:val="Footer"/>
      <w:jc w:val="center"/>
    </w:pPr>
    <w:r>
      <w:rPr>
        <w:noProof/>
      </w:rPr>
      <mc:AlternateContent>
        <mc:Choice Requires="wps">
          <w:drawing>
            <wp:anchor distT="0" distB="0" distL="0" distR="0" simplePos="0" relativeHeight="251664389" behindDoc="0" locked="0" layoutInCell="1" allowOverlap="1" wp14:anchorId="4A084EA8" wp14:editId="17AD9BE6">
              <wp:simplePos x="635" y="635"/>
              <wp:positionH relativeFrom="page">
                <wp:align>center</wp:align>
              </wp:positionH>
              <wp:positionV relativeFrom="page">
                <wp:align>bottom</wp:align>
              </wp:positionV>
              <wp:extent cx="622300" cy="376555"/>
              <wp:effectExtent l="0" t="0" r="6350" b="0"/>
              <wp:wrapNone/>
              <wp:docPr id="1380948078"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F401CBB" w14:textId="299AFDEA" w:rsidR="007056FA" w:rsidRPr="007056FA" w:rsidRDefault="007056FA" w:rsidP="007056FA">
                          <w:pPr>
                            <w:rPr>
                              <w:rFonts w:ascii="Aptos" w:eastAsia="Aptos" w:hAnsi="Aptos" w:cs="Aptos"/>
                              <w:noProof/>
                              <w:color w:val="FF0000"/>
                              <w:sz w:val="24"/>
                              <w:szCs w:val="24"/>
                            </w:rPr>
                          </w:pPr>
                          <w:r w:rsidRPr="007056F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084EA8" id="_x0000_t202" coordsize="21600,21600" o:spt="202" path="m,l,21600r21600,l21600,xe">
              <v:stroke joinstyle="miter"/>
              <v:path gradientshapeok="t" o:connecttype="rect"/>
            </v:shapetype>
            <v:shape id="Text Box 12" o:spid="_x0000_s1029"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0F401CBB" w14:textId="299AFDEA" w:rsidR="007056FA" w:rsidRPr="007056FA" w:rsidRDefault="007056FA" w:rsidP="007056FA">
                    <w:pPr>
                      <w:rPr>
                        <w:rFonts w:ascii="Aptos" w:eastAsia="Aptos" w:hAnsi="Aptos" w:cs="Aptos"/>
                        <w:noProof/>
                        <w:color w:val="FF0000"/>
                        <w:sz w:val="24"/>
                        <w:szCs w:val="24"/>
                      </w:rPr>
                    </w:pPr>
                    <w:r w:rsidRPr="007056FA">
                      <w:rPr>
                        <w:rFonts w:ascii="Aptos" w:eastAsia="Aptos" w:hAnsi="Aptos" w:cs="Aptos"/>
                        <w:noProof/>
                        <w:color w:val="FF0000"/>
                        <w:sz w:val="24"/>
                        <w:szCs w:val="24"/>
                      </w:rPr>
                      <w:t>OFFICIAL</w:t>
                    </w:r>
                  </w:p>
                </w:txbxContent>
              </v:textbox>
              <w10:wrap anchorx="page" anchory="page"/>
            </v:shape>
          </w:pict>
        </mc:Fallback>
      </mc:AlternateContent>
    </w:r>
    <w:sdt>
      <w:sdtPr>
        <w:id w:val="-443307445"/>
        <w:docPartObj>
          <w:docPartGallery w:val="Page Numbers (Bottom of Page)"/>
          <w:docPartUnique/>
        </w:docPartObj>
      </w:sdtPr>
      <w:sdtEndPr>
        <w:rPr>
          <w:noProof/>
        </w:rPr>
      </w:sdtEndPr>
      <w:sdtContent>
        <w:r w:rsidR="00581D0B">
          <w:fldChar w:fldCharType="begin"/>
        </w:r>
        <w:r w:rsidR="00581D0B">
          <w:instrText xml:space="preserve"> PAGE   \* MERGEFORMAT </w:instrText>
        </w:r>
        <w:r w:rsidR="00581D0B">
          <w:fldChar w:fldCharType="separate"/>
        </w:r>
        <w:r w:rsidR="00581D0B">
          <w:rPr>
            <w:noProof/>
          </w:rPr>
          <w:t>2</w:t>
        </w:r>
        <w:r w:rsidR="00581D0B">
          <w:rPr>
            <w:noProof/>
          </w:rPr>
          <w:fldChar w:fldCharType="end"/>
        </w:r>
      </w:sdtContent>
    </w:sdt>
  </w:p>
  <w:p w14:paraId="4850D2A8" w14:textId="77777777" w:rsidR="00581D0B" w:rsidRDefault="00581D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99294" w14:textId="6C7F9961" w:rsidR="00A738C2" w:rsidRDefault="007056FA">
    <w:pPr>
      <w:pStyle w:val="Footer"/>
    </w:pPr>
    <w:r>
      <w:rPr>
        <w:noProof/>
      </w:rPr>
      <mc:AlternateContent>
        <mc:Choice Requires="wps">
          <w:drawing>
            <wp:anchor distT="0" distB="0" distL="0" distR="0" simplePos="0" relativeHeight="251662341" behindDoc="0" locked="0" layoutInCell="1" allowOverlap="1" wp14:anchorId="762C0EC7" wp14:editId="17680F46">
              <wp:simplePos x="635" y="635"/>
              <wp:positionH relativeFrom="page">
                <wp:align>center</wp:align>
              </wp:positionH>
              <wp:positionV relativeFrom="page">
                <wp:align>bottom</wp:align>
              </wp:positionV>
              <wp:extent cx="622300" cy="376555"/>
              <wp:effectExtent l="0" t="0" r="6350" b="0"/>
              <wp:wrapNone/>
              <wp:docPr id="1863550217"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4CA2D44" w14:textId="2B375515" w:rsidR="007056FA" w:rsidRPr="007056FA" w:rsidRDefault="007056FA" w:rsidP="007056FA">
                          <w:pPr>
                            <w:rPr>
                              <w:rFonts w:ascii="Aptos" w:eastAsia="Aptos" w:hAnsi="Aptos" w:cs="Aptos"/>
                              <w:noProof/>
                              <w:color w:val="FF0000"/>
                              <w:sz w:val="24"/>
                              <w:szCs w:val="24"/>
                            </w:rPr>
                          </w:pPr>
                          <w:r w:rsidRPr="007056F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2C0EC7" id="_x0000_t202" coordsize="21600,21600" o:spt="202" path="m,l,21600r21600,l21600,xe">
              <v:stroke joinstyle="miter"/>
              <v:path gradientshapeok="t" o:connecttype="rect"/>
            </v:shapetype>
            <v:shape id="Text Box 10" o:spid="_x0000_s1031" type="#_x0000_t202" alt="OFFICIAL" style="position:absolute;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fill o:detectmouseclick="t"/>
              <v:textbox style="mso-fit-shape-to-text:t" inset="0,0,0,15pt">
                <w:txbxContent>
                  <w:p w14:paraId="14CA2D44" w14:textId="2B375515" w:rsidR="007056FA" w:rsidRPr="007056FA" w:rsidRDefault="007056FA" w:rsidP="007056FA">
                    <w:pPr>
                      <w:rPr>
                        <w:rFonts w:ascii="Aptos" w:eastAsia="Aptos" w:hAnsi="Aptos" w:cs="Aptos"/>
                        <w:noProof/>
                        <w:color w:val="FF0000"/>
                        <w:sz w:val="24"/>
                        <w:szCs w:val="24"/>
                      </w:rPr>
                    </w:pPr>
                    <w:r w:rsidRPr="007056FA">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E4FA3" w14:textId="77777777" w:rsidR="00462C85" w:rsidRDefault="00462C85" w:rsidP="00581D0B">
      <w:r>
        <w:separator/>
      </w:r>
    </w:p>
  </w:footnote>
  <w:footnote w:type="continuationSeparator" w:id="0">
    <w:p w14:paraId="542FD27C" w14:textId="77777777" w:rsidR="00462C85" w:rsidRDefault="00462C85" w:rsidP="00581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41894" w14:textId="10204564" w:rsidR="00A738C2" w:rsidRDefault="007056FA">
    <w:pPr>
      <w:pStyle w:val="Header"/>
    </w:pPr>
    <w:r>
      <w:rPr>
        <w:noProof/>
      </w:rPr>
      <mc:AlternateContent>
        <mc:Choice Requires="wps">
          <w:drawing>
            <wp:anchor distT="0" distB="0" distL="0" distR="0" simplePos="0" relativeHeight="251660293" behindDoc="0" locked="0" layoutInCell="1" allowOverlap="1" wp14:anchorId="4112D748" wp14:editId="5DAE67E2">
              <wp:simplePos x="635" y="635"/>
              <wp:positionH relativeFrom="page">
                <wp:align>center</wp:align>
              </wp:positionH>
              <wp:positionV relativeFrom="page">
                <wp:align>top</wp:align>
              </wp:positionV>
              <wp:extent cx="622300" cy="376555"/>
              <wp:effectExtent l="0" t="0" r="6350" b="4445"/>
              <wp:wrapNone/>
              <wp:docPr id="96228785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01C1BD0" w14:textId="3163EC74" w:rsidR="007056FA" w:rsidRPr="007056FA" w:rsidRDefault="007056FA" w:rsidP="007056FA">
                          <w:pPr>
                            <w:rPr>
                              <w:rFonts w:ascii="Aptos" w:eastAsia="Aptos" w:hAnsi="Aptos" w:cs="Aptos"/>
                              <w:noProof/>
                              <w:color w:val="FF0000"/>
                              <w:sz w:val="24"/>
                              <w:szCs w:val="24"/>
                            </w:rPr>
                          </w:pPr>
                          <w:r w:rsidRPr="007056FA">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12D748" id="_x0000_t202" coordsize="21600,21600" o:spt="202" path="m,l,21600r21600,l21600,xe">
              <v:stroke joinstyle="miter"/>
              <v:path gradientshapeok="t" o:connecttype="rect"/>
            </v:shapetype>
            <v:shape id="Text Box 8" o:spid="_x0000_s1026" type="#_x0000_t202" alt="OFFICIAL" style="position:absolute;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601C1BD0" w14:textId="3163EC74" w:rsidR="007056FA" w:rsidRPr="007056FA" w:rsidRDefault="007056FA" w:rsidP="007056FA">
                    <w:pPr>
                      <w:rPr>
                        <w:rFonts w:ascii="Aptos" w:eastAsia="Aptos" w:hAnsi="Aptos" w:cs="Aptos"/>
                        <w:noProof/>
                        <w:color w:val="FF0000"/>
                        <w:sz w:val="24"/>
                        <w:szCs w:val="24"/>
                      </w:rPr>
                    </w:pPr>
                    <w:r w:rsidRPr="007056FA">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C0336" w14:textId="1655664F" w:rsidR="00A738C2" w:rsidRDefault="007056FA">
    <w:pPr>
      <w:pStyle w:val="Header"/>
    </w:pPr>
    <w:r>
      <w:rPr>
        <w:noProof/>
      </w:rPr>
      <mc:AlternateContent>
        <mc:Choice Requires="wps">
          <w:drawing>
            <wp:anchor distT="0" distB="0" distL="0" distR="0" simplePos="0" relativeHeight="251661317" behindDoc="0" locked="0" layoutInCell="1" allowOverlap="1" wp14:anchorId="65429793" wp14:editId="3BCDF6D9">
              <wp:simplePos x="635" y="635"/>
              <wp:positionH relativeFrom="page">
                <wp:align>center</wp:align>
              </wp:positionH>
              <wp:positionV relativeFrom="page">
                <wp:align>top</wp:align>
              </wp:positionV>
              <wp:extent cx="622300" cy="376555"/>
              <wp:effectExtent l="0" t="0" r="6350" b="4445"/>
              <wp:wrapNone/>
              <wp:docPr id="1048014067"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9D6F214" w14:textId="4611DADB" w:rsidR="007056FA" w:rsidRPr="007056FA" w:rsidRDefault="007056FA" w:rsidP="007056FA">
                          <w:pPr>
                            <w:rPr>
                              <w:rFonts w:ascii="Aptos" w:eastAsia="Aptos" w:hAnsi="Aptos" w:cs="Aptos"/>
                              <w:noProof/>
                              <w:color w:val="FF0000"/>
                              <w:sz w:val="24"/>
                              <w:szCs w:val="24"/>
                            </w:rPr>
                          </w:pPr>
                          <w:r w:rsidRPr="007056FA">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429793" id="_x0000_t202" coordsize="21600,21600" o:spt="202" path="m,l,21600r21600,l21600,xe">
              <v:stroke joinstyle="miter"/>
              <v:path gradientshapeok="t" o:connecttype="rect"/>
            </v:shapetype>
            <v:shape id="Text Box 9" o:spid="_x0000_s1027" type="#_x0000_t202" alt="OFFICIAL" style="position:absolute;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79D6F214" w14:textId="4611DADB" w:rsidR="007056FA" w:rsidRPr="007056FA" w:rsidRDefault="007056FA" w:rsidP="007056FA">
                    <w:pPr>
                      <w:rPr>
                        <w:rFonts w:ascii="Aptos" w:eastAsia="Aptos" w:hAnsi="Aptos" w:cs="Aptos"/>
                        <w:noProof/>
                        <w:color w:val="FF0000"/>
                        <w:sz w:val="24"/>
                        <w:szCs w:val="24"/>
                      </w:rPr>
                    </w:pPr>
                    <w:r w:rsidRPr="007056FA">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4E7B3" w14:textId="093246E5" w:rsidR="00A738C2" w:rsidRDefault="007056FA">
    <w:pPr>
      <w:pStyle w:val="Header"/>
    </w:pPr>
    <w:r>
      <w:rPr>
        <w:noProof/>
      </w:rPr>
      <mc:AlternateContent>
        <mc:Choice Requires="wps">
          <w:drawing>
            <wp:anchor distT="0" distB="0" distL="0" distR="0" simplePos="0" relativeHeight="251659269" behindDoc="0" locked="0" layoutInCell="1" allowOverlap="1" wp14:anchorId="68D665C7" wp14:editId="1BD5787B">
              <wp:simplePos x="635" y="635"/>
              <wp:positionH relativeFrom="page">
                <wp:align>center</wp:align>
              </wp:positionH>
              <wp:positionV relativeFrom="page">
                <wp:align>top</wp:align>
              </wp:positionV>
              <wp:extent cx="622300" cy="376555"/>
              <wp:effectExtent l="0" t="0" r="6350" b="4445"/>
              <wp:wrapNone/>
              <wp:docPr id="142265302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622AEF1" w14:textId="3B9E2E11" w:rsidR="007056FA" w:rsidRPr="007056FA" w:rsidRDefault="007056FA" w:rsidP="007056FA">
                          <w:pPr>
                            <w:rPr>
                              <w:rFonts w:ascii="Aptos" w:eastAsia="Aptos" w:hAnsi="Aptos" w:cs="Aptos"/>
                              <w:noProof/>
                              <w:color w:val="FF0000"/>
                              <w:sz w:val="24"/>
                              <w:szCs w:val="24"/>
                            </w:rPr>
                          </w:pPr>
                          <w:r w:rsidRPr="007056FA">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D665C7" id="_x0000_t202" coordsize="21600,21600" o:spt="202" path="m,l,21600r21600,l21600,xe">
              <v:stroke joinstyle="miter"/>
              <v:path gradientshapeok="t" o:connecttype="rect"/>
            </v:shapetype>
            <v:shape id="Text Box 7" o:spid="_x0000_s1030" type="#_x0000_t202" alt="OFFICIAL" style="position:absolute;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4622AEF1" w14:textId="3B9E2E11" w:rsidR="007056FA" w:rsidRPr="007056FA" w:rsidRDefault="007056FA" w:rsidP="007056FA">
                    <w:pPr>
                      <w:rPr>
                        <w:rFonts w:ascii="Aptos" w:eastAsia="Aptos" w:hAnsi="Aptos" w:cs="Aptos"/>
                        <w:noProof/>
                        <w:color w:val="FF0000"/>
                        <w:sz w:val="24"/>
                        <w:szCs w:val="24"/>
                      </w:rPr>
                    </w:pPr>
                    <w:r w:rsidRPr="007056FA">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162DF"/>
    <w:multiLevelType w:val="multilevel"/>
    <w:tmpl w:val="4DAE62D8"/>
    <w:lvl w:ilvl="0">
      <w:start w:val="1"/>
      <w:numFmt w:val="bullet"/>
      <w:lvlText w:val=""/>
      <w:lvlJc w:val="left"/>
      <w:pPr>
        <w:ind w:left="570" w:hanging="360"/>
      </w:pPr>
      <w:rPr>
        <w:rFonts w:ascii="Symbol" w:hAnsi="Symbol"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0E31274E"/>
    <w:multiLevelType w:val="hybridMultilevel"/>
    <w:tmpl w:val="1D1031B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0105824"/>
    <w:multiLevelType w:val="hybridMultilevel"/>
    <w:tmpl w:val="52700B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7A93FCB"/>
    <w:multiLevelType w:val="hybridMultilevel"/>
    <w:tmpl w:val="DA987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5C2F69"/>
    <w:multiLevelType w:val="multilevel"/>
    <w:tmpl w:val="1C0E8696"/>
    <w:lvl w:ilvl="0">
      <w:start w:val="1"/>
      <w:numFmt w:val="bullet"/>
      <w:lvlText w:val=""/>
      <w:lvlJc w:val="left"/>
      <w:pPr>
        <w:ind w:left="570" w:hanging="360"/>
      </w:pPr>
      <w:rPr>
        <w:rFonts w:ascii="Symbol" w:hAnsi="Symbol"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237175384">
    <w:abstractNumId w:val="0"/>
  </w:num>
  <w:num w:numId="2" w16cid:durableId="385418743">
    <w:abstractNumId w:val="4"/>
  </w:num>
  <w:num w:numId="3" w16cid:durableId="1427387787">
    <w:abstractNumId w:val="3"/>
  </w:num>
  <w:num w:numId="4" w16cid:durableId="228537167">
    <w:abstractNumId w:val="1"/>
  </w:num>
  <w:num w:numId="5" w16cid:durableId="1227761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415"/>
    <w:rsid w:val="00005FE1"/>
    <w:rsid w:val="00071AF5"/>
    <w:rsid w:val="00071FE3"/>
    <w:rsid w:val="00076FDA"/>
    <w:rsid w:val="000D75C9"/>
    <w:rsid w:val="000E7A01"/>
    <w:rsid w:val="00121308"/>
    <w:rsid w:val="0012596E"/>
    <w:rsid w:val="001314B6"/>
    <w:rsid w:val="001C0C69"/>
    <w:rsid w:val="001F476F"/>
    <w:rsid w:val="00200A08"/>
    <w:rsid w:val="002029DF"/>
    <w:rsid w:val="0026562F"/>
    <w:rsid w:val="002E4784"/>
    <w:rsid w:val="003321AE"/>
    <w:rsid w:val="00347F2F"/>
    <w:rsid w:val="0037478E"/>
    <w:rsid w:val="003979CB"/>
    <w:rsid w:val="003A5647"/>
    <w:rsid w:val="00402862"/>
    <w:rsid w:val="00442436"/>
    <w:rsid w:val="00445136"/>
    <w:rsid w:val="00462C85"/>
    <w:rsid w:val="004D5050"/>
    <w:rsid w:val="004E3520"/>
    <w:rsid w:val="0050359D"/>
    <w:rsid w:val="005426CB"/>
    <w:rsid w:val="0056240C"/>
    <w:rsid w:val="005723EE"/>
    <w:rsid w:val="00574CAD"/>
    <w:rsid w:val="00581D0B"/>
    <w:rsid w:val="005D5BDC"/>
    <w:rsid w:val="005F5B06"/>
    <w:rsid w:val="00625CC2"/>
    <w:rsid w:val="00630529"/>
    <w:rsid w:val="006709C5"/>
    <w:rsid w:val="006E1823"/>
    <w:rsid w:val="007056FA"/>
    <w:rsid w:val="00721516"/>
    <w:rsid w:val="00893000"/>
    <w:rsid w:val="008B6BC0"/>
    <w:rsid w:val="008D13AF"/>
    <w:rsid w:val="009258E9"/>
    <w:rsid w:val="0095346D"/>
    <w:rsid w:val="00955415"/>
    <w:rsid w:val="00983448"/>
    <w:rsid w:val="00A50F04"/>
    <w:rsid w:val="00A738C2"/>
    <w:rsid w:val="00B261AA"/>
    <w:rsid w:val="00B571BA"/>
    <w:rsid w:val="00B753FC"/>
    <w:rsid w:val="00BA5C1C"/>
    <w:rsid w:val="00BC0E3C"/>
    <w:rsid w:val="00BD5110"/>
    <w:rsid w:val="00BE5CB4"/>
    <w:rsid w:val="00BF2773"/>
    <w:rsid w:val="00C011AC"/>
    <w:rsid w:val="00C0278E"/>
    <w:rsid w:val="00C35054"/>
    <w:rsid w:val="00C37FEF"/>
    <w:rsid w:val="00C76C59"/>
    <w:rsid w:val="00CA07AB"/>
    <w:rsid w:val="00CA1D4B"/>
    <w:rsid w:val="00CF19BC"/>
    <w:rsid w:val="00D66511"/>
    <w:rsid w:val="00DD0571"/>
    <w:rsid w:val="00DE03D5"/>
    <w:rsid w:val="00DE34FD"/>
    <w:rsid w:val="00E22D72"/>
    <w:rsid w:val="00E2437A"/>
    <w:rsid w:val="00E61379"/>
    <w:rsid w:val="00ED5C5B"/>
    <w:rsid w:val="00EF5BF5"/>
    <w:rsid w:val="00F17F9D"/>
    <w:rsid w:val="00F84097"/>
    <w:rsid w:val="00F93F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7F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AU" w:eastAsia="en-A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rsid w:val="00121308"/>
    <w:pPr>
      <w:pBdr>
        <w:top w:val="nil"/>
        <w:left w:val="nil"/>
        <w:bottom w:val="nil"/>
        <w:right w:val="nil"/>
        <w:between w:val="nil"/>
      </w:pBdr>
      <w:spacing w:before="240" w:after="240"/>
      <w:outlineLvl w:val="2"/>
    </w:pPr>
    <w:rPr>
      <w:rFonts w:ascii="Calibri Light" w:hAnsi="Calibri Light"/>
      <w:bCs/>
      <w:color w:val="1F497D" w:themeColor="text2"/>
      <w:sz w:val="32"/>
      <w:szCs w:val="28"/>
    </w:rPr>
  </w:style>
  <w:style w:type="paragraph" w:styleId="Heading4">
    <w:name w:val="heading 4"/>
    <w:basedOn w:val="Heading3"/>
    <w:next w:val="Normal"/>
    <w:uiPriority w:val="9"/>
    <w:unhideWhenUsed/>
    <w:qFormat/>
    <w:rsid w:val="00121308"/>
    <w:pPr>
      <w:spacing w:before="255" w:after="255"/>
      <w:outlineLvl w:val="3"/>
    </w:pPr>
    <w:rPr>
      <w:bCs w:val="0"/>
      <w:sz w:val="28"/>
      <w:szCs w:val="24"/>
    </w:rPr>
  </w:style>
  <w:style w:type="paragraph" w:styleId="Heading5">
    <w:name w:val="heading 5"/>
    <w:basedOn w:val="Normal"/>
    <w:next w:val="Normal"/>
    <w:uiPriority w:val="9"/>
    <w:unhideWhenUsed/>
    <w:qFormat/>
    <w:rsid w:val="00121308"/>
    <w:pPr>
      <w:pBdr>
        <w:top w:val="nil"/>
        <w:left w:val="nil"/>
        <w:bottom w:val="nil"/>
        <w:right w:val="nil"/>
        <w:between w:val="nil"/>
      </w:pBdr>
      <w:spacing w:before="255" w:after="255"/>
      <w:outlineLvl w:val="4"/>
    </w:pPr>
    <w:rPr>
      <w:rFonts w:ascii="Calibri" w:hAnsi="Calibri"/>
      <w:b/>
      <w:bCs/>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581D0B"/>
    <w:pPr>
      <w:tabs>
        <w:tab w:val="center" w:pos="4513"/>
        <w:tab w:val="right" w:pos="9026"/>
      </w:tabs>
    </w:pPr>
  </w:style>
  <w:style w:type="character" w:customStyle="1" w:styleId="HeaderChar">
    <w:name w:val="Header Char"/>
    <w:basedOn w:val="DefaultParagraphFont"/>
    <w:link w:val="Header"/>
    <w:uiPriority w:val="99"/>
    <w:rsid w:val="00581D0B"/>
  </w:style>
  <w:style w:type="paragraph" w:styleId="Footer">
    <w:name w:val="footer"/>
    <w:basedOn w:val="Normal"/>
    <w:link w:val="FooterChar"/>
    <w:uiPriority w:val="99"/>
    <w:unhideWhenUsed/>
    <w:rsid w:val="00581D0B"/>
    <w:pPr>
      <w:tabs>
        <w:tab w:val="center" w:pos="4513"/>
        <w:tab w:val="right" w:pos="9026"/>
      </w:tabs>
    </w:pPr>
  </w:style>
  <w:style w:type="character" w:customStyle="1" w:styleId="FooterChar">
    <w:name w:val="Footer Char"/>
    <w:basedOn w:val="DefaultParagraphFont"/>
    <w:link w:val="Footer"/>
    <w:uiPriority w:val="99"/>
    <w:rsid w:val="00581D0B"/>
  </w:style>
  <w:style w:type="paragraph" w:styleId="Revision">
    <w:name w:val="Revision"/>
    <w:hidden/>
    <w:uiPriority w:val="99"/>
    <w:semiHidden/>
    <w:rsid w:val="00121308"/>
    <w:pPr>
      <w:widowControl/>
    </w:pPr>
  </w:style>
  <w:style w:type="character" w:styleId="Hyperlink">
    <w:name w:val="Hyperlink"/>
    <w:basedOn w:val="DefaultParagraphFont"/>
    <w:uiPriority w:val="99"/>
    <w:unhideWhenUsed/>
    <w:rsid w:val="0095346D"/>
    <w:rPr>
      <w:color w:val="0000FF" w:themeColor="hyperlink"/>
      <w:u w:val="single"/>
    </w:rPr>
  </w:style>
  <w:style w:type="character" w:styleId="UnresolvedMention">
    <w:name w:val="Unresolved Mention"/>
    <w:basedOn w:val="DefaultParagraphFont"/>
    <w:uiPriority w:val="99"/>
    <w:semiHidden/>
    <w:unhideWhenUsed/>
    <w:rsid w:val="0095346D"/>
    <w:rPr>
      <w:color w:val="605E5C"/>
      <w:shd w:val="clear" w:color="auto" w:fill="E1DFDD"/>
    </w:rPr>
  </w:style>
  <w:style w:type="character" w:styleId="CommentReference">
    <w:name w:val="annotation reference"/>
    <w:basedOn w:val="DefaultParagraphFont"/>
    <w:uiPriority w:val="99"/>
    <w:semiHidden/>
    <w:unhideWhenUsed/>
    <w:rsid w:val="00445136"/>
    <w:rPr>
      <w:sz w:val="16"/>
      <w:szCs w:val="16"/>
    </w:rPr>
  </w:style>
  <w:style w:type="paragraph" w:styleId="CommentText">
    <w:name w:val="annotation text"/>
    <w:basedOn w:val="Normal"/>
    <w:link w:val="CommentTextChar"/>
    <w:uiPriority w:val="99"/>
    <w:unhideWhenUsed/>
    <w:rsid w:val="00445136"/>
    <w:rPr>
      <w:sz w:val="20"/>
      <w:szCs w:val="20"/>
    </w:rPr>
  </w:style>
  <w:style w:type="character" w:customStyle="1" w:styleId="CommentTextChar">
    <w:name w:val="Comment Text Char"/>
    <w:basedOn w:val="DefaultParagraphFont"/>
    <w:link w:val="CommentText"/>
    <w:uiPriority w:val="99"/>
    <w:rsid w:val="00445136"/>
    <w:rPr>
      <w:sz w:val="20"/>
      <w:szCs w:val="20"/>
    </w:rPr>
  </w:style>
  <w:style w:type="paragraph" w:styleId="CommentSubject">
    <w:name w:val="annotation subject"/>
    <w:basedOn w:val="CommentText"/>
    <w:next w:val="CommentText"/>
    <w:link w:val="CommentSubjectChar"/>
    <w:uiPriority w:val="99"/>
    <w:semiHidden/>
    <w:unhideWhenUsed/>
    <w:rsid w:val="00445136"/>
    <w:rPr>
      <w:b/>
      <w:bCs/>
    </w:rPr>
  </w:style>
  <w:style w:type="character" w:customStyle="1" w:styleId="CommentSubjectChar">
    <w:name w:val="Comment Subject Char"/>
    <w:basedOn w:val="CommentTextChar"/>
    <w:link w:val="CommentSubject"/>
    <w:uiPriority w:val="99"/>
    <w:semiHidden/>
    <w:rsid w:val="00445136"/>
    <w:rPr>
      <w:b/>
      <w:bCs/>
      <w:sz w:val="20"/>
      <w:szCs w:val="20"/>
    </w:rPr>
  </w:style>
  <w:style w:type="paragraph" w:styleId="ListParagraph">
    <w:name w:val="List Paragraph"/>
    <w:basedOn w:val="Normal"/>
    <w:uiPriority w:val="34"/>
    <w:qFormat/>
    <w:rsid w:val="00A738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hta-consultations.health.gov.au/ohta/pbac-july-2026/"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pbac.pbs.gov.a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d0b66a-745c-439f-bf76-03889c346bed">
      <Terms xmlns="http://schemas.microsoft.com/office/infopath/2007/PartnerControls"/>
    </lcf76f155ced4ddcb4097134ff3c332f>
    <TaxCatchAll xmlns="719085c8-530d-4d40-b8b9-63d5f51fab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17" ma:contentTypeDescription="Create a new document." ma:contentTypeScope="" ma:versionID="685bff16a16133c213a2bdfb9cf6be7e">
  <xsd:schema xmlns:xsd="http://www.w3.org/2001/XMLSchema" xmlns:xs="http://www.w3.org/2001/XMLSchema" xmlns:p="http://schemas.microsoft.com/office/2006/metadata/properties" xmlns:ns2="64d0b66a-745c-439f-bf76-03889c346bed" xmlns:ns3="719085c8-530d-4d40-b8b9-63d5f51fab06" targetNamespace="http://schemas.microsoft.com/office/2006/metadata/properties" ma:root="true" ma:fieldsID="e0656094f00ea808c463c5ad667c35ba" ns2:_="" ns3:_="">
    <xsd:import namespace="64d0b66a-745c-439f-bf76-03889c346bed"/>
    <xsd:import namespace="719085c8-530d-4d40-b8b9-63d5f51fab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4a7178e-d3ee-40f2-8819-d57501b5b1a9}"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9EA408-44A5-4818-A1C7-439AFF63EF4B}">
  <ds:schemaRefs>
    <ds:schemaRef ds:uri="http://schemas.microsoft.com/sharepoint/v3/contenttype/forms"/>
  </ds:schemaRefs>
</ds:datastoreItem>
</file>

<file path=customXml/itemProps2.xml><?xml version="1.0" encoding="utf-8"?>
<ds:datastoreItem xmlns:ds="http://schemas.openxmlformats.org/officeDocument/2006/customXml" ds:itemID="{96D645EA-5735-4AC9-A338-B2725D450C16}">
  <ds:schemaRefs>
    <ds:schemaRef ds:uri="http://schemas.microsoft.com/office/2006/metadata/properties"/>
    <ds:schemaRef ds:uri="http://schemas.microsoft.com/office/infopath/2007/PartnerControls"/>
    <ds:schemaRef ds:uri="64d0b66a-745c-439f-bf76-03889c346bed"/>
    <ds:schemaRef ds:uri="719085c8-530d-4d40-b8b9-63d5f51fab06"/>
  </ds:schemaRefs>
</ds:datastoreItem>
</file>

<file path=customXml/itemProps3.xml><?xml version="1.0" encoding="utf-8"?>
<ds:datastoreItem xmlns:ds="http://schemas.openxmlformats.org/officeDocument/2006/customXml" ds:itemID="{CEC599D2-25FA-4D14-B208-6797ADF76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0b66a-745c-439f-bf76-03889c346bed"/>
    <ds:schemaRef ds:uri="719085c8-530d-4d40-b8b9-63d5f51fa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CharactersWithSpaces>
  <SharedDoc>false</SharedDoc>
  <HLinks>
    <vt:vector size="18" baseType="variant">
      <vt:variant>
        <vt:i4>196681</vt:i4>
      </vt:variant>
      <vt:variant>
        <vt:i4>3</vt:i4>
      </vt:variant>
      <vt:variant>
        <vt:i4>0</vt:i4>
      </vt:variant>
      <vt:variant>
        <vt:i4>5</vt:i4>
      </vt:variant>
      <vt:variant>
        <vt:lpwstr>https://ohta-consultations.health.gov.au/ohta/pbac-july-2026/</vt:lpwstr>
      </vt:variant>
      <vt:variant>
        <vt:lpwstr/>
      </vt:variant>
      <vt:variant>
        <vt:i4>4980743</vt:i4>
      </vt:variant>
      <vt:variant>
        <vt:i4>0</vt:i4>
      </vt:variant>
      <vt:variant>
        <vt:i4>0</vt:i4>
      </vt:variant>
      <vt:variant>
        <vt:i4>5</vt:i4>
      </vt:variant>
      <vt:variant>
        <vt:lpwstr>https://pbac.pbs.gov.au/</vt:lpwstr>
      </vt:variant>
      <vt:variant>
        <vt:lpwstr/>
      </vt:variant>
      <vt:variant>
        <vt:i4>2424945</vt:i4>
      </vt:variant>
      <vt:variant>
        <vt:i4>0</vt:i4>
      </vt:variant>
      <vt:variant>
        <vt:i4>0</vt:i4>
      </vt:variant>
      <vt:variant>
        <vt:i4>5</vt:i4>
      </vt:variant>
      <vt:variant>
        <vt:lpwstr>https://ohta-consultations.health.gov.au/pbac/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2026-05-05T01:07:00Z</dcterms:created>
  <dcterms:modified xsi:type="dcterms:W3CDTF">2026-05-05T01:08:00Z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54cbf663,395b58f1,3e776cf3</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6f138509,b8628ff,524f986e</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2026-05-04T05:08:15Z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3707e260-0a5e-4ddf-bfd9-3fce48391a2c</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0x010100652C96BF79B263478F32DAA0597FB74D</vt:lpwstr>
  </property>
</Properties>
</file>