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2"/>
      </w:tblGrid>
      <w:tr w:rsidR="007D408D" w:rsidTr="00AE3479">
        <w:tc>
          <w:tcPr>
            <w:tcW w:w="15012" w:type="dxa"/>
          </w:tcPr>
          <w:p w:rsidR="007A2742" w:rsidRPr="00921E8C" w:rsidRDefault="007D408D" w:rsidP="00921E8C">
            <w:pPr>
              <w:widowControl w:val="0"/>
              <w:rPr>
                <w:rFonts w:ascii="Arial" w:hAnsi="Arial" w:cs="Arial"/>
                <w:snapToGrid w:val="0"/>
                <w:lang w:eastAsia="en-US"/>
              </w:rPr>
            </w:pPr>
            <w:r w:rsidRPr="00921E8C">
              <w:rPr>
                <w:rFonts w:ascii="Arial" w:hAnsi="Arial" w:cs="Arial"/>
                <w:snapToGrid w:val="0"/>
                <w:lang w:eastAsia="en-US"/>
              </w:rPr>
              <w:t xml:space="preserve">The PBAC agenda primarily consists of applications relating to the new listing of a drug or vaccine on the </w:t>
            </w:r>
            <w:r w:rsidR="00513B7E" w:rsidRPr="00921E8C">
              <w:rPr>
                <w:rFonts w:ascii="Arial" w:hAnsi="Arial" w:cs="Arial"/>
                <w:snapToGrid w:val="0"/>
                <w:lang w:eastAsia="en-US"/>
              </w:rPr>
              <w:t xml:space="preserve">PBS or </w:t>
            </w:r>
            <w:r w:rsidR="00893B5D" w:rsidRPr="00921E8C">
              <w:rPr>
                <w:rFonts w:ascii="Arial" w:hAnsi="Arial" w:cs="Arial"/>
                <w:snapToGrid w:val="0"/>
                <w:lang w:eastAsia="en-US"/>
              </w:rPr>
              <w:t xml:space="preserve">the </w:t>
            </w:r>
            <w:r w:rsidRPr="00921E8C">
              <w:rPr>
                <w:rFonts w:ascii="Arial" w:hAnsi="Arial" w:cs="Arial"/>
                <w:snapToGrid w:val="0"/>
                <w:lang w:eastAsia="en-US"/>
              </w:rPr>
              <w:t>National Immunisation Program</w:t>
            </w:r>
            <w:r w:rsidR="007A2742" w:rsidRPr="00921E8C">
              <w:rPr>
                <w:rFonts w:ascii="Arial" w:hAnsi="Arial" w:cs="Arial"/>
                <w:snapToGrid w:val="0"/>
                <w:lang w:eastAsia="en-US"/>
              </w:rPr>
              <w:t>.</w:t>
            </w:r>
          </w:p>
          <w:p w:rsidR="007A2742" w:rsidRDefault="007A2742" w:rsidP="003E37A4">
            <w:pPr>
              <w:widowControl w:val="0"/>
              <w:rPr>
                <w:rFonts w:ascii="Arial" w:hAnsi="Arial" w:cs="Arial"/>
              </w:rPr>
            </w:pPr>
          </w:p>
          <w:p w:rsidR="008265E8" w:rsidRDefault="008265E8" w:rsidP="003E37A4">
            <w:pPr>
              <w:widowControl w:val="0"/>
              <w:rPr>
                <w:rFonts w:ascii="Arial" w:hAnsi="Arial" w:cs="Arial"/>
                <w:snapToGrid w:val="0"/>
                <w:lang w:eastAsia="en-US"/>
              </w:rPr>
            </w:pPr>
            <w:r>
              <w:rPr>
                <w:rFonts w:ascii="Arial" w:hAnsi="Arial" w:cs="Arial"/>
                <w:snapToGrid w:val="0"/>
                <w:lang w:eastAsia="en-US"/>
              </w:rPr>
              <w:t>The PBAC agenda consists of the following:</w:t>
            </w:r>
          </w:p>
          <w:p w:rsidR="008265E8" w:rsidRDefault="008265E8" w:rsidP="008265E8">
            <w:pPr>
              <w:widowControl w:val="0"/>
              <w:rPr>
                <w:rFonts w:ascii="Arial" w:hAnsi="Arial"/>
                <w:b/>
                <w:snapToGrid w:val="0"/>
                <w:lang w:eastAsia="en-US"/>
              </w:rPr>
            </w:pPr>
            <w:r>
              <w:rPr>
                <w:rFonts w:ascii="Arial" w:hAnsi="Arial"/>
                <w:b/>
                <w:snapToGrid w:val="0"/>
                <w:lang w:eastAsia="en-US"/>
              </w:rPr>
              <w:t>1 Minutes of Previous Meeting</w:t>
            </w:r>
          </w:p>
          <w:p w:rsidR="008265E8" w:rsidRDefault="008265E8" w:rsidP="008265E8">
            <w:pPr>
              <w:widowControl w:val="0"/>
              <w:rPr>
                <w:rFonts w:ascii="Arial" w:hAnsi="Arial"/>
                <w:b/>
                <w:snapToGrid w:val="0"/>
                <w:lang w:eastAsia="en-US"/>
              </w:rPr>
            </w:pPr>
            <w:r>
              <w:rPr>
                <w:rFonts w:ascii="Arial" w:hAnsi="Arial"/>
                <w:b/>
                <w:snapToGrid w:val="0"/>
                <w:lang w:eastAsia="en-US"/>
              </w:rPr>
              <w:t>2 Chairman’s report (verbal)</w:t>
            </w:r>
          </w:p>
          <w:p w:rsidR="008265E8" w:rsidRDefault="008265E8" w:rsidP="008265E8">
            <w:pPr>
              <w:widowControl w:val="0"/>
              <w:rPr>
                <w:rFonts w:ascii="Arial" w:hAnsi="Arial"/>
                <w:b/>
                <w:snapToGrid w:val="0"/>
                <w:lang w:eastAsia="en-US"/>
              </w:rPr>
            </w:pPr>
            <w:r>
              <w:rPr>
                <w:rFonts w:ascii="Arial" w:hAnsi="Arial"/>
                <w:b/>
                <w:snapToGrid w:val="0"/>
                <w:lang w:eastAsia="en-US"/>
              </w:rPr>
              <w:t>3 Matters arising from the minutes</w:t>
            </w:r>
          </w:p>
          <w:p w:rsidR="008265E8" w:rsidRDefault="008265E8" w:rsidP="008265E8">
            <w:pPr>
              <w:widowControl w:val="0"/>
              <w:rPr>
                <w:rFonts w:ascii="Arial" w:hAnsi="Arial" w:cs="Arial"/>
                <w:snapToGrid w:val="0"/>
                <w:lang w:eastAsia="en-US"/>
              </w:rPr>
            </w:pPr>
            <w:r>
              <w:rPr>
                <w:rFonts w:ascii="Arial" w:hAnsi="Arial"/>
                <w:b/>
                <w:snapToGrid w:val="0"/>
                <w:lang w:eastAsia="en-US"/>
              </w:rPr>
              <w:t>4 Matters arising/outstanding</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5 New drug applications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6 Requests for changes to listings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7 Resubmissions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 xml:space="preserve">8 </w:t>
            </w:r>
            <w:r w:rsidR="000074BD">
              <w:rPr>
                <w:rFonts w:ascii="Arial" w:hAnsi="Arial" w:cs="Arial"/>
                <w:b/>
                <w:snapToGrid w:val="0"/>
                <w:lang w:eastAsia="en-US"/>
              </w:rPr>
              <w:t>Pricing</w:t>
            </w:r>
            <w:r w:rsidR="000074BD" w:rsidRPr="00510E9A">
              <w:rPr>
                <w:rFonts w:ascii="Arial" w:hAnsi="Arial" w:cs="Arial"/>
                <w:b/>
                <w:snapToGrid w:val="0"/>
                <w:lang w:eastAsia="en-US"/>
              </w:rPr>
              <w:t xml:space="preserve"> </w:t>
            </w:r>
            <w:r w:rsidRPr="00510E9A">
              <w:rPr>
                <w:rFonts w:ascii="Arial" w:hAnsi="Arial" w:cs="Arial"/>
                <w:b/>
                <w:snapToGrid w:val="0"/>
                <w:lang w:eastAsia="en-US"/>
              </w:rPr>
              <w:t>Matters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9 Matters relating to PBS review</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10 Subcommittee and Working Party reports</w:t>
            </w:r>
          </w:p>
          <w:p w:rsidR="008265E8" w:rsidRPr="00747184" w:rsidRDefault="008265E8" w:rsidP="008265E8">
            <w:pPr>
              <w:widowControl w:val="0"/>
              <w:rPr>
                <w:rFonts w:ascii="Arial" w:hAnsi="Arial" w:cs="Arial"/>
                <w:b/>
                <w:snapToGrid w:val="0"/>
                <w:lang w:eastAsia="en-US"/>
              </w:rPr>
            </w:pPr>
            <w:r>
              <w:rPr>
                <w:rFonts w:ascii="Arial" w:hAnsi="Arial" w:cs="Arial"/>
                <w:b/>
                <w:snapToGrid w:val="0"/>
                <w:lang w:eastAsia="en-US"/>
              </w:rPr>
              <w:t>11 Other business</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12 Correspondence</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13 Further information</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14 Late papers</w:t>
            </w:r>
          </w:p>
          <w:p w:rsidR="008265E8" w:rsidRDefault="008265E8" w:rsidP="008265E8">
            <w:pPr>
              <w:widowControl w:val="0"/>
              <w:rPr>
                <w:rFonts w:ascii="Arial" w:hAnsi="Arial" w:cs="Arial"/>
                <w:b/>
                <w:snapToGrid w:val="0"/>
                <w:lang w:eastAsia="en-US"/>
              </w:rPr>
            </w:pPr>
            <w:r w:rsidRPr="00060685">
              <w:rPr>
                <w:rFonts w:ascii="Arial" w:hAnsi="Arial" w:cs="Arial"/>
                <w:b/>
                <w:snapToGrid w:val="0"/>
                <w:lang w:eastAsia="en-US"/>
              </w:rPr>
              <w:t>15 Tabled papers</w:t>
            </w:r>
          </w:p>
          <w:p w:rsidR="008265E8" w:rsidRPr="003E37A4" w:rsidRDefault="008265E8" w:rsidP="003E37A4">
            <w:pPr>
              <w:widowControl w:val="0"/>
              <w:rPr>
                <w:rFonts w:ascii="Arial" w:hAnsi="Arial" w:cs="Arial"/>
                <w:snapToGrid w:val="0"/>
                <w:lang w:eastAsia="en-US"/>
              </w:rPr>
            </w:pPr>
          </w:p>
          <w:p w:rsidR="007D408D" w:rsidRPr="003E37A4" w:rsidRDefault="007A2742" w:rsidP="003E37A4">
            <w:pPr>
              <w:widowControl w:val="0"/>
              <w:rPr>
                <w:rFonts w:ascii="Arial" w:hAnsi="Arial" w:cs="Arial"/>
              </w:rPr>
            </w:pPr>
            <w:r>
              <w:rPr>
                <w:rFonts w:ascii="Arial" w:hAnsi="Arial" w:cs="Arial"/>
                <w:snapToGrid w:val="0"/>
                <w:lang w:eastAsia="en-US"/>
              </w:rPr>
              <w:t xml:space="preserve">Consumers will have the opportunity to provide </w:t>
            </w:r>
            <w:r w:rsidR="00E2575D">
              <w:rPr>
                <w:rFonts w:ascii="Arial" w:hAnsi="Arial" w:cs="Arial"/>
                <w:snapToGrid w:val="0"/>
                <w:lang w:eastAsia="en-US"/>
              </w:rPr>
              <w:t>comments on</w:t>
            </w:r>
            <w:r>
              <w:rPr>
                <w:rFonts w:ascii="Arial" w:hAnsi="Arial" w:cs="Arial"/>
                <w:snapToGrid w:val="0"/>
                <w:lang w:eastAsia="en-US"/>
              </w:rPr>
              <w:t xml:space="preserve"> new drug submissions (item 5), changes to listings (item 6) and resubmissions (item 7).  In many circumstances, consumers will be able to </w:t>
            </w:r>
            <w:r w:rsidR="00E2575D">
              <w:rPr>
                <w:rFonts w:ascii="Arial" w:hAnsi="Arial" w:cs="Arial"/>
                <w:snapToGrid w:val="0"/>
                <w:lang w:eastAsia="en-US"/>
              </w:rPr>
              <w:t>comment on</w:t>
            </w:r>
            <w:r>
              <w:rPr>
                <w:rFonts w:ascii="Arial" w:hAnsi="Arial" w:cs="Arial"/>
                <w:snapToGrid w:val="0"/>
                <w:lang w:eastAsia="en-US"/>
              </w:rPr>
              <w:t xml:space="preserve"> items in other sections of the agenda.  The submissions for which input is sought will be listed in alphabetical order by drug name.  </w:t>
            </w:r>
            <w:r w:rsidR="003F0570" w:rsidRPr="003E37A4">
              <w:rPr>
                <w:rFonts w:ascii="Arial" w:hAnsi="Arial" w:cs="Arial"/>
              </w:rPr>
              <w:t>There is no provision for consumer</w:t>
            </w:r>
            <w:r w:rsidR="007D408D" w:rsidRPr="003E37A4">
              <w:rPr>
                <w:rFonts w:ascii="Arial" w:hAnsi="Arial" w:cs="Arial"/>
              </w:rPr>
              <w:t xml:space="preserve"> </w:t>
            </w:r>
            <w:r w:rsidR="00E2575D">
              <w:rPr>
                <w:rFonts w:ascii="Arial" w:hAnsi="Arial" w:cs="Arial"/>
              </w:rPr>
              <w:t>comments</w:t>
            </w:r>
            <w:r w:rsidR="007D408D" w:rsidRPr="003E37A4">
              <w:rPr>
                <w:rFonts w:ascii="Arial" w:hAnsi="Arial" w:cs="Arial"/>
              </w:rPr>
              <w:t xml:space="preserve"> to the PBAC o</w:t>
            </w:r>
            <w:r>
              <w:rPr>
                <w:rFonts w:ascii="Arial" w:hAnsi="Arial" w:cs="Arial"/>
              </w:rPr>
              <w:t>n</w:t>
            </w:r>
            <w:r w:rsidR="007D408D" w:rsidRPr="003E37A4">
              <w:rPr>
                <w:rFonts w:ascii="Arial" w:hAnsi="Arial" w:cs="Arial"/>
              </w:rPr>
              <w:t xml:space="preserve"> agenda item</w:t>
            </w:r>
            <w:r>
              <w:rPr>
                <w:rFonts w:ascii="Arial" w:hAnsi="Arial" w:cs="Arial"/>
              </w:rPr>
              <w:t xml:space="preserve"> 8 </w:t>
            </w:r>
            <w:r w:rsidR="00E2575D">
              <w:rPr>
                <w:rFonts w:ascii="Arial" w:hAnsi="Arial" w:cs="Arial"/>
              </w:rPr>
              <w:t xml:space="preserve">which relates to </w:t>
            </w:r>
            <w:r w:rsidR="000074BD">
              <w:rPr>
                <w:rFonts w:ascii="Arial" w:hAnsi="Arial" w:cs="Arial"/>
              </w:rPr>
              <w:t>pricing matters.</w:t>
            </w:r>
            <w:r w:rsidR="007D408D" w:rsidRPr="003E37A4">
              <w:rPr>
                <w:rFonts w:ascii="Arial" w:hAnsi="Arial" w:cs="Arial"/>
              </w:rPr>
              <w:t xml:space="preserve"> </w:t>
            </w:r>
          </w:p>
          <w:p w:rsidR="008265E8" w:rsidRPr="003E37A4" w:rsidRDefault="008265E8" w:rsidP="003E37A4">
            <w:pPr>
              <w:widowControl w:val="0"/>
              <w:rPr>
                <w:rFonts w:ascii="Arial" w:hAnsi="Arial" w:cs="Arial"/>
              </w:rPr>
            </w:pPr>
          </w:p>
          <w:p w:rsidR="007D408D" w:rsidRPr="003E37A4" w:rsidRDefault="007D408D" w:rsidP="003E37A4">
            <w:pPr>
              <w:widowControl w:val="0"/>
              <w:rPr>
                <w:rFonts w:ascii="Arial" w:hAnsi="Arial" w:cs="Arial"/>
              </w:rPr>
            </w:pPr>
            <w:r w:rsidRPr="003E37A4">
              <w:rPr>
                <w:rFonts w:ascii="Arial" w:hAnsi="Arial" w:cs="Arial"/>
              </w:rPr>
              <w:t>Pharmaceutical benefits listed in the Schedule fall into three broad categories:</w:t>
            </w:r>
          </w:p>
          <w:p w:rsidR="007D408D" w:rsidRPr="003E37A4" w:rsidRDefault="007D408D" w:rsidP="003E37A4">
            <w:pPr>
              <w:widowControl w:val="0"/>
              <w:rPr>
                <w:rFonts w:ascii="Arial" w:hAnsi="Arial" w:cs="Arial"/>
              </w:rPr>
            </w:pPr>
            <w:r w:rsidRPr="003E37A4">
              <w:rPr>
                <w:rFonts w:ascii="Arial" w:hAnsi="Arial" w:cs="Arial"/>
                <w:i/>
                <w:iCs/>
              </w:rPr>
              <w:t>Unrestricted benefits</w:t>
            </w:r>
            <w:r w:rsidRPr="003E37A4">
              <w:rPr>
                <w:rFonts w:ascii="Arial" w:hAnsi="Arial" w:cs="Arial"/>
              </w:rPr>
              <w:t xml:space="preserve"> – have no restrictions on their therapeutic uses; </w:t>
            </w:r>
          </w:p>
          <w:p w:rsidR="007D408D" w:rsidRPr="003E37A4" w:rsidRDefault="007D408D" w:rsidP="003E37A4">
            <w:pPr>
              <w:widowControl w:val="0"/>
              <w:rPr>
                <w:rFonts w:ascii="Arial" w:hAnsi="Arial" w:cs="Arial"/>
              </w:rPr>
            </w:pPr>
            <w:r w:rsidRPr="003E37A4">
              <w:rPr>
                <w:rFonts w:ascii="Arial" w:hAnsi="Arial" w:cs="Arial"/>
                <w:i/>
                <w:iCs/>
              </w:rPr>
              <w:t>Restricted benefits</w:t>
            </w:r>
            <w:r w:rsidRPr="003E37A4">
              <w:rPr>
                <w:rFonts w:ascii="Arial" w:hAnsi="Arial" w:cs="Arial"/>
              </w:rPr>
              <w:t xml:space="preserve"> – can only be prescribed for specific therapeutic uses (noted as Restricted benefit); and </w:t>
            </w:r>
          </w:p>
          <w:p w:rsidR="007D408D" w:rsidRPr="003E37A4" w:rsidRDefault="007D408D" w:rsidP="003E37A4">
            <w:pPr>
              <w:widowControl w:val="0"/>
              <w:rPr>
                <w:rFonts w:ascii="Arial" w:hAnsi="Arial" w:cs="Arial"/>
              </w:rPr>
            </w:pPr>
            <w:r w:rsidRPr="003E37A4">
              <w:rPr>
                <w:rFonts w:ascii="Arial" w:hAnsi="Arial" w:cs="Arial"/>
                <w:i/>
                <w:iCs/>
              </w:rPr>
              <w:t>Authority required benefits</w:t>
            </w:r>
            <w:r w:rsidRPr="003E37A4">
              <w:rPr>
                <w:rFonts w:ascii="Arial" w:hAnsi="Arial" w:cs="Arial"/>
              </w:rPr>
              <w:t xml:space="preserve"> – Authority required benefits fall into two categories: </w:t>
            </w:r>
          </w:p>
          <w:p w:rsidR="007D408D" w:rsidRPr="003E37A4" w:rsidRDefault="007D408D" w:rsidP="003E37A4">
            <w:pPr>
              <w:widowControl w:val="0"/>
              <w:numPr>
                <w:ilvl w:val="0"/>
                <w:numId w:val="1"/>
              </w:numPr>
              <w:rPr>
                <w:rFonts w:ascii="Arial" w:hAnsi="Arial" w:cs="Arial"/>
              </w:rPr>
            </w:pPr>
            <w:r w:rsidRPr="003E37A4">
              <w:rPr>
                <w:rFonts w:ascii="Arial" w:hAnsi="Arial" w:cs="Arial"/>
                <w:i/>
                <w:iCs/>
              </w:rPr>
              <w:t>Authority required benefits</w:t>
            </w:r>
            <w:r w:rsidRPr="003E37A4">
              <w:rPr>
                <w:rFonts w:ascii="Arial" w:hAnsi="Arial" w:cs="Arial"/>
              </w:rPr>
              <w:t xml:space="preserve"> require prior approval from Medicare Australia or the DVA (noted as </w:t>
            </w:r>
            <w:r w:rsidRPr="00FD6FCC">
              <w:rPr>
                <w:rFonts w:ascii="Arial" w:hAnsi="Arial" w:cs="Arial"/>
                <w:bCs/>
              </w:rPr>
              <w:t>Authority required</w:t>
            </w:r>
            <w:r w:rsidRPr="00FD6FCC">
              <w:rPr>
                <w:rFonts w:ascii="Arial" w:hAnsi="Arial" w:cs="Arial"/>
              </w:rPr>
              <w:t xml:space="preserve">) </w:t>
            </w:r>
          </w:p>
          <w:p w:rsidR="007D408D" w:rsidRPr="003E37A4" w:rsidRDefault="007D408D" w:rsidP="009E3112">
            <w:pPr>
              <w:numPr>
                <w:ilvl w:val="0"/>
                <w:numId w:val="4"/>
              </w:numPr>
              <w:rPr>
                <w:rFonts w:ascii="Arial" w:hAnsi="Arial" w:cs="Arial"/>
              </w:rPr>
            </w:pPr>
            <w:r w:rsidRPr="003E37A4">
              <w:rPr>
                <w:rFonts w:ascii="Arial" w:hAnsi="Arial" w:cs="Arial"/>
                <w:i/>
                <w:iCs/>
              </w:rPr>
              <w:t>Authority required (STREAMLINED) benefits</w:t>
            </w:r>
            <w:r w:rsidRPr="003E37A4">
              <w:rPr>
                <w:rFonts w:ascii="Arial" w:hAnsi="Arial" w:cs="Arial"/>
              </w:rPr>
              <w:t xml:space="preserve"> do not require prior approval from Medicare Australia or the DVA but require the recording of a streamlined authority code (noted as </w:t>
            </w:r>
            <w:r w:rsidRPr="005B07C7">
              <w:rPr>
                <w:rFonts w:ascii="Arial" w:hAnsi="Arial" w:cs="Arial"/>
                <w:bCs/>
              </w:rPr>
              <w:t>Authority required</w:t>
            </w:r>
            <w:r w:rsidRPr="005B07C7">
              <w:rPr>
                <w:rFonts w:ascii="Arial" w:hAnsi="Arial" w:cs="Arial"/>
              </w:rPr>
              <w:t xml:space="preserve"> </w:t>
            </w:r>
            <w:r w:rsidRPr="005B07C7">
              <w:rPr>
                <w:rFonts w:ascii="Arial" w:hAnsi="Arial" w:cs="Arial"/>
                <w:bCs/>
              </w:rPr>
              <w:t>(STREAMLINED)</w:t>
            </w:r>
            <w:r w:rsidRPr="005B07C7">
              <w:rPr>
                <w:rFonts w:ascii="Arial" w:hAnsi="Arial" w:cs="Arial"/>
              </w:rPr>
              <w:t>).</w:t>
            </w:r>
          </w:p>
          <w:p w:rsidR="006C00B5" w:rsidRPr="006C00B5" w:rsidRDefault="006C00B5" w:rsidP="006C00B5">
            <w:pPr>
              <w:rPr>
                <w:rFonts w:ascii="Arial (W1)" w:hAnsi="Arial (W1)"/>
              </w:rPr>
            </w:pPr>
            <w:r w:rsidRPr="006C00B5">
              <w:rPr>
                <w:rFonts w:ascii="Arial (W1)" w:hAnsi="Arial (W1)"/>
              </w:rPr>
              <w:t>Submissions are ca</w:t>
            </w:r>
            <w:r>
              <w:rPr>
                <w:rFonts w:ascii="Arial (W1)" w:hAnsi="Arial (W1)"/>
              </w:rPr>
              <w:t>tegorised broadly as major or minor:</w:t>
            </w:r>
          </w:p>
          <w:p w:rsidR="006C00B5" w:rsidRPr="006C00B5" w:rsidRDefault="006C00B5" w:rsidP="006C00B5">
            <w:pPr>
              <w:numPr>
                <w:ilvl w:val="0"/>
                <w:numId w:val="4"/>
              </w:numPr>
              <w:rPr>
                <w:rFonts w:ascii="Arial (W1)" w:hAnsi="Arial (W1)"/>
              </w:rPr>
            </w:pPr>
            <w:r w:rsidRPr="005F74BD">
              <w:rPr>
                <w:rFonts w:ascii="Arial (W1)" w:hAnsi="Arial (W1)"/>
                <w:i/>
              </w:rPr>
              <w:t>Major:</w:t>
            </w:r>
            <w:r w:rsidRPr="006C00B5">
              <w:rPr>
                <w:rFonts w:ascii="Arial (W1)" w:hAnsi="Arial (W1)"/>
              </w:rPr>
              <w:t xml:space="preserve">  Submissions to list new medicines on the Schedule of Pharmaceutical Benefits or to make substantial changes to current listings are generally classified as major submissions.  Major submissions require presentation of an economic evaluation.</w:t>
            </w:r>
          </w:p>
          <w:p w:rsidR="007D408D" w:rsidRDefault="006C00B5" w:rsidP="006C00B5">
            <w:pPr>
              <w:numPr>
                <w:ilvl w:val="0"/>
                <w:numId w:val="4"/>
              </w:numPr>
            </w:pPr>
            <w:r w:rsidRPr="005F74BD">
              <w:rPr>
                <w:rFonts w:ascii="Arial (W1)" w:hAnsi="Arial (W1)"/>
                <w:i/>
              </w:rPr>
              <w:t>Minor:</w:t>
            </w:r>
            <w:r w:rsidRPr="006C00B5">
              <w:rPr>
                <w:rFonts w:ascii="Arial (W1)" w:hAnsi="Arial (W1)"/>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rsidR="0015674B" w:rsidRDefault="0015674B"/>
    <w:p w:rsidR="00657F52" w:rsidRDefault="00657F52" w:rsidP="00A9739B">
      <w:pPr>
        <w:rPr>
          <w:strike/>
          <w:sz w:val="14"/>
        </w:rPr>
      </w:pPr>
    </w:p>
    <w:tbl>
      <w:tblPr>
        <w:tblW w:w="5090" w:type="pct"/>
        <w:tblLayout w:type="fixed"/>
        <w:tblLook w:val="04A0" w:firstRow="1" w:lastRow="0" w:firstColumn="1" w:lastColumn="0" w:noHBand="0" w:noVBand="1"/>
      </w:tblPr>
      <w:tblGrid>
        <w:gridCol w:w="2235"/>
        <w:gridCol w:w="6"/>
        <w:gridCol w:w="4248"/>
        <w:gridCol w:w="3692"/>
        <w:gridCol w:w="5095"/>
        <w:gridCol w:w="6"/>
      </w:tblGrid>
      <w:tr w:rsidR="002F3F38" w:rsidRPr="005D5BDF" w:rsidTr="00281EB8">
        <w:trPr>
          <w:trHeight w:val="1530"/>
          <w:tblHeader/>
        </w:trPr>
        <w:tc>
          <w:tcPr>
            <w:tcW w:w="73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D5BDF" w:rsidRPr="005D5BDF" w:rsidRDefault="005D5BDF" w:rsidP="005D5BDF">
            <w:pPr>
              <w:jc w:val="center"/>
              <w:rPr>
                <w:rFonts w:ascii="Arial" w:hAnsi="Arial" w:cs="Arial"/>
                <w:b/>
                <w:bCs/>
                <w:color w:val="000000"/>
              </w:rPr>
            </w:pPr>
            <w:r w:rsidRPr="005D5BDF">
              <w:rPr>
                <w:rFonts w:ascii="Arial" w:hAnsi="Arial" w:cs="Arial"/>
                <w:b/>
                <w:bCs/>
                <w:color w:val="000000"/>
              </w:rPr>
              <w:lastRenderedPageBreak/>
              <w:t>Submission type</w:t>
            </w:r>
            <w:r w:rsidRPr="005D5BDF">
              <w:rPr>
                <w:rFonts w:ascii="Arial" w:hAnsi="Arial" w:cs="Arial"/>
                <w:b/>
                <w:bCs/>
                <w:color w:val="000000"/>
              </w:rPr>
              <w:br/>
            </w:r>
            <w:r w:rsidRPr="005D5BDF">
              <w:rPr>
                <w:rFonts w:ascii="Arial" w:hAnsi="Arial" w:cs="Arial"/>
                <w:color w:val="000000"/>
              </w:rPr>
              <w:t>(new listing, change to listing)</w:t>
            </w:r>
          </w:p>
        </w:tc>
        <w:tc>
          <w:tcPr>
            <w:tcW w:w="1390" w:type="pct"/>
            <w:tcBorders>
              <w:top w:val="single" w:sz="4" w:space="0" w:color="auto"/>
              <w:left w:val="nil"/>
              <w:bottom w:val="single" w:sz="4" w:space="0" w:color="auto"/>
              <w:right w:val="single" w:sz="4" w:space="0" w:color="auto"/>
            </w:tcBorders>
            <w:shd w:val="clear" w:color="auto" w:fill="auto"/>
            <w:vAlign w:val="center"/>
            <w:hideMark/>
          </w:tcPr>
          <w:p w:rsidR="005D5BDF" w:rsidRPr="005D5BDF" w:rsidRDefault="005D5BDF" w:rsidP="005D5BDF">
            <w:pPr>
              <w:jc w:val="center"/>
              <w:rPr>
                <w:rFonts w:ascii="Arial" w:hAnsi="Arial" w:cs="Arial"/>
                <w:b/>
                <w:bCs/>
                <w:color w:val="000000"/>
              </w:rPr>
            </w:pPr>
            <w:r w:rsidRPr="005D5BDF">
              <w:rPr>
                <w:rFonts w:ascii="Arial" w:hAnsi="Arial" w:cs="Arial"/>
                <w:b/>
                <w:bCs/>
                <w:color w:val="000000"/>
              </w:rPr>
              <w:t>Drug Name, form(s), strength(s) and Sponsor</w:t>
            </w:r>
            <w:r w:rsidRPr="005D5BDF">
              <w:rPr>
                <w:rFonts w:ascii="Arial" w:hAnsi="Arial" w:cs="Arial"/>
                <w:b/>
                <w:bCs/>
                <w:color w:val="000000"/>
              </w:rPr>
              <w:br/>
            </w:r>
            <w:r w:rsidRPr="005D5BDF">
              <w:rPr>
                <w:rFonts w:ascii="Arial" w:hAnsi="Arial" w:cs="Arial"/>
                <w:color w:val="000000"/>
              </w:rPr>
              <w:t>(Drug name, form, strength, Trade name®, Sponsor)</w:t>
            </w:r>
          </w:p>
        </w:tc>
        <w:tc>
          <w:tcPr>
            <w:tcW w:w="1208" w:type="pct"/>
            <w:tcBorders>
              <w:top w:val="single" w:sz="4" w:space="0" w:color="auto"/>
              <w:left w:val="nil"/>
              <w:bottom w:val="single" w:sz="4" w:space="0" w:color="auto"/>
              <w:right w:val="single" w:sz="4" w:space="0" w:color="auto"/>
            </w:tcBorders>
            <w:shd w:val="clear" w:color="auto" w:fill="auto"/>
            <w:vAlign w:val="center"/>
            <w:hideMark/>
          </w:tcPr>
          <w:p w:rsidR="005D5BDF" w:rsidRPr="005D5BDF" w:rsidRDefault="005D5BDF" w:rsidP="005D5BDF">
            <w:pPr>
              <w:jc w:val="center"/>
              <w:rPr>
                <w:rFonts w:ascii="Arial" w:hAnsi="Arial" w:cs="Arial"/>
                <w:b/>
                <w:bCs/>
                <w:color w:val="000000"/>
              </w:rPr>
            </w:pPr>
            <w:r w:rsidRPr="005D5BDF">
              <w:rPr>
                <w:rFonts w:ascii="Arial" w:hAnsi="Arial" w:cs="Arial"/>
                <w:b/>
                <w:bCs/>
                <w:color w:val="000000"/>
              </w:rPr>
              <w:t>Drug Type and Use</w:t>
            </w:r>
            <w:r w:rsidRPr="005D5BDF">
              <w:rPr>
                <w:rFonts w:ascii="Arial" w:hAnsi="Arial" w:cs="Arial"/>
                <w:b/>
                <w:bCs/>
                <w:color w:val="000000"/>
              </w:rPr>
              <w:br/>
            </w:r>
            <w:r w:rsidRPr="005D5BDF">
              <w:rPr>
                <w:rFonts w:ascii="Arial" w:hAnsi="Arial" w:cs="Arial"/>
                <w:color w:val="000000"/>
              </w:rPr>
              <w:t>(What is the drug used to treat?)</w:t>
            </w:r>
          </w:p>
        </w:tc>
        <w:tc>
          <w:tcPr>
            <w:tcW w:w="1669" w:type="pct"/>
            <w:gridSpan w:val="2"/>
            <w:tcBorders>
              <w:top w:val="single" w:sz="4" w:space="0" w:color="auto"/>
              <w:left w:val="nil"/>
              <w:bottom w:val="single" w:sz="4" w:space="0" w:color="auto"/>
              <w:right w:val="single" w:sz="4" w:space="0" w:color="auto"/>
            </w:tcBorders>
            <w:shd w:val="clear" w:color="auto" w:fill="auto"/>
            <w:vAlign w:val="center"/>
            <w:hideMark/>
          </w:tcPr>
          <w:p w:rsidR="005D5BDF" w:rsidRPr="005D5BDF" w:rsidRDefault="005D5BDF" w:rsidP="005D5BDF">
            <w:pPr>
              <w:jc w:val="center"/>
              <w:rPr>
                <w:rFonts w:ascii="Arial" w:hAnsi="Arial" w:cs="Arial"/>
                <w:b/>
                <w:bCs/>
                <w:color w:val="000000"/>
              </w:rPr>
            </w:pPr>
            <w:r w:rsidRPr="005D5BDF">
              <w:rPr>
                <w:rFonts w:ascii="Arial" w:hAnsi="Arial" w:cs="Arial"/>
                <w:b/>
                <w:bCs/>
                <w:color w:val="000000"/>
              </w:rPr>
              <w:t>Listing requested by Sponsor / Purpose of Submission</w:t>
            </w:r>
            <w:r w:rsidRPr="005D5BDF">
              <w:rPr>
                <w:rFonts w:ascii="Arial" w:hAnsi="Arial" w:cs="Arial"/>
                <w:b/>
                <w:bCs/>
                <w:color w:val="000000"/>
              </w:rPr>
              <w:br/>
            </w:r>
            <w:r w:rsidRPr="005D5BDF">
              <w:rPr>
                <w:rFonts w:ascii="Arial" w:hAnsi="Arial" w:cs="Arial"/>
                <w:color w:val="000000"/>
              </w:rPr>
              <w:t>(Includes type of listing requested (unrestricted, restricted benefit, authority required) and restriction wording.  If restriction is lengthy it may be paraphrased.)</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Change to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ALEMTUZUMAB</w:t>
            </w:r>
            <w:r w:rsidRPr="00225D57">
              <w:rPr>
                <w:rFonts w:ascii="Arial" w:hAnsi="Arial" w:cs="Arial"/>
                <w:color w:val="000000"/>
              </w:rPr>
              <w:br/>
            </w:r>
            <w:r w:rsidRPr="00225D57">
              <w:rPr>
                <w:rFonts w:ascii="Arial" w:hAnsi="Arial" w:cs="Arial"/>
                <w:color w:val="000000"/>
              </w:rPr>
              <w:br/>
              <w:t>Solution concentrate for I.V. infusion 12 mg in 1.2 mL</w:t>
            </w:r>
            <w:r w:rsidRPr="00225D57">
              <w:rPr>
                <w:rFonts w:ascii="Arial" w:hAnsi="Arial" w:cs="Arial"/>
                <w:color w:val="000000"/>
              </w:rPr>
              <w:br/>
            </w:r>
            <w:r w:rsidRPr="00225D57">
              <w:rPr>
                <w:rFonts w:ascii="Arial" w:hAnsi="Arial" w:cs="Arial"/>
                <w:color w:val="000000"/>
              </w:rPr>
              <w:br/>
              <w:t>Lemtrada®</w:t>
            </w:r>
            <w:r w:rsidRPr="00225D57">
              <w:rPr>
                <w:rFonts w:ascii="Arial" w:hAnsi="Arial" w:cs="Arial"/>
                <w:color w:val="000000"/>
              </w:rPr>
              <w:br/>
            </w:r>
            <w:r w:rsidRPr="00225D57">
              <w:rPr>
                <w:rFonts w:ascii="Arial" w:hAnsi="Arial" w:cs="Arial"/>
                <w:color w:val="000000"/>
              </w:rPr>
              <w:br/>
              <w:t>Sanofi-Aventis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Relapsing remitting multiple sclerosis</w:t>
            </w:r>
            <w:r w:rsidRPr="00225D57">
              <w:rPr>
                <w:rFonts w:ascii="Arial" w:hAnsi="Arial" w:cs="Arial"/>
                <w:color w:val="000000"/>
              </w:rPr>
              <w:br/>
              <w:t>(RRMS)</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 change to the existing listing to allow for retreatment of RRMS with two additional courses of treatment in patients who have</w:t>
            </w:r>
            <w:r>
              <w:rPr>
                <w:rFonts w:ascii="Arial" w:hAnsi="Arial" w:cs="Arial"/>
                <w:color w:val="000000"/>
              </w:rPr>
              <w:t xml:space="preserve"> had an initial two courses of </w:t>
            </w:r>
            <w:r w:rsidRPr="00225D57">
              <w:rPr>
                <w:rFonts w:ascii="Arial" w:hAnsi="Arial" w:cs="Arial"/>
                <w:color w:val="000000"/>
              </w:rPr>
              <w:t>treatment.</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Change to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AMINO ACIDS-SYNTHETIC, FORMULA</w:t>
            </w:r>
            <w:r w:rsidRPr="00225D57">
              <w:rPr>
                <w:rFonts w:ascii="Arial" w:hAnsi="Arial" w:cs="Arial"/>
                <w:color w:val="000000"/>
              </w:rPr>
              <w:br/>
            </w:r>
            <w:r w:rsidRPr="00225D57">
              <w:rPr>
                <w:rFonts w:ascii="Arial" w:hAnsi="Arial" w:cs="Arial"/>
                <w:color w:val="000000"/>
              </w:rPr>
              <w:br/>
              <w:t>Oral powder 400 g (Neocate Junior Vanilla)</w:t>
            </w:r>
            <w:r w:rsidRPr="00225D57">
              <w:rPr>
                <w:rFonts w:ascii="Arial" w:hAnsi="Arial" w:cs="Arial"/>
                <w:color w:val="000000"/>
              </w:rPr>
              <w:br/>
            </w:r>
            <w:r w:rsidRPr="00225D57">
              <w:rPr>
                <w:rFonts w:ascii="Arial" w:hAnsi="Arial" w:cs="Arial"/>
                <w:color w:val="000000"/>
              </w:rPr>
              <w:br/>
              <w:t>Neocate Junior® Vanilla</w:t>
            </w:r>
            <w:r w:rsidRPr="00225D57">
              <w:rPr>
                <w:rFonts w:ascii="Arial" w:hAnsi="Arial" w:cs="Arial"/>
                <w:color w:val="000000"/>
              </w:rPr>
              <w:br/>
            </w:r>
            <w:r w:rsidRPr="00225D57">
              <w:rPr>
                <w:rFonts w:ascii="Arial" w:hAnsi="Arial" w:cs="Arial"/>
                <w:color w:val="000000"/>
              </w:rPr>
              <w:br/>
              <w:t>Nutricia Australia Pty Limited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Cow’s milk allergy, multiple protein food intolerance and other medical conditions where an elemental diet is required</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561E89">
            <w:pPr>
              <w:rPr>
                <w:rFonts w:ascii="Arial" w:hAnsi="Arial" w:cs="Arial"/>
                <w:color w:val="000000"/>
              </w:rPr>
            </w:pPr>
            <w:r w:rsidRPr="00225D57">
              <w:rPr>
                <w:rFonts w:ascii="Arial" w:hAnsi="Arial" w:cs="Arial"/>
                <w:color w:val="000000"/>
              </w:rPr>
              <w:t xml:space="preserve">To request a formulation change to the </w:t>
            </w:r>
            <w:r w:rsidR="00385B83" w:rsidRPr="00225D57">
              <w:rPr>
                <w:rFonts w:ascii="Arial" w:hAnsi="Arial" w:cs="Arial"/>
                <w:color w:val="000000"/>
              </w:rPr>
              <w:t>existing</w:t>
            </w:r>
            <w:r w:rsidRPr="00225D57">
              <w:rPr>
                <w:rFonts w:ascii="Arial" w:hAnsi="Arial" w:cs="Arial"/>
                <w:color w:val="000000"/>
              </w:rPr>
              <w:t xml:space="preserve"> Authority Require</w:t>
            </w:r>
            <w:r w:rsidR="00561E89">
              <w:rPr>
                <w:rFonts w:ascii="Arial" w:hAnsi="Arial" w:cs="Arial"/>
                <w:color w:val="000000"/>
              </w:rPr>
              <w:t>d</w:t>
            </w:r>
            <w:r w:rsidRPr="00225D57">
              <w:rPr>
                <w:rFonts w:ascii="Arial" w:hAnsi="Arial" w:cs="Arial"/>
                <w:color w:val="000000"/>
              </w:rPr>
              <w:t xml:space="preserve"> listing of Neocate Junior Vanilla</w:t>
            </w:r>
            <w:r w:rsidR="00561E89">
              <w:rPr>
                <w:rFonts w:ascii="Arial" w:hAnsi="Arial" w:cs="Arial"/>
                <w:color w:val="000000"/>
              </w:rPr>
              <w:t xml:space="preserve">.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APALUTAMIDE</w:t>
            </w:r>
            <w:r w:rsidRPr="00225D57">
              <w:rPr>
                <w:rFonts w:ascii="Arial" w:hAnsi="Arial" w:cs="Arial"/>
                <w:color w:val="000000"/>
              </w:rPr>
              <w:br/>
            </w:r>
            <w:r w:rsidRPr="00225D57">
              <w:rPr>
                <w:rFonts w:ascii="Arial" w:hAnsi="Arial" w:cs="Arial"/>
                <w:color w:val="000000"/>
              </w:rPr>
              <w:br/>
              <w:t xml:space="preserve">Tablet 60 mg </w:t>
            </w:r>
            <w:r w:rsidRPr="00225D57">
              <w:rPr>
                <w:rFonts w:ascii="Arial" w:hAnsi="Arial" w:cs="Arial"/>
                <w:color w:val="000000"/>
              </w:rPr>
              <w:br/>
            </w:r>
            <w:r w:rsidRPr="00225D57">
              <w:rPr>
                <w:rFonts w:ascii="Arial" w:hAnsi="Arial" w:cs="Arial"/>
                <w:color w:val="000000"/>
              </w:rPr>
              <w:br/>
              <w:t>Erlyand®</w:t>
            </w:r>
            <w:r w:rsidRPr="00225D57">
              <w:rPr>
                <w:rFonts w:ascii="Arial" w:hAnsi="Arial" w:cs="Arial"/>
                <w:color w:val="000000"/>
              </w:rPr>
              <w:br/>
            </w:r>
            <w:r w:rsidRPr="00225D57">
              <w:rPr>
                <w:rFonts w:ascii="Arial" w:hAnsi="Arial" w:cs="Arial"/>
                <w:color w:val="000000"/>
              </w:rPr>
              <w:br/>
              <w:t xml:space="preserve">Janssen-Cilag Pty Ltd </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Castration resistant prostate cancer</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To request an Authority Required listing for the treatment of non-metastatic castration resistant prostate cancer in combination with androgen deprivation therapy.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Change to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BOTULINUM TOXIN TYPE A</w:t>
            </w:r>
            <w:r w:rsidRPr="00225D57">
              <w:rPr>
                <w:rFonts w:ascii="Arial" w:hAnsi="Arial" w:cs="Arial"/>
                <w:color w:val="000000"/>
              </w:rPr>
              <w:br/>
            </w:r>
            <w:r w:rsidRPr="00225D57">
              <w:rPr>
                <w:rFonts w:ascii="Arial" w:hAnsi="Arial" w:cs="Arial"/>
                <w:color w:val="000000"/>
              </w:rPr>
              <w:br/>
              <w:t>Lyophilised powder for injection 100 units</w:t>
            </w:r>
            <w:r w:rsidRPr="00225D57">
              <w:rPr>
                <w:rFonts w:ascii="Arial" w:hAnsi="Arial" w:cs="Arial"/>
                <w:color w:val="000000"/>
              </w:rPr>
              <w:br/>
            </w:r>
            <w:r w:rsidRPr="00225D57">
              <w:rPr>
                <w:rFonts w:ascii="Arial" w:hAnsi="Arial" w:cs="Arial"/>
                <w:color w:val="000000"/>
              </w:rPr>
              <w:br/>
              <w:t>Botox®</w:t>
            </w:r>
            <w:r w:rsidRPr="00225D57">
              <w:rPr>
                <w:rFonts w:ascii="Arial" w:hAnsi="Arial" w:cs="Arial"/>
                <w:color w:val="000000"/>
              </w:rPr>
              <w:br/>
            </w:r>
            <w:r w:rsidRPr="00225D57">
              <w:rPr>
                <w:rFonts w:ascii="Arial" w:hAnsi="Arial" w:cs="Arial"/>
                <w:color w:val="000000"/>
              </w:rPr>
              <w:br/>
              <w:t>Allergan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Focal spasticity of the lower limb</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Resubmission to request an extension to the current Section 100 (Botulinum Toxin Program) listing to include the treatment of lower limb focal spasticity in adults following stroke, who meet certain conditions.</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561E89">
            <w:pPr>
              <w:rPr>
                <w:rFonts w:ascii="Arial" w:hAnsi="Arial" w:cs="Arial"/>
                <w:color w:val="000000"/>
              </w:rPr>
            </w:pPr>
            <w:r w:rsidRPr="00225D57">
              <w:rPr>
                <w:rFonts w:ascii="Arial" w:hAnsi="Arial" w:cs="Arial"/>
                <w:color w:val="000000"/>
              </w:rPr>
              <w:lastRenderedPageBreak/>
              <w:t>Change to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BRENTUXIMAB VEDOTIN</w:t>
            </w:r>
            <w:r w:rsidRPr="00225D57">
              <w:rPr>
                <w:rFonts w:ascii="Arial" w:hAnsi="Arial" w:cs="Arial"/>
                <w:color w:val="000000"/>
              </w:rPr>
              <w:br/>
            </w:r>
            <w:r w:rsidRPr="00225D57">
              <w:rPr>
                <w:rFonts w:ascii="Arial" w:hAnsi="Arial" w:cs="Arial"/>
                <w:color w:val="000000"/>
              </w:rPr>
              <w:br/>
              <w:t>Powder for I.V. infusion 50 mg</w:t>
            </w:r>
            <w:r w:rsidRPr="00225D57">
              <w:rPr>
                <w:rFonts w:ascii="Arial" w:hAnsi="Arial" w:cs="Arial"/>
                <w:color w:val="000000"/>
              </w:rPr>
              <w:br/>
            </w:r>
            <w:r w:rsidRPr="00225D57">
              <w:rPr>
                <w:rFonts w:ascii="Arial" w:hAnsi="Arial" w:cs="Arial"/>
                <w:color w:val="000000"/>
              </w:rPr>
              <w:br/>
              <w:t>Adcetris®</w:t>
            </w:r>
            <w:r w:rsidRPr="00225D57">
              <w:rPr>
                <w:rFonts w:ascii="Arial" w:hAnsi="Arial" w:cs="Arial"/>
                <w:color w:val="000000"/>
              </w:rPr>
              <w:br/>
            </w:r>
            <w:r w:rsidRPr="00225D57">
              <w:rPr>
                <w:rFonts w:ascii="Arial" w:hAnsi="Arial" w:cs="Arial"/>
                <w:color w:val="000000"/>
              </w:rPr>
              <w:br/>
              <w:t>Takeda Pharmaceuticals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Cutaneous T-cell lymphomas (CTCL)</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Resubmission to request a Section 100 (Efficient Funding of Chemotherapy) Authority Required listing for the treatment of refractory or relapsed CD30 positive cutaneous T-cell lymphomas (CTCL).</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BUPRENORPHINE</w:t>
            </w:r>
            <w:r w:rsidRPr="00225D57">
              <w:rPr>
                <w:rFonts w:ascii="Arial" w:hAnsi="Arial" w:cs="Arial"/>
                <w:color w:val="000000"/>
              </w:rPr>
              <w:br/>
            </w:r>
            <w:r w:rsidRPr="00225D57">
              <w:rPr>
                <w:rFonts w:ascii="Arial" w:hAnsi="Arial" w:cs="Arial"/>
                <w:color w:val="000000"/>
              </w:rPr>
              <w:br/>
              <w:t xml:space="preserve">Injection 8 mg in 0.16 mL pre-filled syringe </w:t>
            </w:r>
            <w:r w:rsidRPr="00225D57">
              <w:rPr>
                <w:rFonts w:ascii="Arial" w:hAnsi="Arial" w:cs="Arial"/>
                <w:color w:val="000000"/>
              </w:rPr>
              <w:br/>
              <w:t>Injection 16 mg in 0.32 mL pre-filled syringe</w:t>
            </w:r>
            <w:r w:rsidRPr="00225D57">
              <w:rPr>
                <w:rFonts w:ascii="Arial" w:hAnsi="Arial" w:cs="Arial"/>
                <w:color w:val="000000"/>
              </w:rPr>
              <w:br/>
              <w:t>Injection 24 mg in 0.48 mL pre-filled syringe</w:t>
            </w:r>
            <w:r w:rsidRPr="00225D57">
              <w:rPr>
                <w:rFonts w:ascii="Arial" w:hAnsi="Arial" w:cs="Arial"/>
                <w:color w:val="000000"/>
              </w:rPr>
              <w:br/>
              <w:t>Injection 32 mg in 0.64 mL pre-filled syringe</w:t>
            </w:r>
            <w:r w:rsidRPr="00225D57">
              <w:rPr>
                <w:rFonts w:ascii="Arial" w:hAnsi="Arial" w:cs="Arial"/>
                <w:color w:val="000000"/>
              </w:rPr>
              <w:br/>
              <w:t>Injection 64 mg in 0.18 mL pre-filled syringe</w:t>
            </w:r>
            <w:r w:rsidRPr="00225D57">
              <w:rPr>
                <w:rFonts w:ascii="Arial" w:hAnsi="Arial" w:cs="Arial"/>
                <w:color w:val="000000"/>
              </w:rPr>
              <w:br/>
              <w:t>Injection 96 mg in 0.27 mL pre-filled syringe</w:t>
            </w:r>
            <w:r w:rsidRPr="00225D57">
              <w:rPr>
                <w:rFonts w:ascii="Arial" w:hAnsi="Arial" w:cs="Arial"/>
                <w:color w:val="000000"/>
              </w:rPr>
              <w:br/>
              <w:t>Injection 128 mg in 0.36 mL pre-filled syringe</w:t>
            </w:r>
            <w:r w:rsidRPr="00225D57">
              <w:rPr>
                <w:rFonts w:ascii="Arial" w:hAnsi="Arial" w:cs="Arial"/>
                <w:color w:val="000000"/>
              </w:rPr>
              <w:br/>
            </w:r>
            <w:r w:rsidRPr="00225D57">
              <w:rPr>
                <w:rFonts w:ascii="Arial" w:hAnsi="Arial" w:cs="Arial"/>
                <w:color w:val="000000"/>
              </w:rPr>
              <w:br/>
              <w:t>Buvidal®</w:t>
            </w:r>
            <w:r w:rsidRPr="00225D57">
              <w:rPr>
                <w:rFonts w:ascii="Arial" w:hAnsi="Arial" w:cs="Arial"/>
                <w:color w:val="000000"/>
              </w:rPr>
              <w:br/>
            </w:r>
            <w:r w:rsidRPr="00225D57">
              <w:rPr>
                <w:rFonts w:ascii="Arial" w:hAnsi="Arial" w:cs="Arial"/>
                <w:color w:val="000000"/>
              </w:rPr>
              <w:br/>
              <w:t>Camarus AB</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Opiate dependence</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To request a Section 100 (Opiate Dependence Treatment Program) listing for the treatment of patients with opiate dependence.  </w:t>
            </w:r>
          </w:p>
        </w:tc>
      </w:tr>
      <w:tr w:rsidR="00E23F2C"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E23F2C" w:rsidRPr="00E23F2C" w:rsidRDefault="00E23F2C" w:rsidP="00E23F2C">
            <w:pPr>
              <w:rPr>
                <w:rFonts w:ascii="Arial" w:hAnsi="Arial" w:cs="Arial"/>
                <w:color w:val="000000"/>
              </w:rPr>
            </w:pPr>
            <w:r>
              <w:rPr>
                <w:rFonts w:ascii="Arial" w:hAnsi="Arial" w:cs="Arial"/>
                <w:color w:val="000000"/>
              </w:rPr>
              <w:t>Change to listing</w:t>
            </w:r>
          </w:p>
          <w:p w:rsidR="00E23F2C" w:rsidRPr="00E23F2C" w:rsidRDefault="00E23F2C" w:rsidP="00E23F2C">
            <w:pPr>
              <w:rPr>
                <w:rFonts w:ascii="Arial" w:hAnsi="Arial" w:cs="Arial"/>
                <w:color w:val="000000"/>
              </w:rPr>
            </w:pPr>
          </w:p>
          <w:p w:rsidR="00E23F2C" w:rsidRDefault="00E23F2C" w:rsidP="00E23F2C">
            <w:r w:rsidRPr="00E23F2C">
              <w:rPr>
                <w:rFonts w:ascii="Arial" w:hAnsi="Arial" w:cs="Arial"/>
                <w:color w:val="000000"/>
              </w:rPr>
              <w:t>(Minor Submission)</w:t>
            </w:r>
            <w:r>
              <w:t xml:space="preserve"> </w:t>
            </w:r>
          </w:p>
          <w:p w:rsidR="00D32656" w:rsidRDefault="00D32656" w:rsidP="00E23F2C"/>
          <w:p w:rsidR="00D32656" w:rsidRPr="00B94397" w:rsidRDefault="00D32656" w:rsidP="00E23F2C">
            <w:pPr>
              <w:rPr>
                <w:rFonts w:ascii="Arial" w:hAnsi="Arial" w:cs="Arial"/>
                <w:color w:val="000000"/>
              </w:rPr>
            </w:pPr>
          </w:p>
          <w:p w:rsidR="00D32656" w:rsidRPr="00225D57" w:rsidRDefault="00D32656" w:rsidP="00E23F2C">
            <w:pPr>
              <w:rPr>
                <w:rFonts w:ascii="Arial" w:hAnsi="Arial" w:cs="Arial"/>
                <w:color w:val="000000"/>
              </w:rPr>
            </w:pPr>
            <w:r w:rsidRPr="00B94397">
              <w:rPr>
                <w:rFonts w:ascii="Arial" w:hAnsi="Arial" w:cs="Arial"/>
                <w:color w:val="000000"/>
              </w:rPr>
              <w:t>WITHDRAWN</w:t>
            </w:r>
          </w:p>
        </w:tc>
        <w:tc>
          <w:tcPr>
            <w:tcW w:w="1392" w:type="pct"/>
            <w:gridSpan w:val="2"/>
            <w:tcBorders>
              <w:top w:val="single" w:sz="4" w:space="0" w:color="auto"/>
              <w:left w:val="nil"/>
              <w:bottom w:val="single" w:sz="4" w:space="0" w:color="auto"/>
              <w:right w:val="single" w:sz="4" w:space="0" w:color="auto"/>
            </w:tcBorders>
            <w:shd w:val="clear" w:color="auto" w:fill="auto"/>
          </w:tcPr>
          <w:p w:rsidR="00E23F2C" w:rsidRPr="00E23F2C" w:rsidRDefault="00E23F2C" w:rsidP="00225D57">
            <w:pPr>
              <w:rPr>
                <w:rFonts w:ascii="Arial" w:hAnsi="Arial" w:cs="Arial"/>
                <w:color w:val="000000"/>
              </w:rPr>
            </w:pPr>
            <w:r w:rsidRPr="00E23F2C">
              <w:rPr>
                <w:rFonts w:ascii="Arial" w:hAnsi="Arial" w:cs="Arial"/>
                <w:color w:val="000000"/>
              </w:rPr>
              <w:t xml:space="preserve">CABOZANTINIB </w:t>
            </w:r>
          </w:p>
          <w:p w:rsidR="00E23F2C" w:rsidRDefault="00E23F2C" w:rsidP="00225D57"/>
          <w:p w:rsidR="00E23F2C" w:rsidRDefault="00E23F2C" w:rsidP="00225D57">
            <w:pPr>
              <w:rPr>
                <w:rFonts w:ascii="Arial" w:hAnsi="Arial" w:cs="Arial"/>
                <w:color w:val="000000"/>
              </w:rPr>
            </w:pPr>
            <w:r w:rsidRPr="00E23F2C">
              <w:rPr>
                <w:rFonts w:ascii="Arial" w:hAnsi="Arial" w:cs="Arial"/>
                <w:color w:val="000000"/>
              </w:rPr>
              <w:t xml:space="preserve">Tablet 20 mg </w:t>
            </w:r>
          </w:p>
          <w:p w:rsidR="004E30DE" w:rsidRDefault="004E30DE" w:rsidP="00225D57">
            <w:pPr>
              <w:rPr>
                <w:rFonts w:ascii="Arial" w:hAnsi="Arial" w:cs="Arial"/>
                <w:color w:val="000000"/>
              </w:rPr>
            </w:pPr>
            <w:r>
              <w:rPr>
                <w:rFonts w:ascii="Arial" w:hAnsi="Arial" w:cs="Arial"/>
                <w:color w:val="000000"/>
              </w:rPr>
              <w:t>Tablet 40 mg</w:t>
            </w:r>
          </w:p>
          <w:p w:rsidR="004E30DE" w:rsidRPr="00E23F2C" w:rsidRDefault="004E30DE" w:rsidP="00225D57">
            <w:pPr>
              <w:rPr>
                <w:rFonts w:ascii="Arial" w:hAnsi="Arial" w:cs="Arial"/>
                <w:color w:val="000000"/>
              </w:rPr>
            </w:pPr>
            <w:r>
              <w:rPr>
                <w:rFonts w:ascii="Arial" w:hAnsi="Arial" w:cs="Arial"/>
                <w:color w:val="000000"/>
              </w:rPr>
              <w:t>Tablet 60 mg</w:t>
            </w:r>
          </w:p>
          <w:p w:rsidR="00E23F2C" w:rsidRPr="00E23F2C" w:rsidRDefault="00E23F2C" w:rsidP="00225D57">
            <w:pPr>
              <w:rPr>
                <w:rFonts w:ascii="Arial" w:hAnsi="Arial" w:cs="Arial"/>
                <w:color w:val="000000"/>
              </w:rPr>
            </w:pPr>
          </w:p>
          <w:p w:rsidR="00E23F2C" w:rsidRPr="00E23F2C" w:rsidRDefault="00E23F2C" w:rsidP="00225D57">
            <w:pPr>
              <w:rPr>
                <w:rFonts w:ascii="Arial" w:hAnsi="Arial" w:cs="Arial"/>
                <w:color w:val="000000"/>
              </w:rPr>
            </w:pPr>
            <w:proofErr w:type="spellStart"/>
            <w:r w:rsidRPr="00E23F2C">
              <w:rPr>
                <w:rFonts w:ascii="Arial" w:hAnsi="Arial" w:cs="Arial"/>
                <w:color w:val="000000"/>
              </w:rPr>
              <w:t>Cabometyx</w:t>
            </w:r>
            <w:proofErr w:type="spellEnd"/>
            <w:r w:rsidRPr="00E23F2C">
              <w:rPr>
                <w:rFonts w:ascii="Arial" w:hAnsi="Arial" w:cs="Arial"/>
                <w:color w:val="000000"/>
              </w:rPr>
              <w:t xml:space="preserve">® </w:t>
            </w:r>
          </w:p>
          <w:p w:rsidR="00E23F2C" w:rsidRPr="00E23F2C" w:rsidRDefault="00E23F2C" w:rsidP="00225D57">
            <w:pPr>
              <w:rPr>
                <w:rFonts w:ascii="Arial" w:hAnsi="Arial" w:cs="Arial"/>
                <w:color w:val="000000"/>
              </w:rPr>
            </w:pPr>
          </w:p>
          <w:p w:rsidR="00E23F2C" w:rsidRPr="00225D57" w:rsidRDefault="00E23F2C" w:rsidP="00225D57">
            <w:pPr>
              <w:rPr>
                <w:rFonts w:ascii="Arial" w:hAnsi="Arial" w:cs="Arial"/>
                <w:color w:val="000000"/>
              </w:rPr>
            </w:pPr>
            <w:proofErr w:type="spellStart"/>
            <w:r w:rsidRPr="00E23F2C">
              <w:rPr>
                <w:rFonts w:ascii="Arial" w:hAnsi="Arial" w:cs="Arial"/>
                <w:color w:val="000000"/>
              </w:rPr>
              <w:t>Ipsen</w:t>
            </w:r>
            <w:proofErr w:type="spellEnd"/>
            <w:r w:rsidRPr="00E23F2C">
              <w:rPr>
                <w:rFonts w:ascii="Arial" w:hAnsi="Arial" w:cs="Arial"/>
                <w:color w:val="000000"/>
              </w:rPr>
              <w:t xml:space="preserve"> Pty Ltd</w:t>
            </w:r>
          </w:p>
        </w:tc>
        <w:tc>
          <w:tcPr>
            <w:tcW w:w="1208" w:type="pct"/>
            <w:tcBorders>
              <w:top w:val="single" w:sz="4" w:space="0" w:color="auto"/>
              <w:left w:val="nil"/>
              <w:bottom w:val="single" w:sz="4" w:space="0" w:color="auto"/>
              <w:right w:val="single" w:sz="4" w:space="0" w:color="auto"/>
            </w:tcBorders>
            <w:shd w:val="clear" w:color="auto" w:fill="auto"/>
          </w:tcPr>
          <w:p w:rsidR="00E23F2C" w:rsidRPr="00225D57" w:rsidRDefault="00E23F2C" w:rsidP="00225D57">
            <w:pPr>
              <w:rPr>
                <w:rFonts w:ascii="Arial" w:hAnsi="Arial" w:cs="Arial"/>
                <w:color w:val="000000"/>
              </w:rPr>
            </w:pPr>
            <w:r w:rsidRPr="00E23F2C">
              <w:rPr>
                <w:rFonts w:ascii="Arial" w:hAnsi="Arial" w:cs="Arial"/>
                <w:color w:val="000000"/>
              </w:rPr>
              <w:t>Clear cell variant renal cell carcinoma (RCC)</w:t>
            </w:r>
          </w:p>
        </w:tc>
        <w:tc>
          <w:tcPr>
            <w:tcW w:w="1667" w:type="pct"/>
            <w:tcBorders>
              <w:top w:val="single" w:sz="4" w:space="0" w:color="auto"/>
              <w:left w:val="nil"/>
              <w:bottom w:val="single" w:sz="4" w:space="0" w:color="auto"/>
              <w:right w:val="single" w:sz="4" w:space="0" w:color="auto"/>
            </w:tcBorders>
            <w:shd w:val="clear" w:color="auto" w:fill="auto"/>
          </w:tcPr>
          <w:p w:rsidR="00E23F2C" w:rsidRPr="00225D57" w:rsidRDefault="00E23F2C" w:rsidP="00E23F2C">
            <w:pPr>
              <w:rPr>
                <w:rFonts w:ascii="Arial" w:hAnsi="Arial" w:cs="Arial"/>
                <w:color w:val="000000"/>
              </w:rPr>
            </w:pPr>
            <w:r>
              <w:rPr>
                <w:rFonts w:ascii="Arial" w:hAnsi="Arial" w:cs="Arial"/>
                <w:color w:val="000000"/>
              </w:rPr>
              <w:t xml:space="preserve">To request an amendment to the current restriction to allow use of cabozantinib in patients who have developed intolerance to a tyrosine kinase inhibitor of a severity necessitating permanent treatment withdrawal.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Change to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CARFILZOMIB</w:t>
            </w:r>
            <w:r w:rsidRPr="00225D57">
              <w:rPr>
                <w:rFonts w:ascii="Arial" w:hAnsi="Arial" w:cs="Arial"/>
                <w:color w:val="000000"/>
              </w:rPr>
              <w:br/>
            </w:r>
            <w:r w:rsidRPr="00225D57">
              <w:rPr>
                <w:rFonts w:ascii="Arial" w:hAnsi="Arial" w:cs="Arial"/>
                <w:color w:val="000000"/>
              </w:rPr>
              <w:br/>
              <w:t>Powder for injection 30 mg</w:t>
            </w:r>
            <w:r w:rsidRPr="00225D57">
              <w:rPr>
                <w:rFonts w:ascii="Arial" w:hAnsi="Arial" w:cs="Arial"/>
                <w:color w:val="000000"/>
              </w:rPr>
              <w:br/>
              <w:t>Powder for injection 60 mg</w:t>
            </w:r>
            <w:r w:rsidRPr="00225D57">
              <w:rPr>
                <w:rFonts w:ascii="Arial" w:hAnsi="Arial" w:cs="Arial"/>
                <w:color w:val="000000"/>
              </w:rPr>
              <w:br/>
            </w:r>
            <w:r w:rsidRPr="00225D57">
              <w:rPr>
                <w:rFonts w:ascii="Arial" w:hAnsi="Arial" w:cs="Arial"/>
                <w:color w:val="000000"/>
              </w:rPr>
              <w:br/>
              <w:t>Kyprolis®</w:t>
            </w:r>
            <w:r w:rsidRPr="00225D57">
              <w:rPr>
                <w:rFonts w:ascii="Arial" w:hAnsi="Arial" w:cs="Arial"/>
                <w:color w:val="000000"/>
              </w:rPr>
              <w:br/>
            </w:r>
            <w:r w:rsidRPr="00225D57">
              <w:rPr>
                <w:rFonts w:ascii="Arial" w:hAnsi="Arial" w:cs="Arial"/>
                <w:color w:val="000000"/>
              </w:rPr>
              <w:br/>
              <w:t>Amgen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Multiple myeloma</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To request an amendment to the restriction for pomalidomide (sponsored by Celgene Pty Limited) to allow the use of any proteasome inhibitor (bortezomib or carfilzomib) prior to treatment with pomalidomide.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Change to listing</w:t>
            </w:r>
            <w:r w:rsidRPr="00225D57">
              <w:rPr>
                <w:rFonts w:ascii="Arial" w:hAnsi="Arial" w:cs="Arial"/>
                <w:color w:val="000000"/>
              </w:rPr>
              <w:br/>
            </w:r>
            <w:r w:rsidRPr="00225D57">
              <w:rPr>
                <w:rFonts w:ascii="Arial" w:hAnsi="Arial" w:cs="Arial"/>
                <w:color w:val="000000"/>
              </w:rPr>
              <w:br/>
              <w:t>(Major Submis</w:t>
            </w:r>
            <w:bookmarkStart w:id="0" w:name="_GoBack"/>
            <w:bookmarkEnd w:id="0"/>
            <w:r w:rsidRPr="00225D57">
              <w:rPr>
                <w:rFonts w:ascii="Arial" w:hAnsi="Arial" w:cs="Arial"/>
                <w:color w:val="000000"/>
              </w:rPr>
              <w:t>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CLOSTRIDIUM BOTULINUM TYPE A TOXIN – HAEMAGGLUTININ C COMPLEX  </w:t>
            </w:r>
            <w:r w:rsidRPr="00225D57">
              <w:rPr>
                <w:rFonts w:ascii="Arial" w:hAnsi="Arial" w:cs="Arial"/>
                <w:color w:val="000000"/>
              </w:rPr>
              <w:br/>
            </w:r>
            <w:r w:rsidRPr="00225D57">
              <w:rPr>
                <w:rFonts w:ascii="Arial" w:hAnsi="Arial" w:cs="Arial"/>
                <w:color w:val="000000"/>
              </w:rPr>
              <w:br/>
              <w:t>Lyophilised powder for I.M. injection 300 units</w:t>
            </w:r>
            <w:r w:rsidRPr="00225D57">
              <w:rPr>
                <w:rFonts w:ascii="Arial" w:hAnsi="Arial" w:cs="Arial"/>
                <w:color w:val="000000"/>
              </w:rPr>
              <w:br/>
              <w:t>Lyophilised powder for I.M. injection 500 units</w:t>
            </w:r>
            <w:r w:rsidRPr="00225D57">
              <w:rPr>
                <w:rFonts w:ascii="Arial" w:hAnsi="Arial" w:cs="Arial"/>
                <w:color w:val="000000"/>
              </w:rPr>
              <w:br/>
            </w:r>
            <w:r w:rsidRPr="00225D57">
              <w:rPr>
                <w:rFonts w:ascii="Arial" w:hAnsi="Arial" w:cs="Arial"/>
                <w:color w:val="000000"/>
              </w:rPr>
              <w:br/>
            </w:r>
            <w:r w:rsidRPr="00225D57">
              <w:rPr>
                <w:rFonts w:ascii="Arial" w:hAnsi="Arial" w:cs="Arial"/>
                <w:color w:val="000000"/>
              </w:rPr>
              <w:br/>
              <w:t>Dysport®</w:t>
            </w:r>
            <w:r w:rsidRPr="00225D57">
              <w:rPr>
                <w:rFonts w:ascii="Arial" w:hAnsi="Arial" w:cs="Arial"/>
                <w:color w:val="000000"/>
              </w:rPr>
              <w:br/>
            </w:r>
            <w:r w:rsidRPr="00225D57">
              <w:rPr>
                <w:rFonts w:ascii="Arial" w:hAnsi="Arial" w:cs="Arial"/>
                <w:color w:val="000000"/>
              </w:rPr>
              <w:br/>
              <w:t>Ipsen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4B7B3E" w:rsidP="00225D57">
            <w:pPr>
              <w:rPr>
                <w:rFonts w:ascii="Arial" w:hAnsi="Arial" w:cs="Arial"/>
                <w:color w:val="000000"/>
              </w:rPr>
            </w:pPr>
            <w:r>
              <w:rPr>
                <w:rFonts w:ascii="Arial" w:hAnsi="Arial" w:cs="Arial"/>
                <w:color w:val="000000"/>
              </w:rPr>
              <w:t>S</w:t>
            </w:r>
            <w:r w:rsidR="00225D57" w:rsidRPr="00225D57">
              <w:rPr>
                <w:rFonts w:ascii="Arial" w:hAnsi="Arial" w:cs="Arial"/>
                <w:color w:val="000000"/>
              </w:rPr>
              <w:t xml:space="preserve">pasticity of the lower limb </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4B7B3E">
            <w:pPr>
              <w:rPr>
                <w:rFonts w:ascii="Arial" w:hAnsi="Arial" w:cs="Arial"/>
                <w:color w:val="000000"/>
              </w:rPr>
            </w:pPr>
            <w:r w:rsidRPr="00225D57">
              <w:rPr>
                <w:rFonts w:ascii="Arial" w:hAnsi="Arial" w:cs="Arial"/>
                <w:color w:val="000000"/>
              </w:rPr>
              <w:t>To extend the current Section 100 (Botulinum Toxin Program) listing to include the treatment of patients with moderate to severe spasticity of the lower limb following an acute event.</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Change to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CLOSTRIDIUM BOTULINUM TYPE A TOXIN – HAEMAGGLUTININ C COMPLEX  </w:t>
            </w:r>
            <w:r w:rsidRPr="00225D57">
              <w:rPr>
                <w:rFonts w:ascii="Arial" w:hAnsi="Arial" w:cs="Arial"/>
                <w:color w:val="000000"/>
              </w:rPr>
              <w:br/>
            </w:r>
            <w:r w:rsidRPr="00225D57">
              <w:rPr>
                <w:rFonts w:ascii="Arial" w:hAnsi="Arial" w:cs="Arial"/>
                <w:color w:val="000000"/>
              </w:rPr>
              <w:br/>
              <w:t>Lyophilised powder for I.M. injection 300 units</w:t>
            </w:r>
            <w:r w:rsidRPr="00225D57">
              <w:rPr>
                <w:rFonts w:ascii="Arial" w:hAnsi="Arial" w:cs="Arial"/>
                <w:color w:val="000000"/>
              </w:rPr>
              <w:br/>
              <w:t>Lyophilised powder for I.M. injection 500 units</w:t>
            </w:r>
            <w:r w:rsidRPr="00225D57">
              <w:rPr>
                <w:rFonts w:ascii="Arial" w:hAnsi="Arial" w:cs="Arial"/>
                <w:color w:val="000000"/>
              </w:rPr>
              <w:br/>
            </w:r>
            <w:r w:rsidRPr="00225D57">
              <w:rPr>
                <w:rFonts w:ascii="Arial" w:hAnsi="Arial" w:cs="Arial"/>
                <w:color w:val="000000"/>
              </w:rPr>
              <w:br/>
            </w:r>
            <w:r w:rsidRPr="00225D57">
              <w:rPr>
                <w:rFonts w:ascii="Arial" w:hAnsi="Arial" w:cs="Arial"/>
                <w:color w:val="000000"/>
              </w:rPr>
              <w:br/>
              <w:t>Dysport®</w:t>
            </w:r>
            <w:r w:rsidRPr="00225D57">
              <w:rPr>
                <w:rFonts w:ascii="Arial" w:hAnsi="Arial" w:cs="Arial"/>
                <w:color w:val="000000"/>
              </w:rPr>
              <w:br/>
            </w:r>
            <w:r w:rsidRPr="00225D57">
              <w:rPr>
                <w:rFonts w:ascii="Arial" w:hAnsi="Arial" w:cs="Arial"/>
                <w:color w:val="000000"/>
              </w:rPr>
              <w:br/>
              <w:t>Ipsen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Spasticity of the upper limb </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385B83">
            <w:pPr>
              <w:rPr>
                <w:rFonts w:ascii="Arial" w:hAnsi="Arial" w:cs="Arial"/>
                <w:color w:val="000000"/>
              </w:rPr>
            </w:pPr>
            <w:r w:rsidRPr="00225D57">
              <w:rPr>
                <w:rFonts w:ascii="Arial" w:hAnsi="Arial" w:cs="Arial"/>
                <w:color w:val="000000"/>
              </w:rPr>
              <w:t>To extend the current Section 100 (Botulinum Toxin Program) listing to include treatment of patients with moderate to severe spasticity of the upper limb following an acu</w:t>
            </w:r>
            <w:r w:rsidR="00385B83">
              <w:rPr>
                <w:rFonts w:ascii="Arial" w:hAnsi="Arial" w:cs="Arial"/>
                <w:color w:val="000000"/>
              </w:rPr>
              <w:t>t</w:t>
            </w:r>
            <w:r w:rsidRPr="00225D57">
              <w:rPr>
                <w:rFonts w:ascii="Arial" w:hAnsi="Arial" w:cs="Arial"/>
                <w:color w:val="000000"/>
              </w:rPr>
              <w:t>e event, and to remove the current restriction on the number of treatment periods in a lifetime</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CRISABOROLE</w:t>
            </w:r>
            <w:r w:rsidRPr="00225D57">
              <w:rPr>
                <w:rFonts w:ascii="Arial" w:hAnsi="Arial" w:cs="Arial"/>
                <w:color w:val="000000"/>
              </w:rPr>
              <w:br/>
            </w:r>
            <w:r w:rsidRPr="00225D57">
              <w:rPr>
                <w:rFonts w:ascii="Arial" w:hAnsi="Arial" w:cs="Arial"/>
                <w:color w:val="000000"/>
              </w:rPr>
              <w:br/>
              <w:t>Ointment containing crisaborole 20 mg per g, 60 g</w:t>
            </w:r>
            <w:r w:rsidRPr="00225D57">
              <w:rPr>
                <w:rFonts w:ascii="Arial" w:hAnsi="Arial" w:cs="Arial"/>
                <w:color w:val="000000"/>
              </w:rPr>
              <w:br/>
            </w:r>
            <w:r w:rsidRPr="00225D57">
              <w:rPr>
                <w:rFonts w:ascii="Arial" w:hAnsi="Arial" w:cs="Arial"/>
                <w:color w:val="000000"/>
              </w:rPr>
              <w:br/>
              <w:t>Staquis®</w:t>
            </w:r>
            <w:r w:rsidRPr="00225D57">
              <w:rPr>
                <w:rFonts w:ascii="Arial" w:hAnsi="Arial" w:cs="Arial"/>
                <w:color w:val="000000"/>
              </w:rPr>
              <w:br/>
            </w:r>
            <w:r w:rsidRPr="00225D57">
              <w:rPr>
                <w:rFonts w:ascii="Arial" w:hAnsi="Arial" w:cs="Arial"/>
                <w:color w:val="000000"/>
              </w:rPr>
              <w:br/>
              <w:t>Pfizer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Atopic dermatitis</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To request an Authority Required (STREAMLINED) listing for the treatment of mild to moderate atopic dermatitis in patients who have failed to achieve satisfactory disease control with, or are contraindicated to, topical corticosteroids.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DENOSUMAB</w:t>
            </w:r>
            <w:r w:rsidRPr="00225D57">
              <w:rPr>
                <w:rFonts w:ascii="Arial" w:hAnsi="Arial" w:cs="Arial"/>
                <w:color w:val="000000"/>
              </w:rPr>
              <w:br/>
            </w:r>
            <w:r w:rsidRPr="00225D57">
              <w:rPr>
                <w:rFonts w:ascii="Arial" w:hAnsi="Arial" w:cs="Arial"/>
                <w:color w:val="000000"/>
              </w:rPr>
              <w:br/>
              <w:t>Injection 120 mg in 1.7 mL</w:t>
            </w:r>
            <w:r w:rsidRPr="00225D57">
              <w:rPr>
                <w:rFonts w:ascii="Arial" w:hAnsi="Arial" w:cs="Arial"/>
                <w:color w:val="000000"/>
              </w:rPr>
              <w:br/>
            </w:r>
            <w:r w:rsidRPr="00225D57">
              <w:rPr>
                <w:rFonts w:ascii="Arial" w:hAnsi="Arial" w:cs="Arial"/>
                <w:color w:val="000000"/>
              </w:rPr>
              <w:br/>
              <w:t>Xgeva®</w:t>
            </w:r>
            <w:r w:rsidRPr="00225D57">
              <w:rPr>
                <w:rFonts w:ascii="Arial" w:hAnsi="Arial" w:cs="Arial"/>
                <w:color w:val="000000"/>
              </w:rPr>
              <w:br/>
            </w:r>
            <w:r w:rsidRPr="00225D57">
              <w:rPr>
                <w:rFonts w:ascii="Arial" w:hAnsi="Arial" w:cs="Arial"/>
                <w:color w:val="000000"/>
              </w:rPr>
              <w:br/>
              <w:t>Amgen Australia Pty Limited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Multiple myeloma</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Resubmission to request an Authority Required (STREAMLINED) listing for the treatment of multiple myeloma.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DURVALUMAB</w:t>
            </w:r>
            <w:r w:rsidRPr="00225D57">
              <w:rPr>
                <w:rFonts w:ascii="Arial" w:hAnsi="Arial" w:cs="Arial"/>
                <w:color w:val="000000"/>
              </w:rPr>
              <w:br/>
            </w:r>
            <w:r w:rsidRPr="00225D57">
              <w:rPr>
                <w:rFonts w:ascii="Arial" w:hAnsi="Arial" w:cs="Arial"/>
                <w:color w:val="000000"/>
              </w:rPr>
              <w:br/>
              <w:t>Solution for I.V. infusion 120 mg in 2.4 mL</w:t>
            </w:r>
            <w:r w:rsidRPr="00225D57">
              <w:rPr>
                <w:rFonts w:ascii="Arial" w:hAnsi="Arial" w:cs="Arial"/>
                <w:color w:val="000000"/>
              </w:rPr>
              <w:br/>
              <w:t>Solution for I.V. infusion 500 mg in 10 mL</w:t>
            </w:r>
            <w:r w:rsidRPr="00225D57">
              <w:rPr>
                <w:rFonts w:ascii="Arial" w:hAnsi="Arial" w:cs="Arial"/>
                <w:color w:val="000000"/>
              </w:rPr>
              <w:br/>
            </w:r>
            <w:r w:rsidRPr="00225D57">
              <w:rPr>
                <w:rFonts w:ascii="Arial" w:hAnsi="Arial" w:cs="Arial"/>
                <w:color w:val="000000"/>
              </w:rPr>
              <w:br/>
              <w:t>Imfinzi®</w:t>
            </w:r>
            <w:r w:rsidRPr="00225D57">
              <w:rPr>
                <w:rFonts w:ascii="Arial" w:hAnsi="Arial" w:cs="Arial"/>
                <w:color w:val="000000"/>
              </w:rPr>
              <w:br/>
            </w:r>
            <w:r w:rsidRPr="00225D57">
              <w:rPr>
                <w:rFonts w:ascii="Arial" w:hAnsi="Arial" w:cs="Arial"/>
                <w:color w:val="000000"/>
              </w:rPr>
              <w:br/>
              <w:t>AstraZeneca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D260F5" w:rsidP="004B7B3E">
            <w:pPr>
              <w:rPr>
                <w:rFonts w:ascii="Arial" w:hAnsi="Arial" w:cs="Arial"/>
                <w:color w:val="000000"/>
              </w:rPr>
            </w:pPr>
            <w:r>
              <w:rPr>
                <w:rFonts w:ascii="Arial" w:hAnsi="Arial" w:cs="Arial"/>
                <w:color w:val="000000"/>
              </w:rPr>
              <w:t>N</w:t>
            </w:r>
            <w:r w:rsidR="00225D57" w:rsidRPr="00225D57">
              <w:rPr>
                <w:rFonts w:ascii="Arial" w:hAnsi="Arial" w:cs="Arial"/>
                <w:color w:val="000000"/>
              </w:rPr>
              <w:t xml:space="preserve">on-small cell lung cancer </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 Section 100 (Efficient Funding of Chemotherapy) Authority Required (STREAMLINED) listing for the treatment of patients with unresectable Stage III non-small cell lung cancer</w:t>
            </w:r>
            <w:r w:rsidR="00D260F5">
              <w:rPr>
                <w:rFonts w:ascii="Arial" w:hAnsi="Arial" w:cs="Arial"/>
                <w:color w:val="000000"/>
              </w:rPr>
              <w:t>.</w:t>
            </w:r>
            <w:r w:rsidRPr="00225D57">
              <w:rPr>
                <w:rFonts w:ascii="Arial" w:hAnsi="Arial" w:cs="Arial"/>
                <w:color w:val="000000"/>
              </w:rPr>
              <w:t xml:space="preserve">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D260F5" w:rsidP="00D260F5">
            <w:pPr>
              <w:rPr>
                <w:rFonts w:ascii="Arial" w:hAnsi="Arial" w:cs="Arial"/>
                <w:color w:val="000000"/>
              </w:rPr>
            </w:pPr>
            <w:r>
              <w:rPr>
                <w:rFonts w:ascii="Arial" w:hAnsi="Arial" w:cs="Arial"/>
                <w:color w:val="000000"/>
              </w:rPr>
              <w:t>ENCORAFENIB and BINIMETINIB</w:t>
            </w:r>
            <w:r>
              <w:rPr>
                <w:rFonts w:ascii="Arial" w:hAnsi="Arial" w:cs="Arial"/>
                <w:color w:val="000000"/>
              </w:rPr>
              <w:br/>
            </w:r>
            <w:r>
              <w:rPr>
                <w:rFonts w:ascii="Arial" w:hAnsi="Arial" w:cs="Arial"/>
                <w:color w:val="000000"/>
              </w:rPr>
              <w:br/>
              <w:t>E</w:t>
            </w:r>
            <w:r w:rsidR="00225D57" w:rsidRPr="00225D57">
              <w:rPr>
                <w:rFonts w:ascii="Arial" w:hAnsi="Arial" w:cs="Arial"/>
                <w:color w:val="000000"/>
              </w:rPr>
              <w:t>ncorafenib:</w:t>
            </w:r>
            <w:r w:rsidR="00225D57" w:rsidRPr="00225D57">
              <w:rPr>
                <w:rFonts w:ascii="Arial" w:hAnsi="Arial" w:cs="Arial"/>
                <w:color w:val="000000"/>
              </w:rPr>
              <w:br/>
              <w:t>capsule 50 mg</w:t>
            </w:r>
            <w:r w:rsidR="00225D57" w:rsidRPr="00225D57">
              <w:rPr>
                <w:rFonts w:ascii="Arial" w:hAnsi="Arial" w:cs="Arial"/>
                <w:color w:val="000000"/>
              </w:rPr>
              <w:br/>
              <w:t xml:space="preserve">capsule 75 mg </w:t>
            </w:r>
            <w:r w:rsidR="00225D57" w:rsidRPr="00225D57">
              <w:rPr>
                <w:rFonts w:ascii="Arial" w:hAnsi="Arial" w:cs="Arial"/>
                <w:color w:val="000000"/>
              </w:rPr>
              <w:br/>
            </w:r>
            <w:r w:rsidR="00225D57" w:rsidRPr="00225D57">
              <w:rPr>
                <w:rFonts w:ascii="Arial" w:hAnsi="Arial" w:cs="Arial"/>
                <w:color w:val="000000"/>
              </w:rPr>
              <w:br/>
              <w:t>Binimetinib:</w:t>
            </w:r>
            <w:r w:rsidR="00225D57" w:rsidRPr="00225D57">
              <w:rPr>
                <w:rFonts w:ascii="Arial" w:hAnsi="Arial" w:cs="Arial"/>
                <w:color w:val="000000"/>
              </w:rPr>
              <w:br/>
              <w:t>tablet 15 mg</w:t>
            </w:r>
            <w:r w:rsidR="00225D57" w:rsidRPr="00225D57">
              <w:rPr>
                <w:rFonts w:ascii="Arial" w:hAnsi="Arial" w:cs="Arial"/>
                <w:color w:val="000000"/>
              </w:rPr>
              <w:br/>
            </w:r>
            <w:r w:rsidR="00225D57" w:rsidRPr="00225D57">
              <w:rPr>
                <w:rFonts w:ascii="Arial" w:hAnsi="Arial" w:cs="Arial"/>
                <w:color w:val="000000"/>
              </w:rPr>
              <w:br/>
              <w:t>BRAFTOVI® and MEKTOVI®</w:t>
            </w:r>
            <w:r w:rsidR="00225D57" w:rsidRPr="00225D57">
              <w:rPr>
                <w:rFonts w:ascii="Arial" w:hAnsi="Arial" w:cs="Arial"/>
                <w:color w:val="000000"/>
              </w:rPr>
              <w:br/>
            </w:r>
            <w:r w:rsidR="00225D57" w:rsidRPr="00225D57">
              <w:rPr>
                <w:rFonts w:ascii="Arial" w:hAnsi="Arial" w:cs="Arial"/>
                <w:color w:val="000000"/>
              </w:rPr>
              <w:br/>
              <w:t>Pierre Fabre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Melanoma</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an Authority Required (STREAMLINED) listing for the concurrent use of encorafenib and binimetinib for the treatment of BRAFV600 mutation positive unresectable Stage III or metastatic (Stage IV) melanoma.</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(Major Submission)</w:t>
            </w:r>
          </w:p>
          <w:p w:rsidR="003D53D2" w:rsidRDefault="003D53D2" w:rsidP="00225D57">
            <w:pPr>
              <w:rPr>
                <w:rFonts w:ascii="Arial" w:hAnsi="Arial" w:cs="Arial"/>
                <w:color w:val="000000"/>
              </w:rPr>
            </w:pPr>
          </w:p>
          <w:p w:rsidR="003D53D2" w:rsidRPr="00225D57" w:rsidRDefault="003D53D2" w:rsidP="00225D57">
            <w:pPr>
              <w:rPr>
                <w:rFonts w:ascii="Arial" w:hAnsi="Arial" w:cs="Arial"/>
                <w:color w:val="000000"/>
              </w:rPr>
            </w:pPr>
            <w:r w:rsidRPr="003D53D2">
              <w:rPr>
                <w:rFonts w:ascii="Arial" w:hAnsi="Arial" w:cs="Arial"/>
                <w:color w:val="000000"/>
              </w:rPr>
              <w:t>WITHDRAWN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ERENUMAB</w:t>
            </w:r>
            <w:r w:rsidRPr="00225D57">
              <w:rPr>
                <w:rFonts w:ascii="Arial" w:hAnsi="Arial" w:cs="Arial"/>
                <w:color w:val="000000"/>
              </w:rPr>
              <w:br/>
            </w:r>
            <w:r w:rsidRPr="00225D57">
              <w:rPr>
                <w:rFonts w:ascii="Arial" w:hAnsi="Arial" w:cs="Arial"/>
                <w:color w:val="000000"/>
              </w:rPr>
              <w:br/>
              <w:t>Injection 70 mg in 1 mL single dose pre-filled pen</w:t>
            </w:r>
            <w:r w:rsidRPr="00225D57">
              <w:rPr>
                <w:rFonts w:ascii="Arial" w:hAnsi="Arial" w:cs="Arial"/>
                <w:color w:val="000000"/>
              </w:rPr>
              <w:br/>
            </w:r>
            <w:r w:rsidRPr="00225D57">
              <w:rPr>
                <w:rFonts w:ascii="Arial" w:hAnsi="Arial" w:cs="Arial"/>
                <w:color w:val="000000"/>
              </w:rPr>
              <w:br/>
              <w:t>Aimovig®</w:t>
            </w:r>
            <w:r w:rsidRPr="00225D57">
              <w:rPr>
                <w:rFonts w:ascii="Arial" w:hAnsi="Arial" w:cs="Arial"/>
                <w:color w:val="000000"/>
              </w:rPr>
              <w:br/>
            </w:r>
            <w:r w:rsidRPr="00225D57">
              <w:rPr>
                <w:rFonts w:ascii="Arial" w:hAnsi="Arial" w:cs="Arial"/>
                <w:color w:val="000000"/>
              </w:rPr>
              <w:br/>
              <w:t xml:space="preserve">Novartis Pharmaceuticals Australia Pty Ltd </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Episodic migraine</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an Authority Required (STREAMLINED) listing for prophylaxis in patients with episodic migraine.</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Change to recommended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ETANERCEPT</w:t>
            </w:r>
            <w:r w:rsidRPr="00225D57">
              <w:rPr>
                <w:rFonts w:ascii="Arial" w:hAnsi="Arial" w:cs="Arial"/>
                <w:color w:val="000000"/>
              </w:rPr>
              <w:br/>
            </w:r>
            <w:r w:rsidRPr="00225D57">
              <w:rPr>
                <w:rFonts w:ascii="Arial" w:hAnsi="Arial" w:cs="Arial"/>
                <w:color w:val="000000"/>
              </w:rPr>
              <w:br/>
              <w:t>Injection 50 mg in 1 mL single use auto-injector, 4;</w:t>
            </w:r>
            <w:r w:rsidRPr="00225D57">
              <w:rPr>
                <w:rFonts w:ascii="Arial" w:hAnsi="Arial" w:cs="Arial"/>
                <w:color w:val="000000"/>
              </w:rPr>
              <w:br/>
              <w:t>Injections 50 mg in 1 mL single use pre-filled syringes, 4</w:t>
            </w:r>
            <w:r w:rsidRPr="00225D57">
              <w:rPr>
                <w:rFonts w:ascii="Arial" w:hAnsi="Arial" w:cs="Arial"/>
                <w:color w:val="000000"/>
              </w:rPr>
              <w:br/>
            </w:r>
            <w:r w:rsidRPr="00225D57">
              <w:rPr>
                <w:rFonts w:ascii="Arial" w:hAnsi="Arial" w:cs="Arial"/>
                <w:color w:val="000000"/>
              </w:rPr>
              <w:br/>
              <w:t>Brenzys®</w:t>
            </w:r>
            <w:r w:rsidRPr="00225D57">
              <w:rPr>
                <w:rFonts w:ascii="Arial" w:hAnsi="Arial" w:cs="Arial"/>
                <w:color w:val="000000"/>
              </w:rPr>
              <w:br/>
            </w:r>
            <w:r w:rsidRPr="00225D57">
              <w:rPr>
                <w:rFonts w:ascii="Arial" w:hAnsi="Arial" w:cs="Arial"/>
                <w:color w:val="000000"/>
              </w:rPr>
              <w:br/>
              <w:t>Merck Sharp &amp; Dohme (Australia) Pty Limited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Severe active rheumatoid arthritis</w:t>
            </w:r>
            <w:r w:rsidRPr="00225D57">
              <w:rPr>
                <w:rFonts w:ascii="Arial" w:hAnsi="Arial" w:cs="Arial"/>
                <w:color w:val="000000"/>
              </w:rPr>
              <w:br/>
              <w:t>Ankylosing spondylitis</w:t>
            </w:r>
            <w:r w:rsidRPr="00225D57">
              <w:rPr>
                <w:rFonts w:ascii="Arial" w:hAnsi="Arial" w:cs="Arial"/>
                <w:color w:val="000000"/>
              </w:rPr>
              <w:br/>
              <w:t>Severe psoriatic arthritis</w:t>
            </w:r>
            <w:r w:rsidRPr="00225D57">
              <w:rPr>
                <w:rFonts w:ascii="Arial" w:hAnsi="Arial" w:cs="Arial"/>
                <w:color w:val="000000"/>
              </w:rPr>
              <w:br/>
              <w:t>Severe chronic plaque psoriasis</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To request changes to the current Initial 1, Initial 2 and First Continuing restrictions for Brenzys®, </w:t>
            </w:r>
            <w:r w:rsidR="00D260F5" w:rsidRPr="00225D57">
              <w:rPr>
                <w:rFonts w:ascii="Arial" w:hAnsi="Arial" w:cs="Arial"/>
                <w:color w:val="000000"/>
              </w:rPr>
              <w:t>including changing</w:t>
            </w:r>
            <w:r w:rsidRPr="00225D57">
              <w:rPr>
                <w:rFonts w:ascii="Arial" w:hAnsi="Arial" w:cs="Arial"/>
                <w:color w:val="000000"/>
              </w:rPr>
              <w:t xml:space="preserve"> the restriction level to allow telephone authority</w:t>
            </w:r>
            <w:r w:rsidR="00D260F5">
              <w:rPr>
                <w:rFonts w:ascii="Arial" w:hAnsi="Arial" w:cs="Arial"/>
                <w:color w:val="000000"/>
              </w:rPr>
              <w:t>.</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FERRIC CARBOXYMALTOSE</w:t>
            </w:r>
            <w:r w:rsidRPr="00225D57">
              <w:rPr>
                <w:rFonts w:ascii="Arial" w:hAnsi="Arial" w:cs="Arial"/>
                <w:color w:val="000000"/>
              </w:rPr>
              <w:br/>
            </w:r>
            <w:r w:rsidRPr="00225D57">
              <w:rPr>
                <w:rFonts w:ascii="Arial" w:hAnsi="Arial" w:cs="Arial"/>
                <w:color w:val="000000"/>
              </w:rPr>
              <w:br/>
              <w:t>Injection 1 g (iron) in 20 mL</w:t>
            </w:r>
            <w:r w:rsidRPr="00225D57">
              <w:rPr>
                <w:rFonts w:ascii="Arial" w:hAnsi="Arial" w:cs="Arial"/>
                <w:color w:val="000000"/>
              </w:rPr>
              <w:br/>
            </w:r>
            <w:r w:rsidRPr="00225D57">
              <w:rPr>
                <w:rFonts w:ascii="Arial" w:hAnsi="Arial" w:cs="Arial"/>
                <w:color w:val="000000"/>
              </w:rPr>
              <w:br/>
              <w:t>Ferinject®</w:t>
            </w:r>
            <w:r w:rsidRPr="00225D57">
              <w:rPr>
                <w:rFonts w:ascii="Arial" w:hAnsi="Arial" w:cs="Arial"/>
                <w:color w:val="000000"/>
              </w:rPr>
              <w:br/>
            </w:r>
            <w:r w:rsidRPr="00225D57">
              <w:rPr>
                <w:rFonts w:ascii="Arial" w:hAnsi="Arial" w:cs="Arial"/>
                <w:color w:val="000000"/>
              </w:rPr>
              <w:br/>
              <w:t>Vifor Pharma Pty Limited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Iron deficiency anaemia</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an unrestricted benefit listing for a new strength of iron injection.</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Change to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FLUTICASONE PROPIONATE with EFORMOTEROL</w:t>
            </w:r>
            <w:r w:rsidRPr="00225D57">
              <w:rPr>
                <w:rFonts w:ascii="Arial" w:hAnsi="Arial" w:cs="Arial"/>
                <w:color w:val="000000"/>
              </w:rPr>
              <w:br/>
            </w:r>
            <w:r w:rsidRPr="00225D57">
              <w:rPr>
                <w:rFonts w:ascii="Arial" w:hAnsi="Arial" w:cs="Arial"/>
                <w:color w:val="000000"/>
              </w:rPr>
              <w:br/>
              <w:t>Pressurised inhalation containing fluticasone propionate 50 micrograms with formoterol fumarate dihydrate 5 micrograms per dose, 120 doses;</w:t>
            </w:r>
            <w:r w:rsidRPr="00225D57">
              <w:rPr>
                <w:rFonts w:ascii="Arial" w:hAnsi="Arial" w:cs="Arial"/>
                <w:color w:val="000000"/>
              </w:rPr>
              <w:br/>
              <w:t>Pressurised inhalation containing fluticasone propionate 125 micrograms with formoterol fumarate dihydrate 5 micrograms per dose, 120 doses;</w:t>
            </w:r>
            <w:r w:rsidRPr="00225D57">
              <w:rPr>
                <w:rFonts w:ascii="Arial" w:hAnsi="Arial" w:cs="Arial"/>
                <w:color w:val="000000"/>
              </w:rPr>
              <w:br/>
              <w:t>Pressurised inhalation containing fluticasone propionate 250 micrograms with formoterol fumarate dihydrate 10 micrograms per dose, 120 doses</w:t>
            </w:r>
            <w:r w:rsidRPr="00225D57">
              <w:rPr>
                <w:rFonts w:ascii="Arial" w:hAnsi="Arial" w:cs="Arial"/>
                <w:color w:val="000000"/>
              </w:rPr>
              <w:br/>
            </w:r>
            <w:r w:rsidRPr="00225D57">
              <w:rPr>
                <w:rFonts w:ascii="Arial" w:hAnsi="Arial" w:cs="Arial"/>
                <w:color w:val="000000"/>
              </w:rPr>
              <w:br/>
              <w:t>Flutiform® 50/5, 125/5, 250/10</w:t>
            </w:r>
            <w:r w:rsidRPr="00225D57">
              <w:rPr>
                <w:rFonts w:ascii="Arial" w:hAnsi="Arial" w:cs="Arial"/>
                <w:color w:val="000000"/>
              </w:rPr>
              <w:br/>
            </w:r>
            <w:r w:rsidRPr="00225D57">
              <w:rPr>
                <w:rFonts w:ascii="Arial" w:hAnsi="Arial" w:cs="Arial"/>
                <w:color w:val="000000"/>
              </w:rPr>
              <w:br/>
              <w:t>Mundipharma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Asthma</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the current Authority Required (STREAMLINED) listing be amended to a Restricted Benefit.</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FOLLITROPIN ALFA with LUT</w:t>
            </w:r>
            <w:r w:rsidR="00D260F5">
              <w:rPr>
                <w:rFonts w:ascii="Arial" w:hAnsi="Arial" w:cs="Arial"/>
                <w:color w:val="000000"/>
              </w:rPr>
              <w:t>ROPIN ALFA</w:t>
            </w:r>
            <w:r w:rsidR="00D260F5">
              <w:rPr>
                <w:rFonts w:ascii="Arial" w:hAnsi="Arial" w:cs="Arial"/>
                <w:color w:val="000000"/>
              </w:rPr>
              <w:br/>
            </w:r>
            <w:r w:rsidR="00D260F5">
              <w:rPr>
                <w:rFonts w:ascii="Arial" w:hAnsi="Arial" w:cs="Arial"/>
                <w:color w:val="000000"/>
              </w:rPr>
              <w:br/>
              <w:t xml:space="preserve">Injection 900 I.U. - </w:t>
            </w:r>
            <w:r w:rsidRPr="00225D57">
              <w:rPr>
                <w:rFonts w:ascii="Arial" w:hAnsi="Arial" w:cs="Arial"/>
                <w:color w:val="000000"/>
              </w:rPr>
              <w:t>450 I.U. in 1.44 mL multi-dose cartridge</w:t>
            </w:r>
            <w:r w:rsidRPr="00225D57">
              <w:rPr>
                <w:rFonts w:ascii="Arial" w:hAnsi="Arial" w:cs="Arial"/>
                <w:color w:val="000000"/>
              </w:rPr>
              <w:br/>
            </w:r>
            <w:r w:rsidRPr="00225D57">
              <w:rPr>
                <w:rFonts w:ascii="Arial" w:hAnsi="Arial" w:cs="Arial"/>
                <w:color w:val="000000"/>
              </w:rPr>
              <w:br/>
              <w:t>Pergoveris®</w:t>
            </w:r>
            <w:r w:rsidRPr="00225D57">
              <w:rPr>
                <w:rFonts w:ascii="Arial" w:hAnsi="Arial" w:cs="Arial"/>
                <w:color w:val="000000"/>
              </w:rPr>
              <w:br/>
            </w:r>
            <w:r w:rsidRPr="00225D57">
              <w:rPr>
                <w:rFonts w:ascii="Arial" w:hAnsi="Arial" w:cs="Arial"/>
                <w:color w:val="000000"/>
              </w:rPr>
              <w:br/>
              <w:t>Merck Serono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Stimulation of follicular development</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 Section 100 (IVF program) listing of a new form of follitropin alfa with lutropin alfa.</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New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GLYCOMACROPEPTIDE AND ESSENTIAL AMINO ACIDS WITH VITAMINS AND MINERALS</w:t>
            </w:r>
            <w:r w:rsidRPr="00225D57">
              <w:rPr>
                <w:rFonts w:ascii="Arial" w:hAnsi="Arial" w:cs="Arial"/>
                <w:color w:val="000000"/>
              </w:rPr>
              <w:br/>
            </w:r>
            <w:r w:rsidRPr="00225D57">
              <w:rPr>
                <w:rFonts w:ascii="Arial" w:hAnsi="Arial" w:cs="Arial"/>
                <w:color w:val="000000"/>
              </w:rPr>
              <w:br/>
              <w:t>Oral liquid 250 mL, 30 (PKU Glytactin RTD 15 Lite)</w:t>
            </w:r>
            <w:r w:rsidRPr="00225D57">
              <w:rPr>
                <w:rFonts w:ascii="Arial" w:hAnsi="Arial" w:cs="Arial"/>
                <w:color w:val="000000"/>
              </w:rPr>
              <w:br/>
            </w:r>
            <w:r w:rsidRPr="00225D57">
              <w:rPr>
                <w:rFonts w:ascii="Arial" w:hAnsi="Arial" w:cs="Arial"/>
                <w:color w:val="000000"/>
              </w:rPr>
              <w:br/>
              <w:t>PKU Glytactin RTD 15 LITE</w:t>
            </w:r>
            <w:r w:rsidRPr="00225D57">
              <w:rPr>
                <w:rFonts w:ascii="Arial" w:hAnsi="Arial" w:cs="Arial"/>
                <w:color w:val="000000"/>
              </w:rPr>
              <w:br/>
            </w:r>
            <w:r w:rsidRPr="00225D57">
              <w:rPr>
                <w:rFonts w:ascii="Arial" w:hAnsi="Arial" w:cs="Arial"/>
                <w:color w:val="000000"/>
              </w:rPr>
              <w:br/>
              <w:t>Cortex Health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Phenylketonuria (PKU)</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 Restrict Benefit listing for the treatment of PKU.</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GLYCOMACROPEPTIDE FORMULA WITH DOCOSAHEXAENOIC ACID WITH LOW PHENYLALANINE</w:t>
            </w:r>
            <w:r w:rsidRPr="00225D57">
              <w:rPr>
                <w:rFonts w:ascii="Arial" w:hAnsi="Arial" w:cs="Arial"/>
                <w:color w:val="000000"/>
              </w:rPr>
              <w:br/>
            </w:r>
            <w:r w:rsidRPr="00225D57">
              <w:rPr>
                <w:rFonts w:ascii="Arial" w:hAnsi="Arial" w:cs="Arial"/>
                <w:color w:val="000000"/>
              </w:rPr>
              <w:br/>
              <w:t>Sachets containing oral powder 33.3 g, 16 (PKU GMPro)</w:t>
            </w:r>
            <w:r w:rsidRPr="00225D57">
              <w:rPr>
                <w:rFonts w:ascii="Arial" w:hAnsi="Arial" w:cs="Arial"/>
                <w:color w:val="000000"/>
              </w:rPr>
              <w:br/>
            </w:r>
            <w:r w:rsidRPr="00225D57">
              <w:rPr>
                <w:rFonts w:ascii="Arial" w:hAnsi="Arial" w:cs="Arial"/>
                <w:color w:val="000000"/>
              </w:rPr>
              <w:br/>
              <w:t>PKU GMPro</w:t>
            </w:r>
            <w:r w:rsidRPr="00225D57">
              <w:rPr>
                <w:rFonts w:ascii="Arial" w:hAnsi="Arial" w:cs="Arial"/>
                <w:color w:val="000000"/>
              </w:rPr>
              <w:br/>
            </w:r>
            <w:r w:rsidRPr="00225D57">
              <w:rPr>
                <w:rFonts w:ascii="Arial" w:hAnsi="Arial" w:cs="Arial"/>
                <w:color w:val="000000"/>
              </w:rPr>
              <w:br/>
              <w:t>Nutricia Australia Pty Limited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Phenylketonuria (PKU)</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 Restricted Benefit listing for the treatment of PKU.</w:t>
            </w:r>
          </w:p>
        </w:tc>
      </w:tr>
      <w:tr w:rsidR="00776735"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776735" w:rsidRDefault="00776735" w:rsidP="00225D57">
            <w:pPr>
              <w:rPr>
                <w:rFonts w:ascii="Arial" w:hAnsi="Arial" w:cs="Arial"/>
                <w:color w:val="000000"/>
              </w:rPr>
            </w:pPr>
            <w:r>
              <w:rPr>
                <w:rFonts w:ascii="Arial" w:hAnsi="Arial" w:cs="Arial"/>
                <w:color w:val="000000"/>
              </w:rPr>
              <w:t>Change to listing</w:t>
            </w:r>
          </w:p>
          <w:p w:rsidR="00776735" w:rsidRDefault="00776735" w:rsidP="00225D57">
            <w:pPr>
              <w:rPr>
                <w:rFonts w:ascii="Arial" w:hAnsi="Arial" w:cs="Arial"/>
                <w:color w:val="000000"/>
              </w:rPr>
            </w:pPr>
          </w:p>
          <w:p w:rsidR="00776735" w:rsidRPr="00225D57" w:rsidRDefault="00776735" w:rsidP="00225D57">
            <w:pPr>
              <w:rPr>
                <w:rFonts w:ascii="Arial" w:hAnsi="Arial" w:cs="Arial"/>
                <w:color w:val="000000"/>
              </w:rPr>
            </w:pPr>
            <w:r>
              <w:rPr>
                <w:rFonts w:ascii="Arial" w:hAnsi="Arial" w:cs="Arial"/>
                <w:color w:val="000000"/>
              </w:rP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776735" w:rsidRDefault="00776735" w:rsidP="00225D57">
            <w:pPr>
              <w:rPr>
                <w:rFonts w:ascii="Arial" w:hAnsi="Arial" w:cs="Arial"/>
                <w:color w:val="000000"/>
              </w:rPr>
            </w:pPr>
            <w:r>
              <w:rPr>
                <w:rFonts w:ascii="Arial" w:hAnsi="Arial" w:cs="Arial"/>
                <w:color w:val="000000"/>
              </w:rPr>
              <w:t>HYPROMELLOSE</w:t>
            </w:r>
          </w:p>
          <w:p w:rsidR="00776735" w:rsidRDefault="00776735" w:rsidP="00225D57">
            <w:pPr>
              <w:rPr>
                <w:rFonts w:ascii="Arial" w:hAnsi="Arial" w:cs="Arial"/>
                <w:color w:val="000000"/>
              </w:rPr>
            </w:pPr>
          </w:p>
          <w:p w:rsidR="00776735" w:rsidRDefault="00776735" w:rsidP="00225D57">
            <w:pPr>
              <w:rPr>
                <w:rFonts w:ascii="Arial" w:hAnsi="Arial" w:cs="Arial"/>
                <w:color w:val="000000"/>
              </w:rPr>
            </w:pPr>
            <w:r>
              <w:rPr>
                <w:rFonts w:ascii="Arial" w:hAnsi="Arial" w:cs="Arial"/>
                <w:color w:val="000000"/>
              </w:rPr>
              <w:t>Eye drops 3 mg per mL, 10 mL</w:t>
            </w:r>
          </w:p>
          <w:p w:rsidR="00776735" w:rsidRDefault="00776735" w:rsidP="00225D57">
            <w:pPr>
              <w:rPr>
                <w:rFonts w:ascii="Arial" w:hAnsi="Arial" w:cs="Arial"/>
                <w:color w:val="000000"/>
              </w:rPr>
            </w:pPr>
          </w:p>
          <w:p w:rsidR="00776735" w:rsidRDefault="00776735" w:rsidP="00225D57">
            <w:pPr>
              <w:rPr>
                <w:rFonts w:ascii="Arial" w:hAnsi="Arial" w:cs="Arial"/>
                <w:color w:val="000000"/>
              </w:rPr>
            </w:pPr>
            <w:r w:rsidRPr="00776735">
              <w:rPr>
                <w:rFonts w:ascii="Arial" w:hAnsi="Arial" w:cs="Arial"/>
                <w:color w:val="000000"/>
              </w:rPr>
              <w:t>In a Wink Moisturising</w:t>
            </w:r>
            <w:r w:rsidR="005771B0">
              <w:rPr>
                <w:rFonts w:ascii="Arial" w:hAnsi="Arial" w:cs="Arial"/>
                <w:color w:val="000000"/>
              </w:rPr>
              <w:t xml:space="preserve">®, </w:t>
            </w:r>
            <w:proofErr w:type="spellStart"/>
            <w:r w:rsidR="005771B0">
              <w:rPr>
                <w:rFonts w:ascii="Arial" w:hAnsi="Arial" w:cs="Arial"/>
                <w:color w:val="000000"/>
              </w:rPr>
              <w:t>Genteal</w:t>
            </w:r>
            <w:proofErr w:type="spellEnd"/>
            <w:r w:rsidR="005771B0">
              <w:rPr>
                <w:rFonts w:ascii="Arial" w:hAnsi="Arial" w:cs="Arial"/>
                <w:color w:val="000000"/>
              </w:rPr>
              <w:t>®</w:t>
            </w:r>
          </w:p>
          <w:p w:rsidR="00776735" w:rsidRDefault="00776735" w:rsidP="00225D57">
            <w:pPr>
              <w:rPr>
                <w:rFonts w:ascii="Arial" w:hAnsi="Arial" w:cs="Arial"/>
                <w:color w:val="000000"/>
              </w:rPr>
            </w:pPr>
          </w:p>
          <w:p w:rsidR="00776735" w:rsidRPr="00225D57" w:rsidRDefault="00776735" w:rsidP="00225D57">
            <w:pPr>
              <w:rPr>
                <w:rFonts w:ascii="Arial" w:hAnsi="Arial" w:cs="Arial"/>
                <w:color w:val="000000"/>
              </w:rPr>
            </w:pPr>
            <w:r w:rsidRPr="00776735">
              <w:rPr>
                <w:rFonts w:ascii="Arial" w:hAnsi="Arial" w:cs="Arial"/>
                <w:color w:val="000000"/>
              </w:rPr>
              <w:t>Alcon Laboratories (Australia) Pty Ltd</w:t>
            </w:r>
          </w:p>
        </w:tc>
        <w:tc>
          <w:tcPr>
            <w:tcW w:w="1208" w:type="pct"/>
            <w:tcBorders>
              <w:top w:val="single" w:sz="4" w:space="0" w:color="auto"/>
              <w:left w:val="nil"/>
              <w:bottom w:val="single" w:sz="4" w:space="0" w:color="auto"/>
              <w:right w:val="single" w:sz="4" w:space="0" w:color="auto"/>
            </w:tcBorders>
            <w:shd w:val="clear" w:color="auto" w:fill="auto"/>
          </w:tcPr>
          <w:p w:rsidR="00776735" w:rsidRPr="00225D57" w:rsidRDefault="00776735" w:rsidP="00225D57">
            <w:pPr>
              <w:rPr>
                <w:rFonts w:ascii="Arial" w:hAnsi="Arial" w:cs="Arial"/>
                <w:color w:val="000000"/>
              </w:rPr>
            </w:pPr>
            <w:r w:rsidRPr="00776735">
              <w:rPr>
                <w:rFonts w:ascii="Arial" w:hAnsi="Arial" w:cs="Arial"/>
                <w:color w:val="000000"/>
              </w:rPr>
              <w:t xml:space="preserve">Severe dry eye syndrome, including </w:t>
            </w:r>
            <w:proofErr w:type="spellStart"/>
            <w:r w:rsidRPr="00776735">
              <w:rPr>
                <w:rFonts w:ascii="Arial" w:hAnsi="Arial" w:cs="Arial"/>
                <w:color w:val="000000"/>
              </w:rPr>
              <w:t>Sjogren's</w:t>
            </w:r>
            <w:proofErr w:type="spellEnd"/>
            <w:r w:rsidRPr="00776735">
              <w:rPr>
                <w:rFonts w:ascii="Arial" w:hAnsi="Arial" w:cs="Arial"/>
                <w:color w:val="000000"/>
              </w:rPr>
              <w:t xml:space="preserve"> syndrome</w:t>
            </w:r>
          </w:p>
        </w:tc>
        <w:tc>
          <w:tcPr>
            <w:tcW w:w="1667" w:type="pct"/>
            <w:tcBorders>
              <w:top w:val="single" w:sz="4" w:space="0" w:color="auto"/>
              <w:left w:val="nil"/>
              <w:bottom w:val="single" w:sz="4" w:space="0" w:color="auto"/>
              <w:right w:val="single" w:sz="4" w:space="0" w:color="auto"/>
            </w:tcBorders>
            <w:shd w:val="clear" w:color="auto" w:fill="auto"/>
          </w:tcPr>
          <w:p w:rsidR="00776735" w:rsidRPr="00225D57" w:rsidRDefault="00776735" w:rsidP="00225D57">
            <w:pPr>
              <w:rPr>
                <w:rFonts w:ascii="Arial" w:hAnsi="Arial" w:cs="Arial"/>
                <w:color w:val="000000"/>
              </w:rPr>
            </w:pPr>
            <w:r w:rsidRPr="00776735">
              <w:rPr>
                <w:rFonts w:ascii="Arial" w:hAnsi="Arial" w:cs="Arial"/>
                <w:color w:val="000000"/>
              </w:rPr>
              <w:t>To request a change in pack size for the In a Wink Moisturising</w:t>
            </w:r>
            <w:r w:rsidR="005771B0">
              <w:rPr>
                <w:rFonts w:ascii="Arial" w:hAnsi="Arial" w:cs="Arial"/>
                <w:color w:val="000000"/>
              </w:rPr>
              <w:t>®</w:t>
            </w:r>
            <w:r w:rsidRPr="00776735">
              <w:rPr>
                <w:rFonts w:ascii="Arial" w:hAnsi="Arial" w:cs="Arial"/>
                <w:color w:val="000000"/>
              </w:rPr>
              <w:t xml:space="preserve"> and </w:t>
            </w:r>
            <w:proofErr w:type="spellStart"/>
            <w:r w:rsidRPr="00776735">
              <w:rPr>
                <w:rFonts w:ascii="Arial" w:hAnsi="Arial" w:cs="Arial"/>
                <w:color w:val="000000"/>
              </w:rPr>
              <w:t>Genteal</w:t>
            </w:r>
            <w:proofErr w:type="spellEnd"/>
            <w:r w:rsidR="005771B0">
              <w:rPr>
                <w:rFonts w:ascii="Arial" w:hAnsi="Arial" w:cs="Arial"/>
                <w:color w:val="000000"/>
              </w:rPr>
              <w:t>®</w:t>
            </w:r>
            <w:r w:rsidRPr="00776735">
              <w:rPr>
                <w:rFonts w:ascii="Arial" w:hAnsi="Arial" w:cs="Arial"/>
                <w:color w:val="000000"/>
              </w:rPr>
              <w:t xml:space="preserve"> brands of </w:t>
            </w:r>
            <w:proofErr w:type="spellStart"/>
            <w:r w:rsidRPr="00776735">
              <w:rPr>
                <w:rFonts w:ascii="Arial" w:hAnsi="Arial" w:cs="Arial"/>
                <w:color w:val="000000"/>
              </w:rPr>
              <w:t>hypromellose</w:t>
            </w:r>
            <w:proofErr w:type="spellEnd"/>
            <w:r w:rsidRPr="00776735">
              <w:rPr>
                <w:rFonts w:ascii="Arial" w:hAnsi="Arial" w:cs="Arial"/>
                <w:color w:val="000000"/>
              </w:rPr>
              <w:t>.</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Change to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INACTIVATED QUADRIVALENT INFLUENZA VACCINE (SPLIT VIRION)</w:t>
            </w:r>
            <w:r w:rsidRPr="00225D57">
              <w:rPr>
                <w:rFonts w:ascii="Arial" w:hAnsi="Arial" w:cs="Arial"/>
                <w:color w:val="000000"/>
              </w:rPr>
              <w:br/>
            </w:r>
            <w:r w:rsidRPr="00225D57">
              <w:rPr>
                <w:rFonts w:ascii="Arial" w:hAnsi="Arial" w:cs="Arial"/>
                <w:color w:val="000000"/>
              </w:rPr>
              <w:br/>
              <w:t>Injection 0.5mL in pre-filled syringe</w:t>
            </w:r>
            <w:r w:rsidRPr="00225D57">
              <w:rPr>
                <w:rFonts w:ascii="Arial" w:hAnsi="Arial" w:cs="Arial"/>
                <w:color w:val="000000"/>
              </w:rPr>
              <w:br/>
            </w:r>
            <w:r w:rsidRPr="00225D57">
              <w:rPr>
                <w:rFonts w:ascii="Arial" w:hAnsi="Arial" w:cs="Arial"/>
                <w:color w:val="000000"/>
              </w:rPr>
              <w:br/>
              <w:t>Afluria® Quad</w:t>
            </w:r>
            <w:r w:rsidRPr="00225D57">
              <w:rPr>
                <w:rFonts w:ascii="Arial" w:hAnsi="Arial" w:cs="Arial"/>
                <w:color w:val="000000"/>
              </w:rPr>
              <w:br/>
            </w:r>
            <w:r w:rsidRPr="00225D57">
              <w:rPr>
                <w:rFonts w:ascii="Arial" w:hAnsi="Arial" w:cs="Arial"/>
                <w:color w:val="000000"/>
              </w:rPr>
              <w:br/>
              <w:t>Seqirus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Prevention of seasonal influenza</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extend the current National Immunisation Program (NIP) listing to include persons aged 5-17 years who are currently eligible for vaccination through the NIP with other brands of influenza vaccine.</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INOTUZUMAB OZOGAMICIN</w:t>
            </w:r>
            <w:r w:rsidRPr="00225D57">
              <w:rPr>
                <w:rFonts w:ascii="Arial" w:hAnsi="Arial" w:cs="Arial"/>
                <w:color w:val="000000"/>
              </w:rPr>
              <w:br/>
            </w:r>
            <w:r w:rsidRPr="00225D57">
              <w:rPr>
                <w:rFonts w:ascii="Arial" w:hAnsi="Arial" w:cs="Arial"/>
                <w:color w:val="000000"/>
              </w:rPr>
              <w:br/>
              <w:t xml:space="preserve">Powder for I.V. infusion 1 mg </w:t>
            </w:r>
            <w:r w:rsidRPr="00225D57">
              <w:rPr>
                <w:rFonts w:ascii="Arial" w:hAnsi="Arial" w:cs="Arial"/>
                <w:color w:val="000000"/>
              </w:rPr>
              <w:br/>
            </w:r>
            <w:r w:rsidRPr="00225D57">
              <w:rPr>
                <w:rFonts w:ascii="Arial" w:hAnsi="Arial" w:cs="Arial"/>
                <w:color w:val="000000"/>
              </w:rPr>
              <w:br/>
              <w:t>Besponsa®</w:t>
            </w:r>
            <w:r w:rsidRPr="00225D57">
              <w:rPr>
                <w:rFonts w:ascii="Arial" w:hAnsi="Arial" w:cs="Arial"/>
                <w:color w:val="000000"/>
              </w:rPr>
              <w:br/>
            </w:r>
            <w:r w:rsidRPr="00225D57">
              <w:rPr>
                <w:rFonts w:ascii="Arial" w:hAnsi="Arial" w:cs="Arial"/>
                <w:color w:val="000000"/>
              </w:rPr>
              <w:br/>
              <w:t>Pfizer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Acute lymphoblastic leukaemia (ALL)</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To request a Section 100 (Efficient Funding of Chemotherapy) listing for the treatment of relapsed or refractory CD22 positive B-cell precursor acute lymphoblastic leukaemia (ALL).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INSULIN ASPART</w:t>
            </w:r>
            <w:r w:rsidRPr="00225D57">
              <w:rPr>
                <w:rFonts w:ascii="Arial" w:hAnsi="Arial" w:cs="Arial"/>
                <w:color w:val="000000"/>
              </w:rPr>
              <w:br/>
            </w:r>
            <w:r w:rsidRPr="00225D57">
              <w:rPr>
                <w:rFonts w:ascii="Arial" w:hAnsi="Arial" w:cs="Arial"/>
                <w:color w:val="000000"/>
              </w:rPr>
              <w:br/>
              <w:t>Injections (human analogue), pre filled pen, 100 units per mL, 3mL</w:t>
            </w:r>
            <w:r w:rsidRPr="00225D57">
              <w:rPr>
                <w:rFonts w:ascii="Arial" w:hAnsi="Arial" w:cs="Arial"/>
                <w:color w:val="000000"/>
              </w:rPr>
              <w:br/>
              <w:t>Injections (human analogue), vial, 100 units per mL, 10 mL</w:t>
            </w:r>
            <w:r w:rsidRPr="00225D57">
              <w:rPr>
                <w:rFonts w:ascii="Arial" w:hAnsi="Arial" w:cs="Arial"/>
                <w:color w:val="000000"/>
              </w:rPr>
              <w:br/>
              <w:t>Injections (human analogue), cartridges, 100 units per mL, 3 mL</w:t>
            </w:r>
            <w:r w:rsidRPr="00225D57">
              <w:rPr>
                <w:rFonts w:ascii="Arial" w:hAnsi="Arial" w:cs="Arial"/>
                <w:color w:val="000000"/>
              </w:rPr>
              <w:br/>
            </w:r>
            <w:r w:rsidRPr="00225D57">
              <w:rPr>
                <w:rFonts w:ascii="Arial" w:hAnsi="Arial" w:cs="Arial"/>
                <w:color w:val="000000"/>
              </w:rPr>
              <w:br/>
              <w:t>Fiasp®</w:t>
            </w:r>
            <w:r w:rsidRPr="00225D57">
              <w:rPr>
                <w:rFonts w:ascii="Arial" w:hAnsi="Arial" w:cs="Arial"/>
                <w:color w:val="000000"/>
              </w:rPr>
              <w:br/>
            </w:r>
            <w:r w:rsidRPr="00225D57">
              <w:rPr>
                <w:rFonts w:ascii="Arial" w:hAnsi="Arial" w:cs="Arial"/>
                <w:color w:val="000000"/>
              </w:rPr>
              <w:br/>
              <w:t>Novo Nordisk Pharmaceuticals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Diabetes Mellitus</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592846">
            <w:pPr>
              <w:rPr>
                <w:rFonts w:ascii="Arial" w:hAnsi="Arial" w:cs="Arial"/>
                <w:color w:val="000000"/>
              </w:rPr>
            </w:pPr>
            <w:r w:rsidRPr="00225D57">
              <w:rPr>
                <w:rFonts w:ascii="Arial" w:hAnsi="Arial" w:cs="Arial"/>
                <w:color w:val="000000"/>
              </w:rPr>
              <w:t xml:space="preserve">To request an unrestricted benefit listing </w:t>
            </w:r>
            <w:r w:rsidR="00592846">
              <w:rPr>
                <w:rFonts w:ascii="Arial" w:hAnsi="Arial" w:cs="Arial"/>
                <w:color w:val="000000"/>
              </w:rPr>
              <w:t xml:space="preserve">for diabetes mellitus.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New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ISOTRETINOIN</w:t>
            </w:r>
            <w:r w:rsidRPr="00225D57">
              <w:rPr>
                <w:rFonts w:ascii="Arial" w:hAnsi="Arial" w:cs="Arial"/>
                <w:color w:val="000000"/>
              </w:rPr>
              <w:br/>
            </w:r>
            <w:r w:rsidRPr="00225D57">
              <w:rPr>
                <w:rFonts w:ascii="Arial" w:hAnsi="Arial" w:cs="Arial"/>
                <w:color w:val="000000"/>
              </w:rPr>
              <w:br/>
              <w:t>Capsule 5 mg</w:t>
            </w:r>
            <w:r w:rsidRPr="00225D57">
              <w:rPr>
                <w:rFonts w:ascii="Arial" w:hAnsi="Arial" w:cs="Arial"/>
                <w:color w:val="000000"/>
              </w:rPr>
              <w:br/>
            </w:r>
            <w:r w:rsidRPr="00225D57">
              <w:rPr>
                <w:rFonts w:ascii="Arial" w:hAnsi="Arial" w:cs="Arial"/>
                <w:color w:val="000000"/>
              </w:rPr>
              <w:br/>
              <w:t>Oratane®</w:t>
            </w:r>
            <w:r w:rsidRPr="00225D57">
              <w:rPr>
                <w:rFonts w:ascii="Arial" w:hAnsi="Arial" w:cs="Arial"/>
                <w:color w:val="000000"/>
              </w:rPr>
              <w:br/>
            </w:r>
            <w:r w:rsidRPr="00225D57">
              <w:rPr>
                <w:rFonts w:ascii="Arial" w:hAnsi="Arial" w:cs="Arial"/>
                <w:color w:val="000000"/>
              </w:rPr>
              <w:br/>
              <w:t>Oraderm Pharmaceuticals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Severe cystic acne</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To request an Authority Required (STREAMLINED) listing of a new strength of isotretinoin for the treatment of severe cystic acne.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Change to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LACOSAMIDE</w:t>
            </w:r>
            <w:r w:rsidRPr="00225D57">
              <w:rPr>
                <w:rFonts w:ascii="Arial" w:hAnsi="Arial" w:cs="Arial"/>
                <w:color w:val="000000"/>
              </w:rPr>
              <w:br/>
            </w:r>
            <w:r w:rsidRPr="00225D57">
              <w:rPr>
                <w:rFonts w:ascii="Arial" w:hAnsi="Arial" w:cs="Arial"/>
                <w:color w:val="000000"/>
              </w:rPr>
              <w:br/>
              <w:t>Tablet 50 mg</w:t>
            </w:r>
            <w:r w:rsidRPr="00225D57">
              <w:rPr>
                <w:rFonts w:ascii="Arial" w:hAnsi="Arial" w:cs="Arial"/>
                <w:color w:val="000000"/>
              </w:rPr>
              <w:br/>
              <w:t>Tablet 100 mg</w:t>
            </w:r>
            <w:r w:rsidRPr="00225D57">
              <w:rPr>
                <w:rFonts w:ascii="Arial" w:hAnsi="Arial" w:cs="Arial"/>
                <w:color w:val="000000"/>
              </w:rPr>
              <w:br/>
              <w:t>Tablet 150 mg</w:t>
            </w:r>
            <w:r w:rsidRPr="00225D57">
              <w:rPr>
                <w:rFonts w:ascii="Arial" w:hAnsi="Arial" w:cs="Arial"/>
                <w:color w:val="000000"/>
              </w:rPr>
              <w:br/>
              <w:t>Tablet 200 mg</w:t>
            </w:r>
            <w:r w:rsidRPr="00225D57">
              <w:rPr>
                <w:rFonts w:ascii="Arial" w:hAnsi="Arial" w:cs="Arial"/>
                <w:color w:val="000000"/>
              </w:rPr>
              <w:br/>
              <w:t xml:space="preserve">Oral liquid 10 mg per mL, 200 mL </w:t>
            </w:r>
            <w:r w:rsidRPr="00225D57">
              <w:rPr>
                <w:rFonts w:ascii="Arial" w:hAnsi="Arial" w:cs="Arial"/>
                <w:color w:val="000000"/>
              </w:rPr>
              <w:br/>
            </w:r>
            <w:r w:rsidRPr="00225D57">
              <w:rPr>
                <w:rFonts w:ascii="Arial" w:hAnsi="Arial" w:cs="Arial"/>
                <w:color w:val="000000"/>
              </w:rPr>
              <w:br/>
              <w:t>Vimpat®</w:t>
            </w:r>
            <w:r w:rsidRPr="00225D57">
              <w:rPr>
                <w:rFonts w:ascii="Arial" w:hAnsi="Arial" w:cs="Arial"/>
                <w:color w:val="000000"/>
              </w:rPr>
              <w:br/>
            </w:r>
            <w:r w:rsidRPr="00225D57">
              <w:rPr>
                <w:rFonts w:ascii="Arial" w:hAnsi="Arial" w:cs="Arial"/>
                <w:color w:val="000000"/>
              </w:rPr>
              <w:br/>
              <w:t>UCB Pharmaceuticals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Partial epileptic seizures</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To request an Authority Required (STREAMLINED) listing for the treatment of intractable partial epileptic seizures for patients aged 4 to 15 years.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LENVATINIB</w:t>
            </w:r>
            <w:r w:rsidRPr="00225D57">
              <w:rPr>
                <w:rFonts w:ascii="Arial" w:hAnsi="Arial" w:cs="Arial"/>
                <w:color w:val="000000"/>
              </w:rPr>
              <w:br/>
            </w:r>
            <w:r w:rsidRPr="00225D57">
              <w:rPr>
                <w:rFonts w:ascii="Arial" w:hAnsi="Arial" w:cs="Arial"/>
                <w:color w:val="000000"/>
              </w:rPr>
              <w:br/>
              <w:t>Capsule 4 mg (as mesilate)</w:t>
            </w:r>
            <w:r w:rsidRPr="00225D57">
              <w:rPr>
                <w:rFonts w:ascii="Arial" w:hAnsi="Arial" w:cs="Arial"/>
                <w:color w:val="000000"/>
              </w:rPr>
              <w:br/>
            </w:r>
            <w:r w:rsidRPr="00225D57">
              <w:rPr>
                <w:rFonts w:ascii="Arial" w:hAnsi="Arial" w:cs="Arial"/>
                <w:color w:val="000000"/>
              </w:rPr>
              <w:br/>
              <w:t>Lenvima®</w:t>
            </w:r>
            <w:r w:rsidRPr="00225D57">
              <w:rPr>
                <w:rFonts w:ascii="Arial" w:hAnsi="Arial" w:cs="Arial"/>
                <w:color w:val="000000"/>
              </w:rPr>
              <w:br/>
            </w:r>
            <w:r w:rsidRPr="00225D57">
              <w:rPr>
                <w:rFonts w:ascii="Arial" w:hAnsi="Arial" w:cs="Arial"/>
                <w:color w:val="000000"/>
              </w:rPr>
              <w:br/>
              <w:t>Eisai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Hepatocellular carcinoma</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Resubmission to request an Authority Required (STREAMLINED) listing for the trea</w:t>
            </w:r>
            <w:r w:rsidR="00592846">
              <w:rPr>
                <w:rFonts w:ascii="Arial" w:hAnsi="Arial" w:cs="Arial"/>
                <w:color w:val="000000"/>
              </w:rPr>
              <w:t>t</w:t>
            </w:r>
            <w:r w:rsidRPr="00225D57">
              <w:rPr>
                <w:rFonts w:ascii="Arial" w:hAnsi="Arial" w:cs="Arial"/>
                <w:color w:val="000000"/>
              </w:rPr>
              <w:t>ment of patients with unresectable hepatocellular carcinoma.</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New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NIVOLUMAB and IPILIMUMAB</w:t>
            </w:r>
            <w:r w:rsidRPr="00225D57">
              <w:rPr>
                <w:rFonts w:ascii="Arial" w:hAnsi="Arial" w:cs="Arial"/>
                <w:color w:val="000000"/>
              </w:rPr>
              <w:br/>
            </w:r>
            <w:r w:rsidRPr="00225D57">
              <w:rPr>
                <w:rFonts w:ascii="Arial" w:hAnsi="Arial" w:cs="Arial"/>
                <w:color w:val="000000"/>
              </w:rPr>
              <w:br/>
              <w:t xml:space="preserve">nivolumab: </w:t>
            </w:r>
            <w:r w:rsidRPr="00225D57">
              <w:rPr>
                <w:rFonts w:ascii="Arial" w:hAnsi="Arial" w:cs="Arial"/>
                <w:color w:val="000000"/>
              </w:rPr>
              <w:br/>
              <w:t xml:space="preserve">Injection concentrate for I.V. infusion 40 mg in 4 mL </w:t>
            </w:r>
            <w:r w:rsidRPr="00225D57">
              <w:rPr>
                <w:rFonts w:ascii="Arial" w:hAnsi="Arial" w:cs="Arial"/>
                <w:color w:val="000000"/>
              </w:rPr>
              <w:br/>
              <w:t>Injection concentrate for I.V. infusion 100 mg in 10 mL</w:t>
            </w:r>
            <w:r w:rsidRPr="00225D57">
              <w:rPr>
                <w:rFonts w:ascii="Arial" w:hAnsi="Arial" w:cs="Arial"/>
                <w:color w:val="000000"/>
              </w:rPr>
              <w:br/>
              <w:t xml:space="preserve">ipilimumab: </w:t>
            </w:r>
            <w:r w:rsidRPr="00225D57">
              <w:rPr>
                <w:rFonts w:ascii="Arial" w:hAnsi="Arial" w:cs="Arial"/>
                <w:color w:val="000000"/>
              </w:rPr>
              <w:br/>
              <w:t xml:space="preserve">Injection concentrate for I.V. infusion 50 mg in 10 mL </w:t>
            </w:r>
            <w:r w:rsidRPr="00225D57">
              <w:rPr>
                <w:rFonts w:ascii="Arial" w:hAnsi="Arial" w:cs="Arial"/>
                <w:color w:val="000000"/>
              </w:rPr>
              <w:br/>
              <w:t xml:space="preserve">Injection concentrate for I.V. infusion 200 mg in 40 mL </w:t>
            </w:r>
            <w:r w:rsidRPr="00225D57">
              <w:rPr>
                <w:rFonts w:ascii="Arial" w:hAnsi="Arial" w:cs="Arial"/>
                <w:color w:val="000000"/>
              </w:rPr>
              <w:br/>
            </w:r>
            <w:r w:rsidRPr="00225D57">
              <w:rPr>
                <w:rFonts w:ascii="Arial" w:hAnsi="Arial" w:cs="Arial"/>
                <w:color w:val="000000"/>
              </w:rPr>
              <w:br/>
            </w:r>
            <w:r w:rsidRPr="00225D57">
              <w:rPr>
                <w:rFonts w:ascii="Arial" w:hAnsi="Arial" w:cs="Arial"/>
                <w:color w:val="000000"/>
              </w:rPr>
              <w:br/>
              <w:t>Opdivo® and Yervoy®</w:t>
            </w:r>
            <w:r w:rsidRPr="00225D57">
              <w:rPr>
                <w:rFonts w:ascii="Arial" w:hAnsi="Arial" w:cs="Arial"/>
                <w:color w:val="000000"/>
              </w:rPr>
              <w:br/>
            </w:r>
            <w:r w:rsidRPr="00225D57">
              <w:rPr>
                <w:rFonts w:ascii="Arial" w:hAnsi="Arial" w:cs="Arial"/>
                <w:color w:val="000000"/>
              </w:rPr>
              <w:br/>
              <w:t>Bristol-Myers Squibb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 Renal cell carcinoma (RCC)</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Resubmission to request a Section 100 (Efficient Funding of Chemotherapy) Authority Required (STEAMLINED) listing for the concurrent use of nivolumab and ipilimumab for the treatment of Stage IV clear cell variant renal cell carcinoma (RCC).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OBETICHOLIC ACID</w:t>
            </w:r>
            <w:r w:rsidRPr="00225D57">
              <w:rPr>
                <w:rFonts w:ascii="Arial" w:hAnsi="Arial" w:cs="Arial"/>
                <w:color w:val="000000"/>
              </w:rPr>
              <w:br/>
            </w:r>
            <w:r w:rsidRPr="00225D57">
              <w:rPr>
                <w:rFonts w:ascii="Arial" w:hAnsi="Arial" w:cs="Arial"/>
                <w:color w:val="000000"/>
              </w:rPr>
              <w:br/>
              <w:t>Tablet 5 mg</w:t>
            </w:r>
            <w:r w:rsidRPr="00225D57">
              <w:rPr>
                <w:rFonts w:ascii="Arial" w:hAnsi="Arial" w:cs="Arial"/>
                <w:color w:val="000000"/>
              </w:rPr>
              <w:br/>
              <w:t>Tablet 10 mg</w:t>
            </w:r>
            <w:r w:rsidRPr="00225D57">
              <w:rPr>
                <w:rFonts w:ascii="Arial" w:hAnsi="Arial" w:cs="Arial"/>
                <w:color w:val="000000"/>
              </w:rPr>
              <w:br/>
            </w:r>
            <w:r w:rsidRPr="00225D57">
              <w:rPr>
                <w:rFonts w:ascii="Arial" w:hAnsi="Arial" w:cs="Arial"/>
                <w:color w:val="000000"/>
              </w:rPr>
              <w:br/>
              <w:t>Ocaliva®</w:t>
            </w:r>
            <w:r w:rsidRPr="00225D57">
              <w:rPr>
                <w:rFonts w:ascii="Arial" w:hAnsi="Arial" w:cs="Arial"/>
                <w:color w:val="000000"/>
              </w:rPr>
              <w:br/>
            </w:r>
            <w:r w:rsidRPr="00225D57">
              <w:rPr>
                <w:rFonts w:ascii="Arial" w:hAnsi="Arial" w:cs="Arial"/>
                <w:color w:val="000000"/>
              </w:rPr>
              <w:br/>
              <w:t>Emerge Health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Primary biliary cholangitis</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an Authority Required (STREAMLINED) listing for the treatment of patients with primary biliary cholangitis.</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New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OSIMERTINIB</w:t>
            </w:r>
            <w:r w:rsidRPr="00225D57">
              <w:rPr>
                <w:rFonts w:ascii="Arial" w:hAnsi="Arial" w:cs="Arial"/>
                <w:color w:val="000000"/>
              </w:rPr>
              <w:br/>
            </w:r>
            <w:r w:rsidRPr="00225D57">
              <w:rPr>
                <w:rFonts w:ascii="Arial" w:hAnsi="Arial" w:cs="Arial"/>
                <w:color w:val="000000"/>
              </w:rPr>
              <w:br/>
              <w:t xml:space="preserve">Tablet 40 mg </w:t>
            </w:r>
            <w:r w:rsidRPr="00225D57">
              <w:rPr>
                <w:rFonts w:ascii="Arial" w:hAnsi="Arial" w:cs="Arial"/>
                <w:color w:val="000000"/>
              </w:rPr>
              <w:br/>
              <w:t>Tablet 80 mg</w:t>
            </w:r>
            <w:r w:rsidRPr="00225D57">
              <w:rPr>
                <w:rFonts w:ascii="Arial" w:hAnsi="Arial" w:cs="Arial"/>
                <w:color w:val="000000"/>
              </w:rPr>
              <w:br/>
            </w:r>
            <w:r w:rsidRPr="00225D57">
              <w:rPr>
                <w:rFonts w:ascii="Arial" w:hAnsi="Arial" w:cs="Arial"/>
                <w:color w:val="000000"/>
              </w:rPr>
              <w:br/>
              <w:t>Tagrisso®</w:t>
            </w:r>
            <w:r w:rsidRPr="00225D57">
              <w:rPr>
                <w:rFonts w:ascii="Arial" w:hAnsi="Arial" w:cs="Arial"/>
                <w:color w:val="000000"/>
              </w:rPr>
              <w:br/>
            </w:r>
            <w:r w:rsidRPr="00225D57">
              <w:rPr>
                <w:rFonts w:ascii="Arial" w:hAnsi="Arial" w:cs="Arial"/>
                <w:color w:val="000000"/>
              </w:rPr>
              <w:br/>
              <w:t>Astra Zeneca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Non-small cell lung cancer (NSCLC)</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Resubmission to request an Authority Required listing for the treatment of patients with locally advanced or metastatic epidermal growth factor (EGFR) T790M mutation positive non-small cell lung cancer (NSCLC) who have progressed on or after prior treatment with an EGFR tyrosine kinase inhibitor (TKI).</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PEGFILGRASTIM</w:t>
            </w:r>
            <w:r w:rsidRPr="00225D57">
              <w:rPr>
                <w:rFonts w:ascii="Arial" w:hAnsi="Arial" w:cs="Arial"/>
                <w:color w:val="000000"/>
              </w:rPr>
              <w:br/>
            </w:r>
            <w:r w:rsidRPr="00225D57">
              <w:rPr>
                <w:rFonts w:ascii="Arial" w:hAnsi="Arial" w:cs="Arial"/>
                <w:color w:val="000000"/>
              </w:rPr>
              <w:br/>
              <w:t>Injection 6 mg in 0.6 mL single use pre-filled syringe</w:t>
            </w:r>
            <w:r w:rsidRPr="00225D57">
              <w:rPr>
                <w:rFonts w:ascii="Arial" w:hAnsi="Arial" w:cs="Arial"/>
                <w:color w:val="000000"/>
              </w:rPr>
              <w:br/>
            </w:r>
            <w:r w:rsidRPr="00225D57">
              <w:rPr>
                <w:rFonts w:ascii="Arial" w:hAnsi="Arial" w:cs="Arial"/>
                <w:color w:val="000000"/>
              </w:rPr>
              <w:br/>
              <w:t>Fulphila®</w:t>
            </w:r>
            <w:r w:rsidRPr="00225D57">
              <w:rPr>
                <w:rFonts w:ascii="Arial" w:hAnsi="Arial" w:cs="Arial"/>
                <w:color w:val="000000"/>
              </w:rPr>
              <w:br/>
            </w:r>
            <w:r w:rsidRPr="00225D57">
              <w:rPr>
                <w:rFonts w:ascii="Arial" w:hAnsi="Arial" w:cs="Arial"/>
                <w:color w:val="000000"/>
              </w:rPr>
              <w:br/>
              <w:t xml:space="preserve">Alphapharm Pty Ltd </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Chemotherapy-induced neutropenia</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Resubmission to request a Section 100 (Highly Specialised Drug) Authority Required (STREAMLINED) listing of this biosimilar brand for all indications for which the reference biologic is currently PBS listed.</w:t>
            </w:r>
          </w:p>
        </w:tc>
      </w:tr>
      <w:tr w:rsidR="00556FB8"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556FB8" w:rsidRDefault="00556FB8" w:rsidP="00556FB8">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p w:rsidR="00556FB8" w:rsidRPr="00225D57" w:rsidRDefault="00556FB8" w:rsidP="00225D57">
            <w:pPr>
              <w:rPr>
                <w:rFonts w:ascii="Arial" w:hAnsi="Arial" w:cs="Arial"/>
                <w:color w:val="000000"/>
              </w:rPr>
            </w:pPr>
          </w:p>
        </w:tc>
        <w:tc>
          <w:tcPr>
            <w:tcW w:w="1392" w:type="pct"/>
            <w:gridSpan w:val="2"/>
            <w:tcBorders>
              <w:top w:val="single" w:sz="4" w:space="0" w:color="auto"/>
              <w:left w:val="nil"/>
              <w:bottom w:val="single" w:sz="4" w:space="0" w:color="auto"/>
              <w:right w:val="single" w:sz="4" w:space="0" w:color="auto"/>
            </w:tcBorders>
            <w:shd w:val="clear" w:color="auto" w:fill="auto"/>
          </w:tcPr>
          <w:p w:rsidR="00556FB8" w:rsidRDefault="00556FB8" w:rsidP="00556FB8">
            <w:pPr>
              <w:rPr>
                <w:rFonts w:ascii="Arial" w:hAnsi="Arial" w:cs="Arial"/>
                <w:color w:val="000000"/>
              </w:rPr>
            </w:pPr>
            <w:r>
              <w:rPr>
                <w:rFonts w:ascii="Arial" w:hAnsi="Arial" w:cs="Arial"/>
                <w:color w:val="000000"/>
              </w:rPr>
              <w:t>PEMBROLIZUMAB</w:t>
            </w:r>
            <w:r>
              <w:rPr>
                <w:rFonts w:ascii="Arial" w:hAnsi="Arial" w:cs="Arial"/>
                <w:color w:val="000000"/>
              </w:rPr>
              <w:br/>
            </w:r>
            <w:r>
              <w:rPr>
                <w:rFonts w:ascii="Arial" w:hAnsi="Arial" w:cs="Arial"/>
                <w:color w:val="000000"/>
              </w:rPr>
              <w:br/>
              <w:t>Solution concentrate for I.V. infusion 100 mg in 4 mL</w:t>
            </w:r>
            <w:r>
              <w:rPr>
                <w:rFonts w:ascii="Arial" w:hAnsi="Arial" w:cs="Arial"/>
                <w:color w:val="000000"/>
              </w:rPr>
              <w:br/>
            </w:r>
            <w:r>
              <w:rPr>
                <w:rFonts w:ascii="Arial" w:hAnsi="Arial" w:cs="Arial"/>
                <w:color w:val="000000"/>
              </w:rPr>
              <w:br/>
            </w:r>
            <w:proofErr w:type="spellStart"/>
            <w:r>
              <w:rPr>
                <w:rFonts w:ascii="Arial" w:hAnsi="Arial" w:cs="Arial"/>
                <w:color w:val="000000"/>
              </w:rPr>
              <w:t>Keytruda</w:t>
            </w:r>
            <w:proofErr w:type="spellEnd"/>
            <w:r>
              <w:rPr>
                <w:rFonts w:ascii="Arial" w:hAnsi="Arial" w:cs="Arial"/>
                <w:color w:val="000000"/>
              </w:rPr>
              <w:t>®</w:t>
            </w:r>
            <w:r>
              <w:rPr>
                <w:rFonts w:ascii="Arial" w:hAnsi="Arial" w:cs="Arial"/>
                <w:color w:val="000000"/>
              </w:rPr>
              <w:br/>
            </w:r>
            <w:r>
              <w:rPr>
                <w:rFonts w:ascii="Arial" w:hAnsi="Arial" w:cs="Arial"/>
                <w:color w:val="000000"/>
              </w:rPr>
              <w:br/>
              <w:t>Merck Sharp &amp; Dohme (Australia) Pty Ltd</w:t>
            </w:r>
          </w:p>
          <w:p w:rsidR="00556FB8" w:rsidRPr="00225D57" w:rsidRDefault="00556FB8" w:rsidP="00225D57">
            <w:pPr>
              <w:rPr>
                <w:rFonts w:ascii="Arial" w:hAnsi="Arial" w:cs="Arial"/>
                <w:color w:val="000000"/>
              </w:rPr>
            </w:pPr>
          </w:p>
        </w:tc>
        <w:tc>
          <w:tcPr>
            <w:tcW w:w="1208" w:type="pct"/>
            <w:tcBorders>
              <w:top w:val="single" w:sz="4" w:space="0" w:color="auto"/>
              <w:left w:val="nil"/>
              <w:bottom w:val="single" w:sz="4" w:space="0" w:color="auto"/>
              <w:right w:val="single" w:sz="4" w:space="0" w:color="auto"/>
            </w:tcBorders>
            <w:shd w:val="clear" w:color="auto" w:fill="auto"/>
          </w:tcPr>
          <w:p w:rsidR="00556FB8" w:rsidRPr="00225D57" w:rsidRDefault="00556FB8" w:rsidP="00225D57">
            <w:pPr>
              <w:rPr>
                <w:rFonts w:ascii="Arial" w:hAnsi="Arial" w:cs="Arial"/>
                <w:color w:val="000000"/>
              </w:rPr>
            </w:pPr>
            <w:r>
              <w:rPr>
                <w:rFonts w:ascii="Arial" w:hAnsi="Arial" w:cs="Arial"/>
                <w:color w:val="000000"/>
              </w:rPr>
              <w:t>M</w:t>
            </w:r>
            <w:r w:rsidRPr="00225D57">
              <w:rPr>
                <w:rFonts w:ascii="Arial" w:hAnsi="Arial" w:cs="Arial"/>
                <w:color w:val="000000"/>
              </w:rPr>
              <w:t>elanoma</w:t>
            </w:r>
          </w:p>
        </w:tc>
        <w:tc>
          <w:tcPr>
            <w:tcW w:w="1667" w:type="pct"/>
            <w:tcBorders>
              <w:top w:val="single" w:sz="4" w:space="0" w:color="auto"/>
              <w:left w:val="nil"/>
              <w:bottom w:val="single" w:sz="4" w:space="0" w:color="auto"/>
              <w:right w:val="single" w:sz="4" w:space="0" w:color="auto"/>
            </w:tcBorders>
            <w:shd w:val="clear" w:color="auto" w:fill="auto"/>
          </w:tcPr>
          <w:p w:rsidR="00556FB8" w:rsidRDefault="00556FB8" w:rsidP="00556FB8">
            <w:pPr>
              <w:rPr>
                <w:rFonts w:ascii="Arial" w:hAnsi="Arial" w:cs="Arial"/>
                <w:color w:val="000000"/>
              </w:rPr>
            </w:pPr>
            <w:r>
              <w:rPr>
                <w:rFonts w:ascii="Arial" w:hAnsi="Arial" w:cs="Arial"/>
                <w:color w:val="000000"/>
              </w:rPr>
              <w:t>To request removal of the weight-based dosing option for pembrolizumab in unresectable stage III or Stage IV malignant melanoma.</w:t>
            </w:r>
          </w:p>
          <w:p w:rsidR="00556FB8" w:rsidRPr="00225D57" w:rsidRDefault="00556FB8" w:rsidP="00A768E9">
            <w:pPr>
              <w:rPr>
                <w:rFonts w:ascii="Arial" w:hAnsi="Arial" w:cs="Arial"/>
                <w:color w:val="000000"/>
              </w:rPr>
            </w:pP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Change to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PEMBROLIZUMAB</w:t>
            </w:r>
            <w:r w:rsidRPr="00225D57">
              <w:rPr>
                <w:rFonts w:ascii="Arial" w:hAnsi="Arial" w:cs="Arial"/>
                <w:color w:val="000000"/>
              </w:rPr>
              <w:br/>
            </w:r>
            <w:r w:rsidRPr="00225D57">
              <w:rPr>
                <w:rFonts w:ascii="Arial" w:hAnsi="Arial" w:cs="Arial"/>
                <w:color w:val="000000"/>
              </w:rPr>
              <w:br/>
              <w:t>Solution concentrate for I.V. infusion 100 mg in 4 mL</w:t>
            </w:r>
            <w:r w:rsidRPr="00225D57">
              <w:rPr>
                <w:rFonts w:ascii="Arial" w:hAnsi="Arial" w:cs="Arial"/>
                <w:color w:val="000000"/>
              </w:rPr>
              <w:br/>
            </w:r>
            <w:r w:rsidRPr="00225D57">
              <w:rPr>
                <w:rFonts w:ascii="Arial" w:hAnsi="Arial" w:cs="Arial"/>
                <w:color w:val="000000"/>
              </w:rPr>
              <w:br/>
              <w:t>Keytruda®</w:t>
            </w:r>
            <w:r w:rsidRPr="00225D57">
              <w:rPr>
                <w:rFonts w:ascii="Arial" w:hAnsi="Arial" w:cs="Arial"/>
                <w:color w:val="000000"/>
              </w:rPr>
              <w:br/>
            </w:r>
            <w:r w:rsidRPr="00225D57">
              <w:rPr>
                <w:rFonts w:ascii="Arial" w:hAnsi="Arial" w:cs="Arial"/>
                <w:color w:val="000000"/>
              </w:rPr>
              <w:br/>
              <w:t>Merck Sharp &amp; Dohme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556FB8" w:rsidP="00225D57">
            <w:pPr>
              <w:rPr>
                <w:rFonts w:ascii="Arial" w:hAnsi="Arial" w:cs="Arial"/>
                <w:color w:val="000000"/>
              </w:rPr>
            </w:pPr>
            <w:r>
              <w:rPr>
                <w:rFonts w:ascii="Arial" w:hAnsi="Arial" w:cs="Arial"/>
                <w:color w:val="000000"/>
              </w:rPr>
              <w:t>M</w:t>
            </w:r>
            <w:r w:rsidR="00225D57" w:rsidRPr="00225D57">
              <w:rPr>
                <w:rFonts w:ascii="Arial" w:hAnsi="Arial" w:cs="Arial"/>
                <w:color w:val="000000"/>
              </w:rPr>
              <w:t>elanoma</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A768E9">
            <w:pPr>
              <w:rPr>
                <w:rFonts w:ascii="Arial" w:hAnsi="Arial" w:cs="Arial"/>
                <w:color w:val="000000"/>
              </w:rPr>
            </w:pPr>
            <w:r w:rsidRPr="00225D57">
              <w:rPr>
                <w:rFonts w:ascii="Arial" w:hAnsi="Arial" w:cs="Arial"/>
                <w:color w:val="000000"/>
              </w:rPr>
              <w:t>To request Section 100 (Efficient</w:t>
            </w:r>
            <w:r w:rsidR="00592846">
              <w:rPr>
                <w:rFonts w:ascii="Arial" w:hAnsi="Arial" w:cs="Arial"/>
                <w:color w:val="000000"/>
              </w:rPr>
              <w:t xml:space="preserve"> Funding of Chemotherapy</w:t>
            </w:r>
            <w:r w:rsidRPr="00225D57">
              <w:rPr>
                <w:rFonts w:ascii="Arial" w:hAnsi="Arial" w:cs="Arial"/>
                <w:color w:val="000000"/>
              </w:rPr>
              <w:t xml:space="preserve">) Authority Required (STREAMLINED) listing </w:t>
            </w:r>
            <w:r w:rsidR="00A768E9">
              <w:rPr>
                <w:rFonts w:ascii="Arial" w:hAnsi="Arial" w:cs="Arial"/>
                <w:color w:val="000000"/>
              </w:rPr>
              <w:t>as an adjuvant to complete surgical resection</w:t>
            </w:r>
            <w:r w:rsidR="00A768E9" w:rsidRPr="00225D57">
              <w:rPr>
                <w:rFonts w:ascii="Arial" w:hAnsi="Arial" w:cs="Arial"/>
                <w:color w:val="000000"/>
              </w:rPr>
              <w:t xml:space="preserve"> </w:t>
            </w:r>
            <w:r w:rsidRPr="00225D57">
              <w:rPr>
                <w:rFonts w:ascii="Arial" w:hAnsi="Arial" w:cs="Arial"/>
                <w:color w:val="000000"/>
              </w:rPr>
              <w:t>for Stage III or Stage IV malignant melanoma</w:t>
            </w:r>
            <w:r w:rsidR="00A768E9">
              <w:rPr>
                <w:rFonts w:ascii="Arial" w:hAnsi="Arial" w:cs="Arial"/>
                <w:color w:val="000000"/>
              </w:rPr>
              <w:t xml:space="preserve">.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Change to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PEMBROLIZUMAB</w:t>
            </w:r>
            <w:r w:rsidRPr="00225D57">
              <w:rPr>
                <w:rFonts w:ascii="Arial" w:hAnsi="Arial" w:cs="Arial"/>
                <w:color w:val="000000"/>
              </w:rPr>
              <w:br/>
            </w:r>
            <w:r w:rsidRPr="00225D57">
              <w:rPr>
                <w:rFonts w:ascii="Arial" w:hAnsi="Arial" w:cs="Arial"/>
                <w:color w:val="000000"/>
              </w:rPr>
              <w:br/>
              <w:t>Solution concentrate for I.V. infusion 100 mg in 4 mL</w:t>
            </w:r>
            <w:r w:rsidRPr="00225D57">
              <w:rPr>
                <w:rFonts w:ascii="Arial" w:hAnsi="Arial" w:cs="Arial"/>
                <w:color w:val="000000"/>
              </w:rPr>
              <w:br/>
            </w:r>
            <w:r w:rsidRPr="00225D57">
              <w:rPr>
                <w:rFonts w:ascii="Arial" w:hAnsi="Arial" w:cs="Arial"/>
                <w:color w:val="000000"/>
              </w:rPr>
              <w:br/>
              <w:t>Keytruda®</w:t>
            </w:r>
            <w:r w:rsidRPr="00225D57">
              <w:rPr>
                <w:rFonts w:ascii="Arial" w:hAnsi="Arial" w:cs="Arial"/>
                <w:color w:val="000000"/>
              </w:rPr>
              <w:br/>
            </w:r>
            <w:r w:rsidRPr="00225D57">
              <w:rPr>
                <w:rFonts w:ascii="Arial" w:hAnsi="Arial" w:cs="Arial"/>
                <w:color w:val="000000"/>
              </w:rPr>
              <w:br/>
              <w:t>Merck Sharp &amp; Dohme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Non-small cell lung cancer (NSCLC)</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 Section 100 (Efficient Funding of Chemotherapy) Authority Required (STREAMLINED) listing, in combination with platinum chemotherapy and pemetrexed, for the treatment of EGFR wildtype ALK translocation negative non-squamous NSCLC.</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Change to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PEMBROLIZUMAB</w:t>
            </w:r>
            <w:r w:rsidRPr="00225D57">
              <w:rPr>
                <w:rFonts w:ascii="Arial" w:hAnsi="Arial" w:cs="Arial"/>
                <w:color w:val="000000"/>
              </w:rPr>
              <w:br/>
            </w:r>
            <w:r w:rsidRPr="00225D57">
              <w:rPr>
                <w:rFonts w:ascii="Arial" w:hAnsi="Arial" w:cs="Arial"/>
                <w:color w:val="000000"/>
              </w:rPr>
              <w:br/>
              <w:t>Solution concentrate for I.V. infusion 100 mg in 4 mL</w:t>
            </w:r>
            <w:r w:rsidRPr="00225D57">
              <w:rPr>
                <w:rFonts w:ascii="Arial" w:hAnsi="Arial" w:cs="Arial"/>
                <w:color w:val="000000"/>
              </w:rPr>
              <w:br/>
            </w:r>
            <w:r w:rsidRPr="00225D57">
              <w:rPr>
                <w:rFonts w:ascii="Arial" w:hAnsi="Arial" w:cs="Arial"/>
                <w:color w:val="000000"/>
              </w:rPr>
              <w:br/>
              <w:t>Keytruda®</w:t>
            </w:r>
            <w:r w:rsidRPr="00225D57">
              <w:rPr>
                <w:rFonts w:ascii="Arial" w:hAnsi="Arial" w:cs="Arial"/>
                <w:color w:val="000000"/>
              </w:rPr>
              <w:br/>
            </w:r>
            <w:r w:rsidRPr="00225D57">
              <w:rPr>
                <w:rFonts w:ascii="Arial" w:hAnsi="Arial" w:cs="Arial"/>
                <w:color w:val="000000"/>
              </w:rPr>
              <w:br/>
              <w:t>Merck Sharp &amp; Dohme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Primary mediastinal B-cell lymphoma (PMBCL)</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A768E9">
            <w:pPr>
              <w:rPr>
                <w:rFonts w:ascii="Arial" w:hAnsi="Arial" w:cs="Arial"/>
                <w:color w:val="000000"/>
              </w:rPr>
            </w:pPr>
            <w:r w:rsidRPr="00225D57">
              <w:rPr>
                <w:rFonts w:ascii="Arial" w:hAnsi="Arial" w:cs="Arial"/>
                <w:color w:val="000000"/>
              </w:rPr>
              <w:t xml:space="preserve">To request a Section 100 (Efficient Funding of Chemotherapy) Authority Required </w:t>
            </w:r>
            <w:r w:rsidR="00A768E9">
              <w:rPr>
                <w:rFonts w:ascii="Arial" w:hAnsi="Arial" w:cs="Arial"/>
                <w:color w:val="000000"/>
              </w:rPr>
              <w:t>listing</w:t>
            </w:r>
            <w:r w:rsidRPr="00225D57">
              <w:rPr>
                <w:rFonts w:ascii="Arial" w:hAnsi="Arial" w:cs="Arial"/>
                <w:color w:val="000000"/>
              </w:rPr>
              <w:t xml:space="preserve"> for the treatment of patients with relapsed or refractory PMBCL who meet certain conditions.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Change to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PNEUMOCOCCAL POLYSACCHARIDE CONJUGATE VACCINE, 13-VALENT ADSORBED</w:t>
            </w:r>
            <w:r w:rsidRPr="00225D57">
              <w:rPr>
                <w:rFonts w:ascii="Arial" w:hAnsi="Arial" w:cs="Arial"/>
                <w:color w:val="000000"/>
              </w:rPr>
              <w:br/>
            </w:r>
            <w:r w:rsidRPr="00225D57">
              <w:rPr>
                <w:rFonts w:ascii="Arial" w:hAnsi="Arial" w:cs="Arial"/>
                <w:color w:val="000000"/>
              </w:rPr>
              <w:br/>
              <w:t>Injection 0.5 mL in pre-filled syringe</w:t>
            </w:r>
            <w:r w:rsidRPr="00225D57">
              <w:rPr>
                <w:rFonts w:ascii="Arial" w:hAnsi="Arial" w:cs="Arial"/>
                <w:color w:val="000000"/>
              </w:rPr>
              <w:br/>
            </w:r>
            <w:r w:rsidRPr="00225D57">
              <w:rPr>
                <w:rFonts w:ascii="Arial" w:hAnsi="Arial" w:cs="Arial"/>
                <w:color w:val="000000"/>
              </w:rPr>
              <w:br/>
              <w:t>Prevenar-13®</w:t>
            </w:r>
            <w:r w:rsidRPr="00225D57">
              <w:rPr>
                <w:rFonts w:ascii="Arial" w:hAnsi="Arial" w:cs="Arial"/>
                <w:color w:val="000000"/>
              </w:rPr>
              <w:br/>
            </w:r>
            <w:r w:rsidRPr="00225D57">
              <w:rPr>
                <w:rFonts w:ascii="Arial" w:hAnsi="Arial" w:cs="Arial"/>
                <w:color w:val="000000"/>
              </w:rPr>
              <w:br/>
              <w:t>Pfizer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Prevention of </w:t>
            </w:r>
            <w:r w:rsidR="00E50436" w:rsidRPr="00225D57">
              <w:rPr>
                <w:rFonts w:ascii="Arial" w:hAnsi="Arial" w:cs="Arial"/>
                <w:color w:val="000000"/>
              </w:rPr>
              <w:t>pneumococcal</w:t>
            </w:r>
            <w:r w:rsidRPr="00225D57">
              <w:rPr>
                <w:rFonts w:ascii="Arial" w:hAnsi="Arial" w:cs="Arial"/>
                <w:color w:val="000000"/>
              </w:rPr>
              <w:t xml:space="preserve"> disease</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expand the current National Immunisation Program (NIP) listing to include:</w:t>
            </w:r>
            <w:r w:rsidRPr="00225D57">
              <w:rPr>
                <w:rFonts w:ascii="Arial" w:hAnsi="Arial" w:cs="Arial"/>
                <w:color w:val="000000"/>
              </w:rPr>
              <w:br/>
              <w:t>- children aged 5 to 14 years;</w:t>
            </w:r>
            <w:r w:rsidRPr="00225D57">
              <w:rPr>
                <w:rFonts w:ascii="Arial" w:hAnsi="Arial" w:cs="Arial"/>
                <w:color w:val="000000"/>
              </w:rPr>
              <w:br/>
              <w:t xml:space="preserve">- adults aged 15 to 64 years with  increased risk of pneumococcal disease; and </w:t>
            </w:r>
            <w:r w:rsidRPr="00225D57">
              <w:rPr>
                <w:rFonts w:ascii="Arial" w:hAnsi="Arial" w:cs="Arial"/>
                <w:color w:val="000000"/>
              </w:rPr>
              <w:br/>
              <w:t>- Aboriginal and Torres Strait Islander adults aged 25 years and older.</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Change to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PONATINIB</w:t>
            </w:r>
            <w:r w:rsidRPr="00225D57">
              <w:rPr>
                <w:rFonts w:ascii="Arial" w:hAnsi="Arial" w:cs="Arial"/>
                <w:color w:val="000000"/>
              </w:rPr>
              <w:br/>
            </w:r>
            <w:r w:rsidRPr="00225D57">
              <w:rPr>
                <w:rFonts w:ascii="Arial" w:hAnsi="Arial" w:cs="Arial"/>
                <w:color w:val="000000"/>
              </w:rPr>
              <w:br/>
              <w:t>Tablet 15 mg (as hydrochloride)</w:t>
            </w:r>
            <w:r w:rsidRPr="00225D57">
              <w:rPr>
                <w:rFonts w:ascii="Arial" w:hAnsi="Arial" w:cs="Arial"/>
                <w:color w:val="000000"/>
              </w:rPr>
              <w:br/>
              <w:t>Tablet 45 mg (as hydrochloride)</w:t>
            </w:r>
            <w:r w:rsidRPr="00225D57">
              <w:rPr>
                <w:rFonts w:ascii="Arial" w:hAnsi="Arial" w:cs="Arial"/>
                <w:color w:val="000000"/>
              </w:rPr>
              <w:br/>
            </w:r>
            <w:r w:rsidRPr="00225D57">
              <w:rPr>
                <w:rFonts w:ascii="Arial" w:hAnsi="Arial" w:cs="Arial"/>
                <w:color w:val="000000"/>
              </w:rPr>
              <w:br/>
              <w:t>Iclusig®</w:t>
            </w:r>
            <w:r w:rsidRPr="00225D57">
              <w:rPr>
                <w:rFonts w:ascii="Arial" w:hAnsi="Arial" w:cs="Arial"/>
                <w:color w:val="000000"/>
              </w:rPr>
              <w:br/>
            </w:r>
            <w:r w:rsidRPr="00225D57">
              <w:rPr>
                <w:rFonts w:ascii="Arial" w:hAnsi="Arial" w:cs="Arial"/>
                <w:color w:val="000000"/>
              </w:rPr>
              <w:br/>
              <w:t>Specialised Therapeutics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Chronic myeloid leukaemia (CML)</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amendments to the circumstances under which ponatinib is subsidised for the treatment of CML.</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REGORAFENIB</w:t>
            </w:r>
            <w:r w:rsidRPr="00225D57">
              <w:rPr>
                <w:rFonts w:ascii="Arial" w:hAnsi="Arial" w:cs="Arial"/>
                <w:color w:val="000000"/>
              </w:rPr>
              <w:br/>
            </w:r>
            <w:r w:rsidRPr="00225D57">
              <w:rPr>
                <w:rFonts w:ascii="Arial" w:hAnsi="Arial" w:cs="Arial"/>
                <w:color w:val="000000"/>
              </w:rPr>
              <w:br/>
              <w:t>Tablet 40 mg (as monohydrate)</w:t>
            </w:r>
            <w:r w:rsidRPr="00225D57">
              <w:rPr>
                <w:rFonts w:ascii="Arial" w:hAnsi="Arial" w:cs="Arial"/>
                <w:color w:val="000000"/>
              </w:rPr>
              <w:br/>
            </w:r>
            <w:r w:rsidRPr="00225D57">
              <w:rPr>
                <w:rFonts w:ascii="Arial" w:hAnsi="Arial" w:cs="Arial"/>
                <w:color w:val="000000"/>
              </w:rPr>
              <w:br/>
              <w:t>Stivarga®</w:t>
            </w:r>
            <w:r w:rsidRPr="00225D57">
              <w:rPr>
                <w:rFonts w:ascii="Arial" w:hAnsi="Arial" w:cs="Arial"/>
                <w:color w:val="000000"/>
              </w:rPr>
              <w:br/>
            </w:r>
            <w:r w:rsidRPr="00225D57">
              <w:rPr>
                <w:rFonts w:ascii="Arial" w:hAnsi="Arial" w:cs="Arial"/>
                <w:color w:val="000000"/>
              </w:rPr>
              <w:br/>
              <w:t>Bayer Australia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Hepatocellular carcinoma (HCC)</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Resubmission to request an Authority Required (STREAMLINED) listing for the treatment of patients with unresectable HCC who have progressed on sorafenib treatment.</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RILUZOLE</w:t>
            </w:r>
            <w:r w:rsidRPr="00225D57">
              <w:rPr>
                <w:rFonts w:ascii="Arial" w:hAnsi="Arial" w:cs="Arial"/>
                <w:color w:val="000000"/>
              </w:rPr>
              <w:br/>
            </w:r>
            <w:r w:rsidRPr="00225D57">
              <w:rPr>
                <w:rFonts w:ascii="Arial" w:hAnsi="Arial" w:cs="Arial"/>
                <w:color w:val="000000"/>
              </w:rPr>
              <w:br/>
              <w:t>Oral liquid 50 mg per 10 mL, 300 mL</w:t>
            </w:r>
            <w:r w:rsidRPr="00225D57">
              <w:rPr>
                <w:rFonts w:ascii="Arial" w:hAnsi="Arial" w:cs="Arial"/>
                <w:color w:val="000000"/>
              </w:rPr>
              <w:br/>
            </w:r>
            <w:r w:rsidRPr="00225D57">
              <w:rPr>
                <w:rFonts w:ascii="Arial" w:hAnsi="Arial" w:cs="Arial"/>
                <w:color w:val="000000"/>
              </w:rPr>
              <w:br/>
              <w:t>Teglutik®</w:t>
            </w:r>
            <w:r w:rsidRPr="00225D57">
              <w:rPr>
                <w:rFonts w:ascii="Arial" w:hAnsi="Arial" w:cs="Arial"/>
                <w:color w:val="000000"/>
              </w:rPr>
              <w:br/>
            </w:r>
            <w:r w:rsidRPr="00225D57">
              <w:rPr>
                <w:rFonts w:ascii="Arial" w:hAnsi="Arial" w:cs="Arial"/>
                <w:color w:val="000000"/>
              </w:rPr>
              <w:br/>
              <w:t>Seqirus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Amyotrophic lateral sclerosis (ALS)</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an Authority Required listing of an oral liquid form of riluzole for the treatment of ALS.</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Change to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RIVAROXABAN</w:t>
            </w:r>
            <w:r w:rsidRPr="00225D57">
              <w:rPr>
                <w:rFonts w:ascii="Arial" w:hAnsi="Arial" w:cs="Arial"/>
                <w:color w:val="000000"/>
              </w:rPr>
              <w:br/>
            </w:r>
            <w:r w:rsidRPr="00225D57">
              <w:rPr>
                <w:rFonts w:ascii="Arial" w:hAnsi="Arial" w:cs="Arial"/>
                <w:color w:val="000000"/>
              </w:rPr>
              <w:br/>
              <w:t>Tablet 10 mg</w:t>
            </w:r>
            <w:r w:rsidRPr="00225D57">
              <w:rPr>
                <w:rFonts w:ascii="Arial" w:hAnsi="Arial" w:cs="Arial"/>
                <w:color w:val="000000"/>
              </w:rPr>
              <w:br/>
            </w:r>
            <w:r w:rsidRPr="00225D57">
              <w:rPr>
                <w:rFonts w:ascii="Arial" w:hAnsi="Arial" w:cs="Arial"/>
                <w:color w:val="000000"/>
              </w:rPr>
              <w:br/>
              <w:t>Xarelto®</w:t>
            </w:r>
            <w:r w:rsidRPr="00225D57">
              <w:rPr>
                <w:rFonts w:ascii="Arial" w:hAnsi="Arial" w:cs="Arial"/>
                <w:color w:val="000000"/>
              </w:rPr>
              <w:br/>
            </w:r>
            <w:r w:rsidRPr="00225D57">
              <w:rPr>
                <w:rFonts w:ascii="Arial" w:hAnsi="Arial" w:cs="Arial"/>
                <w:color w:val="000000"/>
              </w:rPr>
              <w:br/>
              <w:t>Bayer Australia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Venous thromboembolism</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an Authority Required (STREAMLINED) listing for the prevention of recurrent venous thromboembolism.</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ROMOSOZUMAB</w:t>
            </w:r>
            <w:r w:rsidRPr="00225D57">
              <w:rPr>
                <w:rFonts w:ascii="Arial" w:hAnsi="Arial" w:cs="Arial"/>
                <w:color w:val="000000"/>
              </w:rPr>
              <w:br/>
            </w:r>
            <w:r w:rsidRPr="00225D57">
              <w:rPr>
                <w:rFonts w:ascii="Arial" w:hAnsi="Arial" w:cs="Arial"/>
                <w:color w:val="000000"/>
              </w:rPr>
              <w:br/>
              <w:t>Injection 105 mg in 1.17 mL pre-filled pen</w:t>
            </w:r>
            <w:r w:rsidRPr="00225D57">
              <w:rPr>
                <w:rFonts w:ascii="Arial" w:hAnsi="Arial" w:cs="Arial"/>
                <w:color w:val="000000"/>
              </w:rPr>
              <w:br/>
              <w:t>Injection 105 mg in 1.17 mL pre-filled syringe</w:t>
            </w:r>
            <w:r w:rsidRPr="00225D57">
              <w:rPr>
                <w:rFonts w:ascii="Arial" w:hAnsi="Arial" w:cs="Arial"/>
                <w:color w:val="000000"/>
              </w:rPr>
              <w:br/>
            </w:r>
            <w:r w:rsidRPr="00225D57">
              <w:rPr>
                <w:rFonts w:ascii="Arial" w:hAnsi="Arial" w:cs="Arial"/>
                <w:color w:val="000000"/>
              </w:rPr>
              <w:br/>
              <w:t>Evenity®</w:t>
            </w:r>
            <w:r w:rsidRPr="00225D57">
              <w:rPr>
                <w:rFonts w:ascii="Arial" w:hAnsi="Arial" w:cs="Arial"/>
                <w:color w:val="000000"/>
              </w:rPr>
              <w:br/>
            </w:r>
            <w:r w:rsidRPr="00225D57">
              <w:rPr>
                <w:rFonts w:ascii="Arial" w:hAnsi="Arial" w:cs="Arial"/>
                <w:color w:val="000000"/>
              </w:rPr>
              <w:br/>
              <w:t>Amgen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Osteoporosis</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an Authority Required listing for the treatment of patients with severe osteoporosis.</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SAFINAMIDE</w:t>
            </w:r>
            <w:r w:rsidRPr="00225D57">
              <w:rPr>
                <w:rFonts w:ascii="Arial" w:hAnsi="Arial" w:cs="Arial"/>
                <w:color w:val="000000"/>
              </w:rPr>
              <w:br/>
            </w:r>
            <w:r w:rsidRPr="00225D57">
              <w:rPr>
                <w:rFonts w:ascii="Arial" w:hAnsi="Arial" w:cs="Arial"/>
                <w:color w:val="000000"/>
              </w:rPr>
              <w:br/>
              <w:t xml:space="preserve">Tablet 50 mg </w:t>
            </w:r>
            <w:r w:rsidRPr="00225D57">
              <w:rPr>
                <w:rFonts w:ascii="Arial" w:hAnsi="Arial" w:cs="Arial"/>
                <w:color w:val="000000"/>
              </w:rPr>
              <w:br/>
              <w:t xml:space="preserve">Tablet 100 mg </w:t>
            </w:r>
            <w:r w:rsidRPr="00225D57">
              <w:rPr>
                <w:rFonts w:ascii="Arial" w:hAnsi="Arial" w:cs="Arial"/>
                <w:color w:val="000000"/>
              </w:rPr>
              <w:br/>
            </w:r>
            <w:r w:rsidRPr="00225D57">
              <w:rPr>
                <w:rFonts w:ascii="Arial" w:hAnsi="Arial" w:cs="Arial"/>
                <w:color w:val="000000"/>
              </w:rPr>
              <w:br/>
              <w:t>Xadago®</w:t>
            </w:r>
            <w:r w:rsidRPr="00225D57">
              <w:rPr>
                <w:rFonts w:ascii="Arial" w:hAnsi="Arial" w:cs="Arial"/>
                <w:color w:val="000000"/>
              </w:rPr>
              <w:br/>
            </w:r>
            <w:r w:rsidRPr="00225D57">
              <w:rPr>
                <w:rFonts w:ascii="Arial" w:hAnsi="Arial" w:cs="Arial"/>
                <w:color w:val="000000"/>
              </w:rPr>
              <w:br/>
              <w:t>Seqirus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Parkinson disease</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 restricted benefit listing for the treatment of patients with Parkinson disease, as add-on therapy to a regimen that includes levodopa, in patients experiencing motor fluctuations.</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Change to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SAPROPTERIN</w:t>
            </w:r>
            <w:r w:rsidRPr="00225D57">
              <w:rPr>
                <w:rFonts w:ascii="Arial" w:hAnsi="Arial" w:cs="Arial"/>
                <w:color w:val="000000"/>
              </w:rPr>
              <w:br/>
            </w:r>
            <w:r w:rsidRPr="00225D57">
              <w:rPr>
                <w:rFonts w:ascii="Arial" w:hAnsi="Arial" w:cs="Arial"/>
                <w:color w:val="000000"/>
              </w:rPr>
              <w:br/>
              <w:t>Tablet (soluble) containing sapropterin dihydrochloride 100 mg</w:t>
            </w:r>
            <w:r w:rsidRPr="00225D57">
              <w:rPr>
                <w:rFonts w:ascii="Arial" w:hAnsi="Arial" w:cs="Arial"/>
                <w:color w:val="000000"/>
              </w:rPr>
              <w:br/>
            </w:r>
            <w:r w:rsidRPr="00225D57">
              <w:rPr>
                <w:rFonts w:ascii="Arial" w:hAnsi="Arial" w:cs="Arial"/>
                <w:color w:val="000000"/>
              </w:rPr>
              <w:br/>
              <w:t>Kuvan®</w:t>
            </w:r>
            <w:r w:rsidRPr="00225D57">
              <w:rPr>
                <w:rFonts w:ascii="Arial" w:hAnsi="Arial" w:cs="Arial"/>
                <w:color w:val="000000"/>
              </w:rPr>
              <w:br/>
            </w:r>
            <w:r w:rsidRPr="00225D57">
              <w:rPr>
                <w:rFonts w:ascii="Arial" w:hAnsi="Arial" w:cs="Arial"/>
                <w:color w:val="000000"/>
              </w:rPr>
              <w:br/>
              <w:t>BioMarin Pharmaceutical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Hyperphenylalaninemia (HPA)</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Resubmission to request an Authority Required listing for the treatment of HPA in patients with phenylketonuria.</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SARILUMAB</w:t>
            </w:r>
            <w:r w:rsidRPr="00225D57">
              <w:rPr>
                <w:rFonts w:ascii="Arial" w:hAnsi="Arial" w:cs="Arial"/>
                <w:color w:val="000000"/>
              </w:rPr>
              <w:br/>
            </w:r>
            <w:r w:rsidRPr="00225D57">
              <w:rPr>
                <w:rFonts w:ascii="Arial" w:hAnsi="Arial" w:cs="Arial"/>
                <w:color w:val="000000"/>
              </w:rPr>
              <w:br/>
              <w:t>Injection 200 mg in 1.14 mL pre-filled syringe</w:t>
            </w:r>
            <w:r w:rsidRPr="00225D57">
              <w:rPr>
                <w:rFonts w:ascii="Arial" w:hAnsi="Arial" w:cs="Arial"/>
                <w:color w:val="000000"/>
              </w:rPr>
              <w:br/>
              <w:t>Injection 150 mg in 1.14 mL pre-filled syringe</w:t>
            </w:r>
            <w:r w:rsidRPr="00225D57">
              <w:rPr>
                <w:rFonts w:ascii="Arial" w:hAnsi="Arial" w:cs="Arial"/>
                <w:color w:val="000000"/>
              </w:rPr>
              <w:br/>
            </w:r>
            <w:r w:rsidRPr="00225D57">
              <w:rPr>
                <w:rFonts w:ascii="Arial" w:hAnsi="Arial" w:cs="Arial"/>
                <w:color w:val="000000"/>
              </w:rPr>
              <w:br/>
              <w:t>Kevzara®</w:t>
            </w:r>
            <w:r w:rsidRPr="00225D57">
              <w:rPr>
                <w:rFonts w:ascii="Arial" w:hAnsi="Arial" w:cs="Arial"/>
                <w:color w:val="000000"/>
              </w:rPr>
              <w:br/>
            </w:r>
            <w:r w:rsidRPr="00225D57">
              <w:rPr>
                <w:rFonts w:ascii="Arial" w:hAnsi="Arial" w:cs="Arial"/>
                <w:color w:val="000000"/>
              </w:rPr>
              <w:br/>
              <w:t>Sanofi-Aventis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 xml:space="preserve">Rheumatoid arthritis </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an Authority Required listing for the treatment of patients with severe active rheumatoid arthritis.</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Change to listing</w:t>
            </w:r>
            <w:r w:rsidRPr="00225D57">
              <w:rPr>
                <w:rFonts w:ascii="Arial" w:hAnsi="Arial" w:cs="Arial"/>
                <w:color w:val="000000"/>
              </w:rPr>
              <w:br/>
            </w:r>
            <w:r w:rsidRPr="00225D57">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D900A0">
            <w:pPr>
              <w:rPr>
                <w:rFonts w:ascii="Arial" w:hAnsi="Arial" w:cs="Arial"/>
                <w:color w:val="000000"/>
              </w:rPr>
            </w:pPr>
            <w:r w:rsidRPr="00225D57">
              <w:rPr>
                <w:rFonts w:ascii="Arial" w:hAnsi="Arial" w:cs="Arial"/>
                <w:color w:val="000000"/>
              </w:rPr>
              <w:t>SEASONAL INFLUENZA VACCINES</w:t>
            </w:r>
            <w:r w:rsidRPr="00225D57">
              <w:rPr>
                <w:rFonts w:ascii="Arial" w:hAnsi="Arial" w:cs="Arial"/>
                <w:color w:val="000000"/>
              </w:rPr>
              <w:br/>
            </w:r>
            <w:r w:rsidRPr="00225D57">
              <w:rPr>
                <w:rFonts w:ascii="Arial" w:hAnsi="Arial" w:cs="Arial"/>
                <w:color w:val="000000"/>
              </w:rPr>
              <w:br/>
              <w:t>Injection 0.5 mL in pre-filled syringe</w:t>
            </w:r>
            <w:r w:rsidRPr="00225D57">
              <w:rPr>
                <w:rFonts w:ascii="Arial" w:hAnsi="Arial" w:cs="Arial"/>
                <w:color w:val="000000"/>
              </w:rPr>
              <w:br/>
            </w:r>
            <w:r w:rsidRPr="00225D57">
              <w:rPr>
                <w:rFonts w:ascii="Arial" w:hAnsi="Arial" w:cs="Arial"/>
                <w:color w:val="000000"/>
              </w:rPr>
              <w:br/>
              <w:t>Afluria® Quad</w:t>
            </w:r>
            <w:r w:rsidRPr="00225D57">
              <w:rPr>
                <w:rFonts w:ascii="Arial" w:hAnsi="Arial" w:cs="Arial"/>
                <w:color w:val="000000"/>
              </w:rPr>
              <w:br/>
              <w:t>FluQuadri®</w:t>
            </w:r>
            <w:r w:rsidRPr="00225D57">
              <w:rPr>
                <w:rFonts w:ascii="Arial" w:hAnsi="Arial" w:cs="Arial"/>
                <w:color w:val="000000"/>
              </w:rPr>
              <w:br/>
              <w:t>Fluarix Tetra®</w:t>
            </w:r>
            <w:r w:rsidRPr="00225D57">
              <w:rPr>
                <w:rFonts w:ascii="Arial" w:hAnsi="Arial" w:cs="Arial"/>
                <w:color w:val="000000"/>
              </w:rPr>
              <w:br/>
            </w:r>
            <w:r w:rsidRPr="00225D57">
              <w:rPr>
                <w:rFonts w:ascii="Arial" w:hAnsi="Arial" w:cs="Arial"/>
                <w:color w:val="000000"/>
              </w:rPr>
              <w:br/>
              <w:t>Seq</w:t>
            </w:r>
            <w:r w:rsidR="00D900A0">
              <w:rPr>
                <w:rFonts w:ascii="Arial" w:hAnsi="Arial" w:cs="Arial"/>
                <w:color w:val="000000"/>
              </w:rPr>
              <w:t>irus (Australia) Pty Ltd</w:t>
            </w:r>
            <w:r w:rsidR="00D900A0">
              <w:rPr>
                <w:rFonts w:ascii="Arial" w:hAnsi="Arial" w:cs="Arial"/>
                <w:color w:val="000000"/>
              </w:rPr>
              <w:br/>
              <w:t>Sanofi-Aventis Australia</w:t>
            </w:r>
            <w:r w:rsidRPr="00225D57">
              <w:rPr>
                <w:rFonts w:ascii="Arial" w:hAnsi="Arial" w:cs="Arial"/>
                <w:color w:val="000000"/>
              </w:rPr>
              <w:t xml:space="preserve"> Pty Ltd</w:t>
            </w:r>
            <w:r w:rsidRPr="00225D57">
              <w:rPr>
                <w:rFonts w:ascii="Arial" w:hAnsi="Arial" w:cs="Arial"/>
                <w:color w:val="000000"/>
              </w:rPr>
              <w:br/>
              <w:t>GlaxoSmithKline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D900A0" w:rsidP="00225D57">
            <w:pPr>
              <w:rPr>
                <w:rFonts w:ascii="Arial" w:hAnsi="Arial" w:cs="Arial"/>
                <w:color w:val="000000"/>
              </w:rPr>
            </w:pPr>
            <w:r>
              <w:rPr>
                <w:rFonts w:ascii="Arial" w:hAnsi="Arial" w:cs="Arial"/>
                <w:color w:val="000000"/>
              </w:rPr>
              <w:t>Prevention of seasonal influenza</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listing of seasonal influenza vaccines on the National Immunisation Program (NIP) for Aboriginal and Torres Strait Islander children and adolescents aged 5 - 14 years.</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TESTOSTERONE</w:t>
            </w:r>
            <w:r w:rsidRPr="00225D57">
              <w:rPr>
                <w:rFonts w:ascii="Arial" w:hAnsi="Arial" w:cs="Arial"/>
                <w:color w:val="000000"/>
              </w:rPr>
              <w:br/>
            </w:r>
            <w:r w:rsidRPr="00225D57">
              <w:rPr>
                <w:rFonts w:ascii="Arial" w:hAnsi="Arial" w:cs="Arial"/>
                <w:color w:val="000000"/>
              </w:rPr>
              <w:br/>
              <w:t>Transdermal</w:t>
            </w:r>
            <w:r w:rsidR="00D900A0">
              <w:rPr>
                <w:rFonts w:ascii="Arial" w:hAnsi="Arial" w:cs="Arial"/>
                <w:color w:val="000000"/>
              </w:rPr>
              <w:t xml:space="preserve"> gel (pump pack) 23 mg per 1.15 </w:t>
            </w:r>
            <w:r w:rsidRPr="00225D57">
              <w:rPr>
                <w:rFonts w:ascii="Arial" w:hAnsi="Arial" w:cs="Arial"/>
                <w:color w:val="000000"/>
              </w:rPr>
              <w:t>g dose, 56 doses</w:t>
            </w:r>
            <w:r w:rsidRPr="00225D57">
              <w:rPr>
                <w:rFonts w:ascii="Arial" w:hAnsi="Arial" w:cs="Arial"/>
                <w:color w:val="000000"/>
              </w:rPr>
              <w:br/>
            </w:r>
            <w:r w:rsidRPr="00225D57">
              <w:rPr>
                <w:rFonts w:ascii="Arial" w:hAnsi="Arial" w:cs="Arial"/>
                <w:color w:val="000000"/>
              </w:rPr>
              <w:br/>
              <w:t>Testavan®</w:t>
            </w:r>
            <w:r w:rsidRPr="00225D57">
              <w:rPr>
                <w:rFonts w:ascii="Arial" w:hAnsi="Arial" w:cs="Arial"/>
                <w:color w:val="000000"/>
              </w:rPr>
              <w:br/>
            </w:r>
            <w:r w:rsidRPr="00225D57">
              <w:rPr>
                <w:rFonts w:ascii="Arial" w:hAnsi="Arial" w:cs="Arial"/>
                <w:color w:val="000000"/>
              </w:rPr>
              <w:br/>
              <w:t>Ferring Pharmaceuticals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Androgen deficiency;</w:t>
            </w:r>
            <w:r w:rsidRPr="00225D57">
              <w:rPr>
                <w:rFonts w:ascii="Arial" w:hAnsi="Arial" w:cs="Arial"/>
                <w:color w:val="000000"/>
              </w:rPr>
              <w:br/>
              <w:t>Micropenis;</w:t>
            </w:r>
            <w:r w:rsidRPr="00225D57">
              <w:rPr>
                <w:rFonts w:ascii="Arial" w:hAnsi="Arial" w:cs="Arial"/>
                <w:color w:val="000000"/>
              </w:rPr>
              <w:br/>
              <w:t>Pubertal induction;</w:t>
            </w:r>
            <w:r w:rsidRPr="00225D57">
              <w:rPr>
                <w:rFonts w:ascii="Arial" w:hAnsi="Arial" w:cs="Arial"/>
                <w:color w:val="000000"/>
              </w:rPr>
              <w:br/>
              <w:t>Constitutional delay of growth or puberty</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an Authority Required listing for the treatment of male hypogonadism.</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lastRenderedPageBreak/>
              <w:t>Change to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TIOTROPIUM</w:t>
            </w:r>
            <w:r w:rsidRPr="00225D57">
              <w:rPr>
                <w:rFonts w:ascii="Arial" w:hAnsi="Arial" w:cs="Arial"/>
                <w:color w:val="000000"/>
              </w:rPr>
              <w:br/>
            </w:r>
            <w:r w:rsidRPr="00225D57">
              <w:rPr>
                <w:rFonts w:ascii="Arial" w:hAnsi="Arial" w:cs="Arial"/>
                <w:color w:val="000000"/>
              </w:rPr>
              <w:br/>
              <w:t>Solution for oral inhalation 2.5 micrograms (as bromide monohydrate) per actuation (60 actuations)</w:t>
            </w:r>
            <w:r w:rsidRPr="00225D57">
              <w:rPr>
                <w:rFonts w:ascii="Arial" w:hAnsi="Arial" w:cs="Arial"/>
                <w:color w:val="000000"/>
              </w:rPr>
              <w:br/>
            </w:r>
            <w:r w:rsidRPr="00225D57">
              <w:rPr>
                <w:rFonts w:ascii="Arial" w:hAnsi="Arial" w:cs="Arial"/>
                <w:color w:val="000000"/>
              </w:rPr>
              <w:br/>
              <w:t>Spiriva® Respimat®</w:t>
            </w:r>
            <w:r w:rsidRPr="00225D57">
              <w:rPr>
                <w:rFonts w:ascii="Arial" w:hAnsi="Arial" w:cs="Arial"/>
                <w:color w:val="000000"/>
              </w:rPr>
              <w:br/>
            </w:r>
            <w:r w:rsidRPr="00225D57">
              <w:rPr>
                <w:rFonts w:ascii="Arial" w:hAnsi="Arial" w:cs="Arial"/>
                <w:color w:val="000000"/>
              </w:rPr>
              <w:br/>
              <w:t>Boehringer Ingelheim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Asthma</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Resubmission to extend the current Authority Required (STREAMLINED) listing to include treatment of severe asthma for children and adolescents aged 6 to 17 years</w:t>
            </w:r>
            <w:r w:rsidR="00D900A0">
              <w:rPr>
                <w:rFonts w:ascii="Arial" w:hAnsi="Arial" w:cs="Arial"/>
                <w:color w:val="000000"/>
              </w:rPr>
              <w:t>.</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Change to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TOCILIZUMAB</w:t>
            </w:r>
            <w:r w:rsidRPr="00225D57">
              <w:rPr>
                <w:rFonts w:ascii="Arial" w:hAnsi="Arial" w:cs="Arial"/>
                <w:color w:val="000000"/>
              </w:rPr>
              <w:br/>
            </w:r>
            <w:r w:rsidRPr="00225D57">
              <w:rPr>
                <w:rFonts w:ascii="Arial" w:hAnsi="Arial" w:cs="Arial"/>
                <w:color w:val="000000"/>
              </w:rPr>
              <w:br/>
              <w:t>Injection 162 mg in 0.9 mL pre-filled pen</w:t>
            </w:r>
            <w:r w:rsidRPr="00225D57">
              <w:rPr>
                <w:rFonts w:ascii="Arial" w:hAnsi="Arial" w:cs="Arial"/>
                <w:color w:val="000000"/>
              </w:rPr>
              <w:br/>
              <w:t>Injection 162 mg in 0.9 mL pre-filled syringe</w:t>
            </w:r>
            <w:r w:rsidRPr="00225D57">
              <w:rPr>
                <w:rFonts w:ascii="Arial" w:hAnsi="Arial" w:cs="Arial"/>
                <w:color w:val="000000"/>
              </w:rPr>
              <w:br/>
            </w:r>
            <w:r w:rsidRPr="00225D57">
              <w:rPr>
                <w:rFonts w:ascii="Arial" w:hAnsi="Arial" w:cs="Arial"/>
                <w:color w:val="000000"/>
              </w:rPr>
              <w:br/>
              <w:t>Actemra®</w:t>
            </w:r>
            <w:r w:rsidRPr="00225D57">
              <w:rPr>
                <w:rFonts w:ascii="Arial" w:hAnsi="Arial" w:cs="Arial"/>
                <w:color w:val="000000"/>
              </w:rPr>
              <w:br/>
            </w:r>
            <w:r w:rsidRPr="00225D57">
              <w:rPr>
                <w:rFonts w:ascii="Arial" w:hAnsi="Arial" w:cs="Arial"/>
                <w:color w:val="000000"/>
              </w:rPr>
              <w:br/>
              <w:t>Roche Products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Giant Cell Arteritis</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an Authority Required listing for the treatment of giant cell arteritis.</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Change to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TOFACITINIB</w:t>
            </w:r>
            <w:r w:rsidRPr="00225D57">
              <w:rPr>
                <w:rFonts w:ascii="Arial" w:hAnsi="Arial" w:cs="Arial"/>
                <w:color w:val="000000"/>
              </w:rPr>
              <w:br/>
            </w:r>
            <w:r w:rsidRPr="00225D57">
              <w:rPr>
                <w:rFonts w:ascii="Arial" w:hAnsi="Arial" w:cs="Arial"/>
                <w:color w:val="000000"/>
              </w:rPr>
              <w:br/>
              <w:t>Tablet 5 mg</w:t>
            </w:r>
            <w:r w:rsidRPr="00225D57">
              <w:rPr>
                <w:rFonts w:ascii="Arial" w:hAnsi="Arial" w:cs="Arial"/>
                <w:color w:val="000000"/>
              </w:rPr>
              <w:br/>
            </w:r>
            <w:r w:rsidRPr="00225D57">
              <w:rPr>
                <w:rFonts w:ascii="Arial" w:hAnsi="Arial" w:cs="Arial"/>
                <w:color w:val="000000"/>
              </w:rPr>
              <w:br/>
              <w:t>Xeljanz®</w:t>
            </w:r>
            <w:r w:rsidRPr="00225D57">
              <w:rPr>
                <w:rFonts w:ascii="Arial" w:hAnsi="Arial" w:cs="Arial"/>
                <w:color w:val="000000"/>
              </w:rPr>
              <w:br/>
            </w:r>
            <w:r w:rsidRPr="00225D57">
              <w:rPr>
                <w:rFonts w:ascii="Arial" w:hAnsi="Arial" w:cs="Arial"/>
                <w:color w:val="000000"/>
              </w:rPr>
              <w:br/>
              <w:t>Pfizer Australia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Psoriatic arthritis</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an Authority Required listing for the treatment of patients with severe active psoriatic arthritis who have had an inadequate response to methotrexate and disease modifying anti-rheumatic drugs</w:t>
            </w:r>
            <w:r w:rsidR="00D900A0">
              <w:rPr>
                <w:rFonts w:ascii="Arial" w:hAnsi="Arial" w:cs="Arial"/>
                <w:color w:val="000000"/>
              </w:rPr>
              <w:t>.</w:t>
            </w:r>
          </w:p>
        </w:tc>
      </w:tr>
      <w:tr w:rsidR="00A768E9"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A768E9" w:rsidRPr="00225D57" w:rsidRDefault="00A768E9" w:rsidP="006C531D">
            <w:pPr>
              <w:rPr>
                <w:rFonts w:ascii="Arial" w:hAnsi="Arial" w:cs="Arial"/>
                <w:color w:val="000000"/>
              </w:rPr>
            </w:pPr>
            <w:r w:rsidRPr="00225D57">
              <w:rPr>
                <w:rFonts w:ascii="Arial" w:hAnsi="Arial" w:cs="Arial"/>
                <w:color w:val="000000"/>
              </w:rPr>
              <w:lastRenderedPageBreak/>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A768E9" w:rsidRPr="00225D57" w:rsidRDefault="00A768E9" w:rsidP="006C531D">
            <w:pPr>
              <w:rPr>
                <w:rFonts w:ascii="Arial" w:hAnsi="Arial" w:cs="Arial"/>
                <w:color w:val="000000"/>
              </w:rPr>
            </w:pPr>
            <w:r w:rsidRPr="00225D57">
              <w:rPr>
                <w:rFonts w:ascii="Arial" w:hAnsi="Arial" w:cs="Arial"/>
                <w:color w:val="000000"/>
              </w:rPr>
              <w:t xml:space="preserve">VARICELLA ZOSTER </w:t>
            </w:r>
            <w:r>
              <w:rPr>
                <w:rFonts w:ascii="Arial" w:hAnsi="Arial" w:cs="Arial"/>
                <w:color w:val="000000"/>
              </w:rPr>
              <w:t>RECOMBINANT</w:t>
            </w:r>
            <w:r w:rsidR="00D900A0">
              <w:rPr>
                <w:rFonts w:ascii="Arial" w:hAnsi="Arial" w:cs="Arial"/>
                <w:color w:val="000000"/>
              </w:rPr>
              <w:t xml:space="preserve"> VACCINE</w:t>
            </w:r>
            <w:r w:rsidR="00D900A0">
              <w:rPr>
                <w:rFonts w:ascii="Arial" w:hAnsi="Arial" w:cs="Arial"/>
                <w:color w:val="000000"/>
              </w:rPr>
              <w:br/>
            </w:r>
            <w:r w:rsidR="00D900A0">
              <w:rPr>
                <w:rFonts w:ascii="Arial" w:hAnsi="Arial" w:cs="Arial"/>
                <w:color w:val="000000"/>
              </w:rPr>
              <w:br/>
              <w:t>I</w:t>
            </w:r>
            <w:r w:rsidRPr="00225D57">
              <w:rPr>
                <w:rFonts w:ascii="Arial" w:hAnsi="Arial" w:cs="Arial"/>
                <w:color w:val="000000"/>
              </w:rPr>
              <w:t>njection [1 vial] (&amp;) adjuvant substance diluent [0.5 mL vial], 1 pack</w:t>
            </w:r>
            <w:r w:rsidRPr="00225D57">
              <w:rPr>
                <w:rFonts w:ascii="Arial" w:hAnsi="Arial" w:cs="Arial"/>
                <w:color w:val="000000"/>
              </w:rPr>
              <w:br/>
            </w:r>
            <w:r w:rsidRPr="00225D57">
              <w:rPr>
                <w:rFonts w:ascii="Arial" w:hAnsi="Arial" w:cs="Arial"/>
                <w:color w:val="000000"/>
              </w:rPr>
              <w:br/>
              <w:t>Shingrix®</w:t>
            </w:r>
            <w:r w:rsidRPr="00225D57">
              <w:rPr>
                <w:rFonts w:ascii="Arial" w:hAnsi="Arial" w:cs="Arial"/>
                <w:color w:val="000000"/>
              </w:rPr>
              <w:br/>
            </w:r>
            <w:r w:rsidRPr="00225D57">
              <w:rPr>
                <w:rFonts w:ascii="Arial" w:hAnsi="Arial" w:cs="Arial"/>
                <w:color w:val="000000"/>
              </w:rPr>
              <w:br/>
              <w:t>GlaxoSmithKline Australia Pty Ltd</w:t>
            </w:r>
          </w:p>
        </w:tc>
        <w:tc>
          <w:tcPr>
            <w:tcW w:w="1208" w:type="pct"/>
            <w:tcBorders>
              <w:top w:val="single" w:sz="4" w:space="0" w:color="auto"/>
              <w:left w:val="nil"/>
              <w:bottom w:val="single" w:sz="4" w:space="0" w:color="auto"/>
              <w:right w:val="single" w:sz="4" w:space="0" w:color="auto"/>
            </w:tcBorders>
            <w:shd w:val="clear" w:color="auto" w:fill="auto"/>
          </w:tcPr>
          <w:p w:rsidR="00A768E9" w:rsidRPr="00225D57" w:rsidRDefault="00A768E9" w:rsidP="006C531D">
            <w:pPr>
              <w:rPr>
                <w:rFonts w:ascii="Arial" w:hAnsi="Arial" w:cs="Arial"/>
                <w:color w:val="000000"/>
              </w:rPr>
            </w:pPr>
            <w:r w:rsidRPr="00225D57">
              <w:rPr>
                <w:rFonts w:ascii="Arial" w:hAnsi="Arial" w:cs="Arial"/>
                <w:color w:val="000000"/>
              </w:rPr>
              <w:t>Prevention of herpes zoster</w:t>
            </w:r>
          </w:p>
        </w:tc>
        <w:tc>
          <w:tcPr>
            <w:tcW w:w="1667" w:type="pct"/>
            <w:tcBorders>
              <w:top w:val="single" w:sz="4" w:space="0" w:color="auto"/>
              <w:left w:val="nil"/>
              <w:bottom w:val="single" w:sz="4" w:space="0" w:color="auto"/>
              <w:right w:val="single" w:sz="4" w:space="0" w:color="auto"/>
            </w:tcBorders>
            <w:shd w:val="clear" w:color="auto" w:fill="auto"/>
          </w:tcPr>
          <w:p w:rsidR="00A768E9" w:rsidRPr="00225D57" w:rsidRDefault="00A768E9" w:rsidP="006C531D">
            <w:pPr>
              <w:rPr>
                <w:rFonts w:ascii="Arial" w:hAnsi="Arial" w:cs="Arial"/>
                <w:color w:val="000000"/>
              </w:rPr>
            </w:pPr>
            <w:r w:rsidRPr="00225D57">
              <w:rPr>
                <w:rFonts w:ascii="Arial" w:hAnsi="Arial" w:cs="Arial"/>
                <w:color w:val="000000"/>
              </w:rPr>
              <w:t xml:space="preserve">To request National Immunisation Program (NIP) listing for the prevention of herpes zoster in adults aged 60 years with a 5 year catch-up program for persons aged over 60 years. </w:t>
            </w:r>
          </w:p>
        </w:tc>
      </w:tr>
      <w:tr w:rsidR="00225D57" w:rsidRPr="00225D57" w:rsidTr="00225D57">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New listing</w:t>
            </w:r>
            <w:r w:rsidRPr="00225D57">
              <w:rPr>
                <w:rFonts w:ascii="Arial" w:hAnsi="Arial" w:cs="Arial"/>
                <w:color w:val="000000"/>
              </w:rPr>
              <w:br/>
            </w:r>
            <w:r w:rsidRPr="00225D57">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VENETOCLAX</w:t>
            </w:r>
            <w:r w:rsidRPr="00225D57">
              <w:rPr>
                <w:rFonts w:ascii="Arial" w:hAnsi="Arial" w:cs="Arial"/>
                <w:color w:val="000000"/>
              </w:rPr>
              <w:br/>
            </w:r>
            <w:r w:rsidRPr="00225D57">
              <w:rPr>
                <w:rFonts w:ascii="Arial" w:hAnsi="Arial" w:cs="Arial"/>
                <w:color w:val="000000"/>
              </w:rPr>
              <w:br/>
              <w:t>Tablet 10 mg</w:t>
            </w:r>
            <w:r w:rsidRPr="00225D57">
              <w:rPr>
                <w:rFonts w:ascii="Arial" w:hAnsi="Arial" w:cs="Arial"/>
                <w:color w:val="000000"/>
              </w:rPr>
              <w:br/>
              <w:t>Tablet 50 mg</w:t>
            </w:r>
            <w:r w:rsidRPr="00225D57">
              <w:rPr>
                <w:rFonts w:ascii="Arial" w:hAnsi="Arial" w:cs="Arial"/>
                <w:color w:val="000000"/>
              </w:rPr>
              <w:br/>
              <w:t>Tablet 100 mg</w:t>
            </w:r>
            <w:r w:rsidRPr="00225D57">
              <w:rPr>
                <w:rFonts w:ascii="Arial" w:hAnsi="Arial" w:cs="Arial"/>
                <w:color w:val="000000"/>
              </w:rPr>
              <w:br/>
            </w:r>
            <w:r w:rsidRPr="00225D57">
              <w:rPr>
                <w:rFonts w:ascii="Arial" w:hAnsi="Arial" w:cs="Arial"/>
                <w:color w:val="000000"/>
              </w:rPr>
              <w:br/>
              <w:t>Venclexta®</w:t>
            </w:r>
            <w:r w:rsidRPr="00225D57">
              <w:rPr>
                <w:rFonts w:ascii="Arial" w:hAnsi="Arial" w:cs="Arial"/>
                <w:color w:val="000000"/>
              </w:rPr>
              <w:br/>
            </w:r>
            <w:r w:rsidRPr="00225D57">
              <w:rPr>
                <w:rFonts w:ascii="Arial" w:hAnsi="Arial" w:cs="Arial"/>
                <w:color w:val="000000"/>
              </w:rPr>
              <w:br/>
              <w:t>AbbVie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Relapsed or refractory chronic lymphocytic leukaemia</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225D57">
            <w:pPr>
              <w:rPr>
                <w:rFonts w:ascii="Arial" w:hAnsi="Arial" w:cs="Arial"/>
                <w:color w:val="000000"/>
              </w:rPr>
            </w:pPr>
            <w:r w:rsidRPr="00225D57">
              <w:rPr>
                <w:rFonts w:ascii="Arial" w:hAnsi="Arial" w:cs="Arial"/>
                <w:color w:val="000000"/>
              </w:rPr>
              <w:t>To request an Authority Required listing, in combination with rituximab, for the treatment of patients with relapsed or refractory CLL who are unsuitable for treatment with a purine analogue.</w:t>
            </w:r>
          </w:p>
        </w:tc>
      </w:tr>
      <w:tr w:rsidR="00225D57"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6D61DA">
            <w:pPr>
              <w:rPr>
                <w:rFonts w:ascii="Arial" w:hAnsi="Arial" w:cs="Arial"/>
                <w:color w:val="000000"/>
              </w:rPr>
            </w:pPr>
            <w:r w:rsidRPr="00225D57">
              <w:rPr>
                <w:rFonts w:ascii="Arial" w:hAnsi="Arial" w:cs="Arial"/>
                <w:color w:val="000000"/>
              </w:rPr>
              <w:t>Subcommittee report</w:t>
            </w:r>
            <w:r w:rsidRPr="00225D57">
              <w:rPr>
                <w:rFonts w:ascii="Arial" w:hAnsi="Arial" w:cs="Arial"/>
                <w:color w:val="000000"/>
              </w:rPr>
              <w:br/>
            </w:r>
            <w:r w:rsidRPr="00225D57">
              <w:rPr>
                <w:rFonts w:ascii="Arial" w:hAnsi="Arial" w:cs="Arial"/>
                <w:color w:val="000000"/>
              </w:rPr>
              <w:br/>
              <w:t>(DUSC Analysis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D900A0">
            <w:pPr>
              <w:rPr>
                <w:rFonts w:ascii="Arial" w:hAnsi="Arial" w:cs="Arial"/>
                <w:color w:val="000000"/>
              </w:rPr>
            </w:pPr>
            <w:r w:rsidRPr="00225D57">
              <w:rPr>
                <w:rFonts w:ascii="Arial" w:hAnsi="Arial" w:cs="Arial"/>
                <w:color w:val="000000"/>
              </w:rPr>
              <w:t>BEVACIZUMAB</w:t>
            </w:r>
            <w:r w:rsidRPr="00225D57">
              <w:rPr>
                <w:rFonts w:ascii="Arial" w:hAnsi="Arial" w:cs="Arial"/>
                <w:color w:val="000000"/>
              </w:rPr>
              <w:br/>
            </w:r>
            <w:r w:rsidRPr="00225D57">
              <w:rPr>
                <w:rFonts w:ascii="Arial" w:hAnsi="Arial" w:cs="Arial"/>
                <w:color w:val="000000"/>
              </w:rPr>
              <w:br/>
              <w:t>Avastin®</w:t>
            </w:r>
            <w:r w:rsidRPr="00225D57">
              <w:rPr>
                <w:rFonts w:ascii="Arial" w:hAnsi="Arial" w:cs="Arial"/>
                <w:color w:val="000000"/>
              </w:rPr>
              <w:br/>
            </w:r>
            <w:r w:rsidRPr="00225D57">
              <w:rPr>
                <w:rFonts w:ascii="Arial" w:hAnsi="Arial" w:cs="Arial"/>
                <w:color w:val="000000"/>
              </w:rPr>
              <w:br/>
              <w:t>Roche Products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6D61DA">
            <w:pPr>
              <w:rPr>
                <w:rFonts w:ascii="Arial" w:hAnsi="Arial" w:cs="Arial"/>
                <w:color w:val="000000"/>
              </w:rPr>
            </w:pPr>
            <w:r w:rsidRPr="00225D57">
              <w:rPr>
                <w:rFonts w:ascii="Arial" w:hAnsi="Arial" w:cs="Arial"/>
                <w:color w:val="000000"/>
              </w:rPr>
              <w:t>Advanced Stage IIIB, IIIC or Stage IV epithelial ovarian, fallopian tube or primary peritoneal cancer</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6D61DA">
            <w:pPr>
              <w:rPr>
                <w:rFonts w:ascii="Arial" w:hAnsi="Arial" w:cs="Arial"/>
                <w:color w:val="000000"/>
              </w:rPr>
            </w:pPr>
            <w:r w:rsidRPr="00225D57">
              <w:rPr>
                <w:rFonts w:ascii="Arial" w:hAnsi="Arial" w:cs="Arial"/>
                <w:color w:val="000000"/>
              </w:rPr>
              <w:t xml:space="preserve">To compare the predicted and actual use of bevacizumab for Advanced International Federation of </w:t>
            </w:r>
            <w:r w:rsidR="00D900A0">
              <w:rPr>
                <w:rFonts w:ascii="Arial" w:hAnsi="Arial" w:cs="Arial"/>
                <w:color w:val="000000"/>
              </w:rPr>
              <w:t>Gyn</w:t>
            </w:r>
            <w:r w:rsidR="00D900A0" w:rsidRPr="00225D57">
              <w:rPr>
                <w:rFonts w:ascii="Arial" w:hAnsi="Arial" w:cs="Arial"/>
                <w:color w:val="000000"/>
              </w:rPr>
              <w:t>ecology</w:t>
            </w:r>
            <w:r w:rsidRPr="00225D57">
              <w:rPr>
                <w:rFonts w:ascii="Arial" w:hAnsi="Arial" w:cs="Arial"/>
                <w:color w:val="000000"/>
              </w:rPr>
              <w:t xml:space="preserve"> and Obstetrics (FIGO) Stage IIIB, IIIC or Stage IV epithelial ovarian, fallopian tube or primary peritoneal cancer since PBS listing for these indications.</w:t>
            </w:r>
          </w:p>
        </w:tc>
      </w:tr>
      <w:tr w:rsidR="00225D57" w:rsidTr="00225D57">
        <w:trPr>
          <w:gridAfter w:val="1"/>
          <w:wAfter w:w="2" w:type="pc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6D61DA">
            <w:pPr>
              <w:rPr>
                <w:rFonts w:ascii="Arial" w:hAnsi="Arial" w:cs="Arial"/>
                <w:color w:val="000000"/>
              </w:rPr>
            </w:pPr>
            <w:r w:rsidRPr="00225D57">
              <w:rPr>
                <w:rFonts w:ascii="Arial" w:hAnsi="Arial" w:cs="Arial"/>
                <w:color w:val="000000"/>
              </w:rPr>
              <w:lastRenderedPageBreak/>
              <w:t>Subcommittee report</w:t>
            </w:r>
            <w:r w:rsidRPr="00225D57">
              <w:rPr>
                <w:rFonts w:ascii="Arial" w:hAnsi="Arial" w:cs="Arial"/>
                <w:color w:val="000000"/>
              </w:rPr>
              <w:br/>
            </w:r>
            <w:r w:rsidRPr="00225D57">
              <w:rPr>
                <w:rFonts w:ascii="Arial" w:hAnsi="Arial" w:cs="Arial"/>
                <w:color w:val="000000"/>
              </w:rPr>
              <w:br/>
              <w:t>(DUSC Analysis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D900A0">
            <w:pPr>
              <w:rPr>
                <w:rFonts w:ascii="Arial" w:hAnsi="Arial" w:cs="Arial"/>
                <w:color w:val="000000"/>
              </w:rPr>
            </w:pPr>
            <w:proofErr w:type="spellStart"/>
            <w:r w:rsidRPr="00225D57">
              <w:rPr>
                <w:rFonts w:ascii="Arial" w:hAnsi="Arial" w:cs="Arial"/>
                <w:color w:val="000000"/>
              </w:rPr>
              <w:t>Daclatasvir</w:t>
            </w:r>
            <w:proofErr w:type="spellEnd"/>
            <w:r w:rsidRPr="00225D57">
              <w:rPr>
                <w:rFonts w:ascii="Arial" w:hAnsi="Arial" w:cs="Arial"/>
                <w:color w:val="000000"/>
              </w:rPr>
              <w:t xml:space="preserve"> </w:t>
            </w:r>
            <w:r w:rsidRPr="00225D57">
              <w:rPr>
                <w:rFonts w:ascii="Arial" w:hAnsi="Arial" w:cs="Arial"/>
                <w:color w:val="000000"/>
              </w:rPr>
              <w:br/>
            </w:r>
            <w:proofErr w:type="spellStart"/>
            <w:r w:rsidRPr="00225D57">
              <w:rPr>
                <w:rFonts w:ascii="Arial" w:hAnsi="Arial" w:cs="Arial"/>
                <w:color w:val="000000"/>
              </w:rPr>
              <w:t>Grazoprevir</w:t>
            </w:r>
            <w:proofErr w:type="spellEnd"/>
            <w:r w:rsidRPr="00225D57">
              <w:rPr>
                <w:rFonts w:ascii="Arial" w:hAnsi="Arial" w:cs="Arial"/>
                <w:color w:val="000000"/>
              </w:rPr>
              <w:t xml:space="preserve"> with </w:t>
            </w:r>
            <w:proofErr w:type="spellStart"/>
            <w:r w:rsidRPr="00225D57">
              <w:rPr>
                <w:rFonts w:ascii="Arial" w:hAnsi="Arial" w:cs="Arial"/>
                <w:color w:val="000000"/>
              </w:rPr>
              <w:t>elbasvir</w:t>
            </w:r>
            <w:proofErr w:type="spellEnd"/>
            <w:r w:rsidRPr="00225D57">
              <w:rPr>
                <w:rFonts w:ascii="Arial" w:hAnsi="Arial" w:cs="Arial"/>
                <w:color w:val="000000"/>
              </w:rPr>
              <w:t xml:space="preserve"> </w:t>
            </w:r>
            <w:r w:rsidRPr="00225D57">
              <w:rPr>
                <w:rFonts w:ascii="Arial" w:hAnsi="Arial" w:cs="Arial"/>
                <w:color w:val="000000"/>
              </w:rPr>
              <w:br/>
            </w:r>
            <w:proofErr w:type="spellStart"/>
            <w:r w:rsidRPr="00225D57">
              <w:rPr>
                <w:rFonts w:ascii="Arial" w:hAnsi="Arial" w:cs="Arial"/>
                <w:color w:val="000000"/>
              </w:rPr>
              <w:t>Ledipasvir</w:t>
            </w:r>
            <w:proofErr w:type="spellEnd"/>
            <w:r w:rsidRPr="00225D57">
              <w:rPr>
                <w:rFonts w:ascii="Arial" w:hAnsi="Arial" w:cs="Arial"/>
                <w:color w:val="000000"/>
              </w:rPr>
              <w:t xml:space="preserve"> with </w:t>
            </w:r>
            <w:proofErr w:type="spellStart"/>
            <w:r w:rsidRPr="00225D57">
              <w:rPr>
                <w:rFonts w:ascii="Arial" w:hAnsi="Arial" w:cs="Arial"/>
                <w:color w:val="000000"/>
              </w:rPr>
              <w:t>sofosbuvir</w:t>
            </w:r>
            <w:proofErr w:type="spellEnd"/>
            <w:r w:rsidRPr="00225D57">
              <w:rPr>
                <w:rFonts w:ascii="Arial" w:hAnsi="Arial" w:cs="Arial"/>
                <w:color w:val="000000"/>
              </w:rPr>
              <w:t xml:space="preserve"> </w:t>
            </w:r>
            <w:r w:rsidRPr="00225D57">
              <w:rPr>
                <w:rFonts w:ascii="Arial" w:hAnsi="Arial" w:cs="Arial"/>
                <w:color w:val="000000"/>
              </w:rPr>
              <w:br/>
            </w:r>
            <w:proofErr w:type="spellStart"/>
            <w:r w:rsidRPr="00225D57">
              <w:rPr>
                <w:rFonts w:ascii="Arial" w:hAnsi="Arial" w:cs="Arial"/>
                <w:color w:val="000000"/>
              </w:rPr>
              <w:t>Paritaprevir</w:t>
            </w:r>
            <w:proofErr w:type="spellEnd"/>
            <w:r w:rsidRPr="00225D57">
              <w:rPr>
                <w:rFonts w:ascii="Arial" w:hAnsi="Arial" w:cs="Arial"/>
                <w:color w:val="000000"/>
              </w:rPr>
              <w:t xml:space="preserve"> with ritonavir with </w:t>
            </w:r>
            <w:proofErr w:type="spellStart"/>
            <w:r w:rsidRPr="00225D57">
              <w:rPr>
                <w:rFonts w:ascii="Arial" w:hAnsi="Arial" w:cs="Arial"/>
                <w:color w:val="000000"/>
              </w:rPr>
              <w:t>ombitasvir</w:t>
            </w:r>
            <w:proofErr w:type="spellEnd"/>
            <w:r w:rsidRPr="00225D57">
              <w:rPr>
                <w:rFonts w:ascii="Arial" w:hAnsi="Arial" w:cs="Arial"/>
                <w:color w:val="000000"/>
              </w:rPr>
              <w:t xml:space="preserve"> and </w:t>
            </w:r>
            <w:proofErr w:type="spellStart"/>
            <w:r w:rsidRPr="00225D57">
              <w:rPr>
                <w:rFonts w:ascii="Arial" w:hAnsi="Arial" w:cs="Arial"/>
                <w:color w:val="000000"/>
              </w:rPr>
              <w:t>dasabuvir</w:t>
            </w:r>
            <w:proofErr w:type="spellEnd"/>
            <w:r w:rsidRPr="00225D57">
              <w:rPr>
                <w:rFonts w:ascii="Arial" w:hAnsi="Arial" w:cs="Arial"/>
                <w:color w:val="000000"/>
              </w:rPr>
              <w:t xml:space="preserve"> and ribavirin </w:t>
            </w:r>
            <w:r w:rsidRPr="00225D57">
              <w:rPr>
                <w:rFonts w:ascii="Arial" w:hAnsi="Arial" w:cs="Arial"/>
                <w:color w:val="000000"/>
              </w:rPr>
              <w:br/>
            </w:r>
            <w:proofErr w:type="spellStart"/>
            <w:r w:rsidRPr="00225D57">
              <w:rPr>
                <w:rFonts w:ascii="Arial" w:hAnsi="Arial" w:cs="Arial"/>
                <w:color w:val="000000"/>
              </w:rPr>
              <w:t>Ribavirin</w:t>
            </w:r>
            <w:proofErr w:type="spellEnd"/>
            <w:r w:rsidRPr="00225D57">
              <w:rPr>
                <w:rFonts w:ascii="Arial" w:hAnsi="Arial" w:cs="Arial"/>
                <w:color w:val="000000"/>
              </w:rPr>
              <w:br/>
            </w:r>
            <w:proofErr w:type="spellStart"/>
            <w:r w:rsidRPr="00225D57">
              <w:rPr>
                <w:rFonts w:ascii="Arial" w:hAnsi="Arial" w:cs="Arial"/>
                <w:color w:val="000000"/>
              </w:rPr>
              <w:t>Sofosbuvir</w:t>
            </w:r>
            <w:proofErr w:type="spellEnd"/>
            <w:r w:rsidRPr="00225D57">
              <w:rPr>
                <w:rFonts w:ascii="Arial" w:hAnsi="Arial" w:cs="Arial"/>
                <w:color w:val="000000"/>
              </w:rPr>
              <w:t xml:space="preserve"> </w:t>
            </w:r>
            <w:r w:rsidRPr="00225D57">
              <w:rPr>
                <w:rFonts w:ascii="Arial" w:hAnsi="Arial" w:cs="Arial"/>
                <w:color w:val="000000"/>
              </w:rPr>
              <w:br/>
            </w:r>
            <w:proofErr w:type="spellStart"/>
            <w:r w:rsidRPr="00225D57">
              <w:rPr>
                <w:rFonts w:ascii="Arial" w:hAnsi="Arial" w:cs="Arial"/>
                <w:color w:val="000000"/>
              </w:rPr>
              <w:t>Sofosbuvir</w:t>
            </w:r>
            <w:proofErr w:type="spellEnd"/>
            <w:r w:rsidRPr="00225D57">
              <w:rPr>
                <w:rFonts w:ascii="Arial" w:hAnsi="Arial" w:cs="Arial"/>
                <w:color w:val="000000"/>
              </w:rPr>
              <w:t xml:space="preserve"> with </w:t>
            </w:r>
            <w:proofErr w:type="spellStart"/>
            <w:r w:rsidRPr="00225D57">
              <w:rPr>
                <w:rFonts w:ascii="Arial" w:hAnsi="Arial" w:cs="Arial"/>
                <w:color w:val="000000"/>
              </w:rPr>
              <w:t>velpatasvir</w:t>
            </w:r>
            <w:proofErr w:type="spellEnd"/>
            <w:r w:rsidRPr="00225D57">
              <w:rPr>
                <w:rFonts w:ascii="Arial" w:hAnsi="Arial" w:cs="Arial"/>
                <w:color w:val="000000"/>
              </w:rPr>
              <w:t xml:space="preserve"> </w:t>
            </w:r>
            <w:r w:rsidRPr="00225D57">
              <w:rPr>
                <w:rFonts w:ascii="Arial" w:hAnsi="Arial" w:cs="Arial"/>
                <w:color w:val="000000"/>
              </w:rPr>
              <w:br/>
            </w:r>
            <w:proofErr w:type="spellStart"/>
            <w:r w:rsidRPr="00225D57">
              <w:rPr>
                <w:rFonts w:ascii="Arial" w:hAnsi="Arial" w:cs="Arial"/>
                <w:color w:val="000000"/>
              </w:rPr>
              <w:t>Peginterferon</w:t>
            </w:r>
            <w:proofErr w:type="spellEnd"/>
            <w:r w:rsidRPr="00225D57">
              <w:rPr>
                <w:rFonts w:ascii="Arial" w:hAnsi="Arial" w:cs="Arial"/>
                <w:color w:val="000000"/>
              </w:rPr>
              <w:t xml:space="preserve"> alfa-2a</w:t>
            </w:r>
            <w:r w:rsidRPr="00225D57">
              <w:rPr>
                <w:rFonts w:ascii="Arial" w:hAnsi="Arial" w:cs="Arial"/>
                <w:color w:val="000000"/>
              </w:rPr>
              <w:br/>
            </w:r>
            <w:r w:rsidRPr="00225D57">
              <w:rPr>
                <w:rFonts w:ascii="Arial" w:hAnsi="Arial" w:cs="Arial"/>
                <w:color w:val="000000"/>
              </w:rPr>
              <w:br/>
            </w:r>
            <w:r w:rsidRPr="00225D57">
              <w:rPr>
                <w:rFonts w:ascii="Arial" w:hAnsi="Arial" w:cs="Arial"/>
                <w:color w:val="000000"/>
              </w:rPr>
              <w:br/>
            </w:r>
            <w:proofErr w:type="spellStart"/>
            <w:r w:rsidRPr="00225D57">
              <w:rPr>
                <w:rFonts w:ascii="Arial" w:hAnsi="Arial" w:cs="Arial"/>
                <w:color w:val="000000"/>
              </w:rPr>
              <w:t>Daklinza</w:t>
            </w:r>
            <w:proofErr w:type="spellEnd"/>
            <w:r w:rsidRPr="00225D57">
              <w:rPr>
                <w:rFonts w:ascii="Arial" w:hAnsi="Arial" w:cs="Arial"/>
                <w:color w:val="000000"/>
              </w:rPr>
              <w:t>®</w:t>
            </w:r>
            <w:r w:rsidRPr="00225D57">
              <w:rPr>
                <w:rFonts w:ascii="Arial" w:hAnsi="Arial" w:cs="Arial"/>
                <w:color w:val="000000"/>
              </w:rPr>
              <w:br/>
            </w:r>
            <w:proofErr w:type="spellStart"/>
            <w:r w:rsidRPr="00225D57">
              <w:rPr>
                <w:rFonts w:ascii="Arial" w:hAnsi="Arial" w:cs="Arial"/>
                <w:color w:val="000000"/>
              </w:rPr>
              <w:t>Zepatier</w:t>
            </w:r>
            <w:proofErr w:type="spellEnd"/>
            <w:r w:rsidRPr="00225D57">
              <w:rPr>
                <w:rFonts w:ascii="Arial" w:hAnsi="Arial" w:cs="Arial"/>
                <w:color w:val="000000"/>
              </w:rPr>
              <w:t>®</w:t>
            </w:r>
            <w:r w:rsidRPr="00225D57">
              <w:rPr>
                <w:rFonts w:ascii="Arial" w:hAnsi="Arial" w:cs="Arial"/>
                <w:color w:val="000000"/>
              </w:rPr>
              <w:br/>
            </w:r>
            <w:proofErr w:type="spellStart"/>
            <w:r w:rsidRPr="00225D57">
              <w:rPr>
                <w:rFonts w:ascii="Arial" w:hAnsi="Arial" w:cs="Arial"/>
                <w:color w:val="000000"/>
              </w:rPr>
              <w:t>Harvoni</w:t>
            </w:r>
            <w:proofErr w:type="spellEnd"/>
            <w:r w:rsidRPr="00225D57">
              <w:rPr>
                <w:rFonts w:ascii="Arial" w:hAnsi="Arial" w:cs="Arial"/>
                <w:color w:val="000000"/>
              </w:rPr>
              <w:t>®</w:t>
            </w:r>
            <w:r w:rsidRPr="00225D57">
              <w:rPr>
                <w:rFonts w:ascii="Arial" w:hAnsi="Arial" w:cs="Arial"/>
                <w:color w:val="000000"/>
              </w:rPr>
              <w:br/>
            </w:r>
            <w:proofErr w:type="spellStart"/>
            <w:r w:rsidRPr="00225D57">
              <w:rPr>
                <w:rFonts w:ascii="Arial" w:hAnsi="Arial" w:cs="Arial"/>
                <w:color w:val="000000"/>
              </w:rPr>
              <w:t>Viekira</w:t>
            </w:r>
            <w:proofErr w:type="spellEnd"/>
            <w:r w:rsidRPr="00225D57">
              <w:rPr>
                <w:rFonts w:ascii="Arial" w:hAnsi="Arial" w:cs="Arial"/>
                <w:color w:val="000000"/>
              </w:rPr>
              <w:t xml:space="preserve"> Pak-RBV®</w:t>
            </w:r>
            <w:r w:rsidRPr="00225D57">
              <w:rPr>
                <w:rFonts w:ascii="Arial" w:hAnsi="Arial" w:cs="Arial"/>
                <w:color w:val="000000"/>
              </w:rPr>
              <w:br/>
            </w:r>
            <w:proofErr w:type="spellStart"/>
            <w:r w:rsidRPr="00225D57">
              <w:rPr>
                <w:rFonts w:ascii="Arial" w:hAnsi="Arial" w:cs="Arial"/>
                <w:color w:val="000000"/>
              </w:rPr>
              <w:t>Sovaldi</w:t>
            </w:r>
            <w:proofErr w:type="spellEnd"/>
            <w:r w:rsidRPr="00225D57">
              <w:rPr>
                <w:rFonts w:ascii="Arial" w:hAnsi="Arial" w:cs="Arial"/>
                <w:color w:val="000000"/>
              </w:rPr>
              <w:t>®</w:t>
            </w:r>
            <w:r w:rsidRPr="00225D57">
              <w:rPr>
                <w:rFonts w:ascii="Arial" w:hAnsi="Arial" w:cs="Arial"/>
                <w:color w:val="000000"/>
              </w:rPr>
              <w:br/>
            </w:r>
            <w:proofErr w:type="spellStart"/>
            <w:r w:rsidRPr="00225D57">
              <w:rPr>
                <w:rFonts w:ascii="Arial" w:hAnsi="Arial" w:cs="Arial"/>
                <w:color w:val="000000"/>
              </w:rPr>
              <w:t>Epclusa</w:t>
            </w:r>
            <w:proofErr w:type="spellEnd"/>
            <w:r w:rsidRPr="00225D57">
              <w:rPr>
                <w:rFonts w:ascii="Arial" w:hAnsi="Arial" w:cs="Arial"/>
                <w:color w:val="000000"/>
              </w:rPr>
              <w:t>®</w:t>
            </w:r>
            <w:r w:rsidRPr="00225D57">
              <w:rPr>
                <w:rFonts w:ascii="Arial" w:hAnsi="Arial" w:cs="Arial"/>
                <w:color w:val="000000"/>
              </w:rPr>
              <w:br/>
            </w:r>
            <w:proofErr w:type="spellStart"/>
            <w:r w:rsidRPr="00225D57">
              <w:rPr>
                <w:rFonts w:ascii="Arial" w:hAnsi="Arial" w:cs="Arial"/>
                <w:color w:val="000000"/>
              </w:rPr>
              <w:t>Pegasys</w:t>
            </w:r>
            <w:proofErr w:type="spellEnd"/>
            <w:r w:rsidRPr="00225D57">
              <w:rPr>
                <w:rFonts w:ascii="Arial" w:hAnsi="Arial" w:cs="Arial"/>
                <w:color w:val="000000"/>
              </w:rPr>
              <w:t>®</w:t>
            </w:r>
            <w:r w:rsidRPr="00225D57">
              <w:rPr>
                <w:rFonts w:ascii="Arial" w:hAnsi="Arial" w:cs="Arial"/>
                <w:color w:val="000000"/>
              </w:rPr>
              <w:br/>
            </w:r>
            <w:r w:rsidRPr="00225D57">
              <w:rPr>
                <w:rFonts w:ascii="Arial" w:hAnsi="Arial" w:cs="Arial"/>
                <w:color w:val="000000"/>
              </w:rPr>
              <w:br/>
              <w:t>AbbVie Pty Ltd</w:t>
            </w:r>
            <w:r w:rsidRPr="00225D57">
              <w:rPr>
                <w:rFonts w:ascii="Arial" w:hAnsi="Arial" w:cs="Arial"/>
                <w:color w:val="000000"/>
              </w:rPr>
              <w:br/>
              <w:t>Bristol-Myers Squibb Australia Pty Ltd</w:t>
            </w:r>
            <w:r w:rsidRPr="00225D57">
              <w:rPr>
                <w:rFonts w:ascii="Arial" w:hAnsi="Arial" w:cs="Arial"/>
                <w:color w:val="000000"/>
              </w:rPr>
              <w:br/>
            </w:r>
            <w:proofErr w:type="spellStart"/>
            <w:r w:rsidRPr="00225D57">
              <w:rPr>
                <w:rFonts w:ascii="Arial" w:hAnsi="Arial" w:cs="Arial"/>
                <w:color w:val="000000"/>
              </w:rPr>
              <w:t>Clinect</w:t>
            </w:r>
            <w:proofErr w:type="spellEnd"/>
            <w:r w:rsidRPr="00225D57">
              <w:rPr>
                <w:rFonts w:ascii="Arial" w:hAnsi="Arial" w:cs="Arial"/>
                <w:color w:val="000000"/>
              </w:rPr>
              <w:t xml:space="preserve"> Pty Ltd</w:t>
            </w:r>
            <w:r w:rsidRPr="00225D57">
              <w:rPr>
                <w:rFonts w:ascii="Arial" w:hAnsi="Arial" w:cs="Arial"/>
                <w:color w:val="000000"/>
              </w:rPr>
              <w:br/>
              <w:t>Gilead Sciences Pty Limited</w:t>
            </w:r>
            <w:r w:rsidRPr="00225D57">
              <w:rPr>
                <w:rFonts w:ascii="Arial" w:hAnsi="Arial" w:cs="Arial"/>
                <w:color w:val="000000"/>
              </w:rPr>
              <w:br/>
              <w:t>Merck Sharp &amp; Dohme (Australia) Pty Ltd</w:t>
            </w:r>
            <w:r w:rsidRPr="00225D57">
              <w:rPr>
                <w:rFonts w:ascii="Arial" w:hAnsi="Arial" w:cs="Arial"/>
                <w:color w:val="000000"/>
              </w:rPr>
              <w:br/>
              <w:t>Roche Products Pty Ltd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6D61DA">
            <w:pPr>
              <w:rPr>
                <w:rFonts w:ascii="Arial" w:hAnsi="Arial" w:cs="Arial"/>
                <w:color w:val="000000"/>
              </w:rPr>
            </w:pPr>
            <w:r w:rsidRPr="00225D57">
              <w:rPr>
                <w:rFonts w:ascii="Arial" w:hAnsi="Arial" w:cs="Arial"/>
                <w:color w:val="000000"/>
              </w:rPr>
              <w:t xml:space="preserve">Chronic hepatitis C infection </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6D61DA">
            <w:pPr>
              <w:rPr>
                <w:rFonts w:ascii="Arial" w:hAnsi="Arial" w:cs="Arial"/>
                <w:color w:val="000000"/>
              </w:rPr>
            </w:pPr>
            <w:r w:rsidRPr="00225D57">
              <w:rPr>
                <w:rFonts w:ascii="Arial" w:hAnsi="Arial" w:cs="Arial"/>
                <w:color w:val="000000"/>
              </w:rPr>
              <w:t>To review the use of direct acting antiviral medicines listed on the PBS for the treatment of chronic hepatitis C infection.</w:t>
            </w:r>
          </w:p>
        </w:tc>
      </w:tr>
      <w:tr w:rsidR="00225D57"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225D57" w:rsidRPr="00225D57" w:rsidRDefault="00225D57" w:rsidP="006D61DA">
            <w:pPr>
              <w:rPr>
                <w:rFonts w:ascii="Arial" w:hAnsi="Arial" w:cs="Arial"/>
                <w:color w:val="000000"/>
              </w:rPr>
            </w:pPr>
            <w:r w:rsidRPr="00225D57">
              <w:rPr>
                <w:rFonts w:ascii="Arial" w:hAnsi="Arial" w:cs="Arial"/>
                <w:color w:val="000000"/>
              </w:rPr>
              <w:lastRenderedPageBreak/>
              <w:t>Subcommittee report</w:t>
            </w:r>
            <w:r w:rsidRPr="00225D57">
              <w:rPr>
                <w:rFonts w:ascii="Arial" w:hAnsi="Arial" w:cs="Arial"/>
                <w:color w:val="000000"/>
              </w:rPr>
              <w:br/>
            </w:r>
            <w:r w:rsidRPr="00225D57">
              <w:rPr>
                <w:rFonts w:ascii="Arial" w:hAnsi="Arial" w:cs="Arial"/>
                <w:color w:val="000000"/>
              </w:rPr>
              <w:br/>
              <w:t>(DUSC Analysis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225D57" w:rsidRPr="00225D57" w:rsidRDefault="00225D57" w:rsidP="00D900A0">
            <w:pPr>
              <w:rPr>
                <w:rFonts w:ascii="Arial" w:hAnsi="Arial" w:cs="Arial"/>
                <w:color w:val="000000"/>
              </w:rPr>
            </w:pPr>
            <w:r w:rsidRPr="00225D57">
              <w:rPr>
                <w:rFonts w:ascii="Arial" w:hAnsi="Arial" w:cs="Arial"/>
                <w:color w:val="000000"/>
              </w:rPr>
              <w:t>FEBUXOSTAT</w:t>
            </w:r>
            <w:r w:rsidRPr="00225D57">
              <w:rPr>
                <w:rFonts w:ascii="Arial" w:hAnsi="Arial" w:cs="Arial"/>
                <w:color w:val="000000"/>
              </w:rPr>
              <w:br/>
            </w:r>
            <w:r w:rsidRPr="00225D57">
              <w:rPr>
                <w:rFonts w:ascii="Arial" w:hAnsi="Arial" w:cs="Arial"/>
                <w:color w:val="000000"/>
              </w:rPr>
              <w:br/>
            </w:r>
            <w:proofErr w:type="spellStart"/>
            <w:r w:rsidRPr="00225D57">
              <w:rPr>
                <w:rFonts w:ascii="Arial" w:hAnsi="Arial" w:cs="Arial"/>
                <w:color w:val="000000"/>
              </w:rPr>
              <w:t>Adenuric</w:t>
            </w:r>
            <w:proofErr w:type="spellEnd"/>
            <w:r w:rsidRPr="00225D57">
              <w:rPr>
                <w:rFonts w:ascii="Arial" w:hAnsi="Arial" w:cs="Arial"/>
                <w:color w:val="000000"/>
              </w:rPr>
              <w:t>®</w:t>
            </w:r>
            <w:r w:rsidRPr="00225D57">
              <w:rPr>
                <w:rFonts w:ascii="Arial" w:hAnsi="Arial" w:cs="Arial"/>
                <w:color w:val="000000"/>
              </w:rPr>
              <w:br/>
            </w:r>
            <w:r w:rsidRPr="00225D57">
              <w:rPr>
                <w:rFonts w:ascii="Arial" w:hAnsi="Arial" w:cs="Arial"/>
                <w:color w:val="000000"/>
              </w:rPr>
              <w:br/>
              <w:t xml:space="preserve">A. </w:t>
            </w:r>
            <w:proofErr w:type="spellStart"/>
            <w:r w:rsidRPr="00225D57">
              <w:rPr>
                <w:rFonts w:ascii="Arial" w:hAnsi="Arial" w:cs="Arial"/>
                <w:color w:val="000000"/>
              </w:rPr>
              <w:t>Menarini</w:t>
            </w:r>
            <w:proofErr w:type="spellEnd"/>
            <w:r w:rsidRPr="00225D57">
              <w:rPr>
                <w:rFonts w:ascii="Arial" w:hAnsi="Arial" w:cs="Arial"/>
                <w:color w:val="000000"/>
              </w:rPr>
              <w:t xml:space="preserve"> Australia Pty Limited</w:t>
            </w:r>
          </w:p>
        </w:tc>
        <w:tc>
          <w:tcPr>
            <w:tcW w:w="1208" w:type="pct"/>
            <w:tcBorders>
              <w:top w:val="single" w:sz="4" w:space="0" w:color="auto"/>
              <w:left w:val="nil"/>
              <w:bottom w:val="single" w:sz="4" w:space="0" w:color="auto"/>
              <w:right w:val="single" w:sz="4" w:space="0" w:color="auto"/>
            </w:tcBorders>
            <w:shd w:val="clear" w:color="auto" w:fill="auto"/>
          </w:tcPr>
          <w:p w:rsidR="00225D57" w:rsidRPr="00225D57" w:rsidRDefault="00225D57" w:rsidP="006D61DA">
            <w:pPr>
              <w:rPr>
                <w:rFonts w:ascii="Arial" w:hAnsi="Arial" w:cs="Arial"/>
                <w:color w:val="000000"/>
              </w:rPr>
            </w:pPr>
            <w:r w:rsidRPr="00225D57">
              <w:rPr>
                <w:rFonts w:ascii="Arial" w:hAnsi="Arial" w:cs="Arial"/>
                <w:color w:val="000000"/>
              </w:rPr>
              <w:t>Chronic gout</w:t>
            </w:r>
          </w:p>
        </w:tc>
        <w:tc>
          <w:tcPr>
            <w:tcW w:w="1667" w:type="pct"/>
            <w:tcBorders>
              <w:top w:val="single" w:sz="4" w:space="0" w:color="auto"/>
              <w:left w:val="nil"/>
              <w:bottom w:val="single" w:sz="4" w:space="0" w:color="auto"/>
              <w:right w:val="single" w:sz="4" w:space="0" w:color="auto"/>
            </w:tcBorders>
            <w:shd w:val="clear" w:color="auto" w:fill="auto"/>
          </w:tcPr>
          <w:p w:rsidR="00225D57" w:rsidRPr="00225D57" w:rsidRDefault="00225D57" w:rsidP="006D61DA">
            <w:pPr>
              <w:rPr>
                <w:rFonts w:ascii="Arial" w:hAnsi="Arial" w:cs="Arial"/>
                <w:color w:val="000000"/>
              </w:rPr>
            </w:pPr>
            <w:r w:rsidRPr="00225D57">
              <w:rPr>
                <w:rFonts w:ascii="Arial" w:hAnsi="Arial" w:cs="Arial"/>
                <w:color w:val="000000"/>
              </w:rPr>
              <w:t xml:space="preserve">To compare the predicted and actual use of </w:t>
            </w:r>
            <w:proofErr w:type="spellStart"/>
            <w:r w:rsidRPr="00225D57">
              <w:rPr>
                <w:rFonts w:ascii="Arial" w:hAnsi="Arial" w:cs="Arial"/>
                <w:color w:val="000000"/>
              </w:rPr>
              <w:t>febuxostat</w:t>
            </w:r>
            <w:proofErr w:type="spellEnd"/>
            <w:r w:rsidRPr="00225D57">
              <w:rPr>
                <w:rFonts w:ascii="Arial" w:hAnsi="Arial" w:cs="Arial"/>
                <w:color w:val="000000"/>
              </w:rPr>
              <w:t xml:space="preserve"> for the treatment of chronic gout since PBS listing.</w:t>
            </w:r>
          </w:p>
        </w:tc>
      </w:tr>
      <w:tr w:rsidR="00D900A0" w:rsidTr="005D5624">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rsidR="00D900A0" w:rsidRPr="00225D57" w:rsidRDefault="00D900A0" w:rsidP="00A57D5F">
            <w:pPr>
              <w:rPr>
                <w:rFonts w:ascii="Arial" w:hAnsi="Arial" w:cs="Arial"/>
                <w:color w:val="000000"/>
              </w:rPr>
            </w:pPr>
            <w:r w:rsidRPr="00225D57">
              <w:rPr>
                <w:rFonts w:ascii="Arial" w:hAnsi="Arial" w:cs="Arial"/>
                <w:color w:val="000000"/>
              </w:rPr>
              <w:t>Subcommittee report</w:t>
            </w:r>
            <w:r w:rsidRPr="00225D57">
              <w:rPr>
                <w:rFonts w:ascii="Arial" w:hAnsi="Arial" w:cs="Arial"/>
                <w:color w:val="000000"/>
              </w:rPr>
              <w:br/>
            </w:r>
            <w:r w:rsidRPr="00225D57">
              <w:rPr>
                <w:rFonts w:ascii="Arial" w:hAnsi="Arial" w:cs="Arial"/>
                <w:color w:val="000000"/>
              </w:rPr>
              <w:br/>
              <w:t>(DUSC Analysis Submission)</w:t>
            </w:r>
          </w:p>
        </w:tc>
        <w:tc>
          <w:tcPr>
            <w:tcW w:w="1392" w:type="pct"/>
            <w:gridSpan w:val="2"/>
            <w:tcBorders>
              <w:top w:val="single" w:sz="4" w:space="0" w:color="auto"/>
              <w:left w:val="nil"/>
              <w:bottom w:val="single" w:sz="4" w:space="0" w:color="auto"/>
              <w:right w:val="single" w:sz="4" w:space="0" w:color="auto"/>
            </w:tcBorders>
            <w:shd w:val="clear" w:color="auto" w:fill="auto"/>
          </w:tcPr>
          <w:p w:rsidR="00D900A0" w:rsidRPr="00225D57" w:rsidRDefault="00D900A0" w:rsidP="00A57D5F">
            <w:pPr>
              <w:rPr>
                <w:rFonts w:ascii="Arial" w:hAnsi="Arial" w:cs="Arial"/>
                <w:color w:val="000000"/>
              </w:rPr>
            </w:pPr>
            <w:r w:rsidRPr="00225D57">
              <w:rPr>
                <w:rFonts w:ascii="Arial" w:hAnsi="Arial" w:cs="Arial"/>
                <w:color w:val="000000"/>
              </w:rPr>
              <w:t>RUXOLITINIB</w:t>
            </w:r>
            <w:r w:rsidRPr="00225D57">
              <w:rPr>
                <w:rFonts w:ascii="Arial" w:hAnsi="Arial" w:cs="Arial"/>
                <w:color w:val="000000"/>
              </w:rPr>
              <w:br/>
            </w:r>
            <w:r w:rsidRPr="00225D57">
              <w:rPr>
                <w:rFonts w:ascii="Arial" w:hAnsi="Arial" w:cs="Arial"/>
                <w:color w:val="000000"/>
              </w:rPr>
              <w:br/>
            </w:r>
            <w:proofErr w:type="spellStart"/>
            <w:r w:rsidRPr="00225D57">
              <w:rPr>
                <w:rFonts w:ascii="Arial" w:hAnsi="Arial" w:cs="Arial"/>
                <w:color w:val="000000"/>
              </w:rPr>
              <w:t>Jakavi</w:t>
            </w:r>
            <w:proofErr w:type="spellEnd"/>
            <w:r w:rsidRPr="00225D57">
              <w:rPr>
                <w:rFonts w:ascii="Arial" w:hAnsi="Arial" w:cs="Arial"/>
                <w:color w:val="000000"/>
              </w:rPr>
              <w:t>®</w:t>
            </w:r>
            <w:r w:rsidRPr="00225D57">
              <w:rPr>
                <w:rFonts w:ascii="Arial" w:hAnsi="Arial" w:cs="Arial"/>
                <w:color w:val="000000"/>
              </w:rPr>
              <w:br/>
            </w:r>
            <w:r w:rsidRPr="00225D57">
              <w:rPr>
                <w:rFonts w:ascii="Arial" w:hAnsi="Arial" w:cs="Arial"/>
                <w:color w:val="000000"/>
              </w:rPr>
              <w:br/>
              <w:t>Novartis Pharmaceuticals Australia Pty Limited</w:t>
            </w:r>
          </w:p>
        </w:tc>
        <w:tc>
          <w:tcPr>
            <w:tcW w:w="1208" w:type="pct"/>
            <w:tcBorders>
              <w:top w:val="single" w:sz="4" w:space="0" w:color="auto"/>
              <w:left w:val="nil"/>
              <w:bottom w:val="single" w:sz="4" w:space="0" w:color="auto"/>
              <w:right w:val="single" w:sz="4" w:space="0" w:color="auto"/>
            </w:tcBorders>
            <w:shd w:val="clear" w:color="auto" w:fill="auto"/>
          </w:tcPr>
          <w:p w:rsidR="00D900A0" w:rsidRPr="00225D57" w:rsidRDefault="00D900A0" w:rsidP="00A57D5F">
            <w:pPr>
              <w:rPr>
                <w:rFonts w:ascii="Arial" w:hAnsi="Arial" w:cs="Arial"/>
                <w:color w:val="000000"/>
              </w:rPr>
            </w:pPr>
            <w:r w:rsidRPr="00225D57">
              <w:rPr>
                <w:rFonts w:ascii="Arial" w:hAnsi="Arial" w:cs="Arial"/>
                <w:color w:val="000000"/>
              </w:rPr>
              <w:t>Myelofibrosis</w:t>
            </w:r>
          </w:p>
        </w:tc>
        <w:tc>
          <w:tcPr>
            <w:tcW w:w="1667" w:type="pct"/>
            <w:tcBorders>
              <w:top w:val="single" w:sz="4" w:space="0" w:color="auto"/>
              <w:left w:val="nil"/>
              <w:bottom w:val="single" w:sz="4" w:space="0" w:color="auto"/>
              <w:right w:val="single" w:sz="4" w:space="0" w:color="auto"/>
            </w:tcBorders>
            <w:shd w:val="clear" w:color="auto" w:fill="auto"/>
          </w:tcPr>
          <w:p w:rsidR="00D900A0" w:rsidRPr="00225D57" w:rsidRDefault="00D900A0" w:rsidP="00A57D5F">
            <w:pPr>
              <w:rPr>
                <w:rFonts w:ascii="Arial" w:hAnsi="Arial" w:cs="Arial"/>
                <w:color w:val="000000"/>
              </w:rPr>
            </w:pPr>
            <w:r w:rsidRPr="00225D57">
              <w:rPr>
                <w:rFonts w:ascii="Arial" w:hAnsi="Arial" w:cs="Arial"/>
                <w:color w:val="000000"/>
              </w:rPr>
              <w:t>To compare the predicted and actual use of ruxolitinib for intermediate-1, intermediate-2 and high risk myelofibrosis since PBS listing.</w:t>
            </w:r>
          </w:p>
        </w:tc>
      </w:tr>
      <w:tr w:rsidR="00D900A0" w:rsidRPr="00861C7B" w:rsidTr="00225D57">
        <w:trPr>
          <w:trHeight w:val="1845"/>
        </w:trPr>
        <w:tc>
          <w:tcPr>
            <w:tcW w:w="733" w:type="pct"/>
            <w:gridSpan w:val="2"/>
            <w:tcBorders>
              <w:top w:val="single" w:sz="4" w:space="0" w:color="auto"/>
              <w:left w:val="single" w:sz="4" w:space="0" w:color="auto"/>
              <w:bottom w:val="single" w:sz="4" w:space="0" w:color="auto"/>
              <w:right w:val="single" w:sz="4" w:space="0" w:color="auto"/>
            </w:tcBorders>
            <w:shd w:val="clear" w:color="auto" w:fill="auto"/>
          </w:tcPr>
          <w:p w:rsidR="00D900A0" w:rsidRPr="00225D57" w:rsidRDefault="00D900A0" w:rsidP="006C531D">
            <w:pPr>
              <w:rPr>
                <w:rFonts w:ascii="Arial" w:hAnsi="Arial" w:cs="Arial"/>
                <w:color w:val="000000"/>
              </w:rPr>
            </w:pPr>
            <w:r w:rsidRPr="00225D57">
              <w:rPr>
                <w:rFonts w:ascii="Arial" w:hAnsi="Arial" w:cs="Arial"/>
                <w:color w:val="000000"/>
              </w:rPr>
              <w:t>PBS review</w:t>
            </w:r>
            <w:r w:rsidRPr="00225D57">
              <w:rPr>
                <w:rFonts w:ascii="Arial" w:hAnsi="Arial" w:cs="Arial"/>
                <w:color w:val="000000"/>
              </w:rPr>
              <w:br/>
            </w:r>
            <w:r w:rsidRPr="00225D57">
              <w:rPr>
                <w:rFonts w:ascii="Arial" w:hAnsi="Arial" w:cs="Arial"/>
                <w:color w:val="000000"/>
              </w:rPr>
              <w:br/>
              <w:t>(Other Submission)</w:t>
            </w:r>
          </w:p>
        </w:tc>
        <w:tc>
          <w:tcPr>
            <w:tcW w:w="1390" w:type="pct"/>
            <w:tcBorders>
              <w:top w:val="single" w:sz="4" w:space="0" w:color="auto"/>
              <w:left w:val="nil"/>
              <w:bottom w:val="single" w:sz="4" w:space="0" w:color="auto"/>
              <w:right w:val="single" w:sz="4" w:space="0" w:color="auto"/>
            </w:tcBorders>
            <w:shd w:val="clear" w:color="auto" w:fill="auto"/>
          </w:tcPr>
          <w:p w:rsidR="00D900A0" w:rsidRPr="00225D57" w:rsidRDefault="00D900A0" w:rsidP="006C531D">
            <w:pPr>
              <w:rPr>
                <w:rFonts w:ascii="Arial" w:hAnsi="Arial" w:cs="Arial"/>
                <w:color w:val="000000"/>
              </w:rPr>
            </w:pPr>
            <w:r w:rsidRPr="00225D57">
              <w:rPr>
                <w:rFonts w:ascii="Arial" w:hAnsi="Arial" w:cs="Arial"/>
                <w:color w:val="000000"/>
              </w:rPr>
              <w:t>Post-market Review of Pulmonary Arterial Hypertension (PAH) Medicines</w:t>
            </w:r>
            <w:r w:rsidRPr="00225D57">
              <w:rPr>
                <w:rFonts w:ascii="Arial" w:hAnsi="Arial" w:cs="Arial"/>
                <w:color w:val="000000"/>
              </w:rPr>
              <w:br/>
            </w:r>
            <w:r w:rsidRPr="00225D57">
              <w:rPr>
                <w:rFonts w:ascii="Arial" w:hAnsi="Arial" w:cs="Arial"/>
                <w:color w:val="000000"/>
              </w:rPr>
              <w:br/>
            </w:r>
            <w:proofErr w:type="spellStart"/>
            <w:r w:rsidRPr="00225D57">
              <w:rPr>
                <w:rFonts w:ascii="Arial" w:hAnsi="Arial" w:cs="Arial"/>
                <w:color w:val="000000"/>
              </w:rPr>
              <w:t>Bosentan</w:t>
            </w:r>
            <w:proofErr w:type="spellEnd"/>
            <w:r w:rsidRPr="00225D57">
              <w:rPr>
                <w:rFonts w:ascii="Arial" w:hAnsi="Arial" w:cs="Arial"/>
                <w:color w:val="000000"/>
              </w:rPr>
              <w:br/>
            </w:r>
            <w:proofErr w:type="spellStart"/>
            <w:r w:rsidRPr="00225D57">
              <w:rPr>
                <w:rFonts w:ascii="Arial" w:hAnsi="Arial" w:cs="Arial"/>
                <w:color w:val="000000"/>
              </w:rPr>
              <w:t>Ambrisentan</w:t>
            </w:r>
            <w:proofErr w:type="spellEnd"/>
            <w:r w:rsidRPr="00225D57">
              <w:rPr>
                <w:rFonts w:ascii="Arial" w:hAnsi="Arial" w:cs="Arial"/>
                <w:color w:val="000000"/>
              </w:rPr>
              <w:br/>
            </w:r>
            <w:proofErr w:type="spellStart"/>
            <w:r w:rsidRPr="00225D57">
              <w:rPr>
                <w:rFonts w:ascii="Arial" w:hAnsi="Arial" w:cs="Arial"/>
                <w:color w:val="000000"/>
              </w:rPr>
              <w:t>Macitentan</w:t>
            </w:r>
            <w:proofErr w:type="spellEnd"/>
            <w:r w:rsidRPr="00225D57">
              <w:rPr>
                <w:rFonts w:ascii="Arial" w:hAnsi="Arial" w:cs="Arial"/>
                <w:color w:val="000000"/>
              </w:rPr>
              <w:br/>
            </w:r>
            <w:proofErr w:type="spellStart"/>
            <w:r w:rsidRPr="00225D57">
              <w:rPr>
                <w:rFonts w:ascii="Arial" w:hAnsi="Arial" w:cs="Arial"/>
                <w:color w:val="000000"/>
              </w:rPr>
              <w:t>Epoprostanol</w:t>
            </w:r>
            <w:proofErr w:type="spellEnd"/>
            <w:r w:rsidRPr="00225D57">
              <w:rPr>
                <w:rFonts w:ascii="Arial" w:hAnsi="Arial" w:cs="Arial"/>
                <w:color w:val="000000"/>
              </w:rPr>
              <w:br/>
            </w:r>
            <w:proofErr w:type="spellStart"/>
            <w:r w:rsidRPr="00225D57">
              <w:rPr>
                <w:rFonts w:ascii="Arial" w:hAnsi="Arial" w:cs="Arial"/>
                <w:color w:val="000000"/>
              </w:rPr>
              <w:t>Iloprost</w:t>
            </w:r>
            <w:proofErr w:type="spellEnd"/>
            <w:r w:rsidRPr="00225D57">
              <w:rPr>
                <w:rFonts w:ascii="Arial" w:hAnsi="Arial" w:cs="Arial"/>
                <w:color w:val="000000"/>
              </w:rPr>
              <w:br/>
              <w:t>Sildenafil</w:t>
            </w:r>
            <w:r w:rsidRPr="00225D57">
              <w:rPr>
                <w:rFonts w:ascii="Arial" w:hAnsi="Arial" w:cs="Arial"/>
                <w:color w:val="000000"/>
              </w:rPr>
              <w:br/>
            </w:r>
            <w:proofErr w:type="spellStart"/>
            <w:r w:rsidRPr="00225D57">
              <w:rPr>
                <w:rFonts w:ascii="Arial" w:hAnsi="Arial" w:cs="Arial"/>
                <w:color w:val="000000"/>
              </w:rPr>
              <w:t>Tadalafil</w:t>
            </w:r>
            <w:proofErr w:type="spellEnd"/>
            <w:r w:rsidRPr="00225D57">
              <w:rPr>
                <w:rFonts w:ascii="Arial" w:hAnsi="Arial" w:cs="Arial"/>
                <w:color w:val="000000"/>
              </w:rPr>
              <w:br/>
            </w:r>
            <w:proofErr w:type="spellStart"/>
            <w:r w:rsidRPr="00225D57">
              <w:rPr>
                <w:rFonts w:ascii="Arial" w:hAnsi="Arial" w:cs="Arial"/>
                <w:color w:val="000000"/>
              </w:rPr>
              <w:t>Riociguat</w:t>
            </w:r>
            <w:proofErr w:type="spellEnd"/>
            <w:r w:rsidRPr="00225D57">
              <w:rPr>
                <w:rFonts w:ascii="Arial" w:hAnsi="Arial" w:cs="Arial"/>
                <w:color w:val="000000"/>
              </w:rPr>
              <w:br/>
            </w:r>
            <w:r w:rsidRPr="00225D57">
              <w:rPr>
                <w:rFonts w:ascii="Arial" w:hAnsi="Arial" w:cs="Arial"/>
                <w:color w:val="000000"/>
              </w:rPr>
              <w:br/>
              <w:t>(all listed brands)</w:t>
            </w:r>
          </w:p>
        </w:tc>
        <w:tc>
          <w:tcPr>
            <w:tcW w:w="1208" w:type="pct"/>
            <w:tcBorders>
              <w:top w:val="single" w:sz="4" w:space="0" w:color="auto"/>
              <w:left w:val="nil"/>
              <w:bottom w:val="single" w:sz="4" w:space="0" w:color="auto"/>
              <w:right w:val="single" w:sz="4" w:space="0" w:color="auto"/>
            </w:tcBorders>
            <w:shd w:val="clear" w:color="auto" w:fill="auto"/>
          </w:tcPr>
          <w:p w:rsidR="00D900A0" w:rsidRPr="00225D57" w:rsidRDefault="00D900A0" w:rsidP="006C531D">
            <w:pPr>
              <w:rPr>
                <w:rFonts w:ascii="Arial" w:hAnsi="Arial" w:cs="Arial"/>
                <w:color w:val="000000"/>
              </w:rPr>
            </w:pPr>
            <w:r w:rsidRPr="00225D57">
              <w:rPr>
                <w:rFonts w:ascii="Arial" w:hAnsi="Arial" w:cs="Arial"/>
                <w:color w:val="000000"/>
              </w:rPr>
              <w:t>Pulmonary Arterial Hypertension</w:t>
            </w:r>
          </w:p>
        </w:tc>
        <w:tc>
          <w:tcPr>
            <w:tcW w:w="1669" w:type="pct"/>
            <w:gridSpan w:val="2"/>
            <w:tcBorders>
              <w:top w:val="single" w:sz="4" w:space="0" w:color="auto"/>
              <w:left w:val="nil"/>
              <w:bottom w:val="single" w:sz="4" w:space="0" w:color="auto"/>
              <w:right w:val="single" w:sz="4" w:space="0" w:color="auto"/>
            </w:tcBorders>
            <w:shd w:val="clear" w:color="auto" w:fill="auto"/>
          </w:tcPr>
          <w:p w:rsidR="00D900A0" w:rsidRPr="00225D57" w:rsidRDefault="00D900A0" w:rsidP="006C531D">
            <w:pPr>
              <w:rPr>
                <w:rFonts w:ascii="Arial" w:hAnsi="Arial" w:cs="Arial"/>
                <w:color w:val="000000"/>
              </w:rPr>
            </w:pPr>
            <w:r w:rsidRPr="00225D57">
              <w:rPr>
                <w:rFonts w:ascii="Arial" w:hAnsi="Arial" w:cs="Arial"/>
                <w:color w:val="000000"/>
              </w:rPr>
              <w:t>To consider the findings of the Post-Market Review of PBS medicines for Pulmonary Arterial Hypertension (PAH)</w:t>
            </w:r>
            <w:r>
              <w:rPr>
                <w:rFonts w:ascii="Arial" w:hAnsi="Arial" w:cs="Arial"/>
                <w:color w:val="000000"/>
              </w:rPr>
              <w:t>.</w:t>
            </w:r>
          </w:p>
        </w:tc>
      </w:tr>
    </w:tbl>
    <w:p w:rsidR="00CC6216" w:rsidRDefault="00CC6216" w:rsidP="00861C7B">
      <w:pPr>
        <w:rPr>
          <w:rFonts w:ascii="Arial" w:hAnsi="Arial" w:cs="Arial"/>
          <w:strike/>
        </w:rPr>
      </w:pPr>
    </w:p>
    <w:p w:rsidR="0009032B" w:rsidRPr="00861C7B" w:rsidRDefault="0009032B" w:rsidP="00861C7B">
      <w:pPr>
        <w:rPr>
          <w:rFonts w:ascii="Arial" w:hAnsi="Arial" w:cs="Arial"/>
          <w:strike/>
        </w:rPr>
      </w:pPr>
    </w:p>
    <w:sectPr w:rsidR="0009032B" w:rsidRPr="00861C7B" w:rsidSect="00CC6216">
      <w:headerReference w:type="default" r:id="rId9"/>
      <w:footerReference w:type="even" r:id="rId10"/>
      <w:footerReference w:type="default" r:id="rId11"/>
      <w:headerReference w:type="first" r:id="rId12"/>
      <w:pgSz w:w="16838" w:h="11906" w:orient="landscape" w:code="9"/>
      <w:pgMar w:top="1134" w:right="1021" w:bottom="1021" w:left="102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624" w:rsidRDefault="005D5624">
      <w:r>
        <w:separator/>
      </w:r>
    </w:p>
  </w:endnote>
  <w:endnote w:type="continuationSeparator" w:id="0">
    <w:p w:rsidR="005D5624" w:rsidRDefault="005D5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1)">
    <w:altName w:val="Arial"/>
    <w:charset w:val="00"/>
    <w:family w:val="swiss"/>
    <w:pitch w:val="variable"/>
    <w:sig w:usb0="00000000"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624" w:rsidRDefault="005D5624"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5D5624" w:rsidRDefault="005D5624"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624" w:rsidRPr="003517E4" w:rsidRDefault="005D5624"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3D53D2">
      <w:rPr>
        <w:rStyle w:val="PageNumber"/>
        <w:rFonts w:ascii="Arial" w:hAnsi="Arial" w:cs="Arial"/>
        <w:noProof/>
      </w:rPr>
      <w:t>3</w:t>
    </w:r>
    <w:r w:rsidRPr="003517E4">
      <w:rPr>
        <w:rStyle w:val="PageNumber"/>
        <w:rFonts w:ascii="Arial" w:hAnsi="Arial" w:cs="Arial"/>
      </w:rPr>
      <w:fldChar w:fldCharType="end"/>
    </w:r>
  </w:p>
  <w:p w:rsidR="005D5624" w:rsidRDefault="005D5624" w:rsidP="007934A0">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624" w:rsidRDefault="005D5624">
      <w:r>
        <w:separator/>
      </w:r>
    </w:p>
  </w:footnote>
  <w:footnote w:type="continuationSeparator" w:id="0">
    <w:p w:rsidR="005D5624" w:rsidRDefault="005D5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32B" w:rsidRDefault="0009032B" w:rsidP="0009032B">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rsidR="0009032B" w:rsidRDefault="0009032B" w:rsidP="0009032B">
    <w:pPr>
      <w:pStyle w:val="Header"/>
      <w:jc w:val="center"/>
      <w:rPr>
        <w:rFonts w:ascii="Arial" w:hAnsi="Arial" w:cs="Arial"/>
        <w:b/>
        <w:snapToGrid w:val="0"/>
        <w:lang w:eastAsia="en-US"/>
      </w:rPr>
    </w:pPr>
    <w:r>
      <w:rPr>
        <w:rFonts w:ascii="Arial" w:hAnsi="Arial" w:cs="Arial"/>
        <w:b/>
        <w:snapToGrid w:val="0"/>
        <w:lang w:eastAsia="en-US"/>
      </w:rPr>
      <w:t xml:space="preserve">NOVEMBER 2018 PBAC MEETING </w:t>
    </w:r>
  </w:p>
  <w:p w:rsidR="0009032B" w:rsidRDefault="0009032B" w:rsidP="0009032B">
    <w:pPr>
      <w:pStyle w:val="Header"/>
      <w:jc w:val="center"/>
      <w:rPr>
        <w:rFonts w:ascii="Arial" w:hAnsi="Arial" w:cs="Arial"/>
        <w:b/>
        <w:snapToGrid w:val="0"/>
        <w:lang w:eastAsia="en-US"/>
      </w:rPr>
    </w:pPr>
  </w:p>
  <w:p w:rsidR="0009032B" w:rsidRDefault="0009032B" w:rsidP="0009032B">
    <w:pPr>
      <w:pStyle w:val="Header"/>
      <w:jc w:val="center"/>
      <w:rPr>
        <w:rFonts w:ascii="Arial" w:hAnsi="Arial" w:cs="Arial"/>
        <w:b/>
        <w:snapToGrid w:val="0"/>
        <w:lang w:eastAsia="en-US"/>
      </w:rPr>
    </w:pPr>
    <w:r>
      <w:rPr>
        <w:rFonts w:ascii="Arial" w:hAnsi="Arial" w:cs="Arial"/>
        <w:b/>
        <w:snapToGrid w:val="0"/>
        <w:lang w:eastAsia="en-US"/>
      </w:rPr>
      <w:t>Closing date for consumer comments 3 October 2018</w:t>
    </w:r>
  </w:p>
  <w:p w:rsidR="0009032B" w:rsidRDefault="0009032B" w:rsidP="0009032B">
    <w:pPr>
      <w:pStyle w:val="Header"/>
      <w:rPr>
        <w:rFonts w:ascii="Arial" w:hAnsi="Arial" w:cs="Arial"/>
        <w:b/>
        <w:snapToGrid w:val="0"/>
        <w:lang w:eastAsia="en-US"/>
      </w:rPr>
    </w:pPr>
  </w:p>
  <w:p w:rsidR="005D5624" w:rsidRPr="005B28AA" w:rsidRDefault="005D5624"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624" w:rsidRDefault="005D5624"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rsidR="005D5624" w:rsidRDefault="00225D57" w:rsidP="00143060">
    <w:pPr>
      <w:pStyle w:val="Header"/>
      <w:jc w:val="center"/>
      <w:rPr>
        <w:rFonts w:ascii="Arial" w:hAnsi="Arial" w:cs="Arial"/>
        <w:b/>
        <w:snapToGrid w:val="0"/>
        <w:lang w:eastAsia="en-US"/>
      </w:rPr>
    </w:pPr>
    <w:r>
      <w:rPr>
        <w:rFonts w:ascii="Arial" w:hAnsi="Arial" w:cs="Arial"/>
        <w:b/>
        <w:snapToGrid w:val="0"/>
        <w:lang w:eastAsia="en-US"/>
      </w:rPr>
      <w:t>NOVEMBER</w:t>
    </w:r>
    <w:r w:rsidR="005D5624">
      <w:rPr>
        <w:rFonts w:ascii="Arial" w:hAnsi="Arial" w:cs="Arial"/>
        <w:b/>
        <w:snapToGrid w:val="0"/>
        <w:lang w:eastAsia="en-US"/>
      </w:rPr>
      <w:t xml:space="preserve"> 2018 PBAC MEETING </w:t>
    </w:r>
  </w:p>
  <w:p w:rsidR="005D5624" w:rsidRDefault="005D5624" w:rsidP="00143060">
    <w:pPr>
      <w:pStyle w:val="Header"/>
      <w:jc w:val="center"/>
      <w:rPr>
        <w:rFonts w:ascii="Arial" w:hAnsi="Arial" w:cs="Arial"/>
        <w:b/>
        <w:snapToGrid w:val="0"/>
        <w:lang w:eastAsia="en-US"/>
      </w:rPr>
    </w:pPr>
  </w:p>
  <w:p w:rsidR="005D5624" w:rsidRDefault="005D5624" w:rsidP="00143060">
    <w:pPr>
      <w:pStyle w:val="Header"/>
      <w:jc w:val="center"/>
      <w:rPr>
        <w:rFonts w:ascii="Arial" w:hAnsi="Arial" w:cs="Arial"/>
        <w:b/>
        <w:snapToGrid w:val="0"/>
        <w:lang w:eastAsia="en-US"/>
      </w:rPr>
    </w:pPr>
    <w:r>
      <w:rPr>
        <w:rFonts w:ascii="Arial" w:hAnsi="Arial" w:cs="Arial"/>
        <w:b/>
        <w:snapToGrid w:val="0"/>
        <w:lang w:eastAsia="en-US"/>
      </w:rPr>
      <w:t xml:space="preserve">Closing date for consumer comments </w:t>
    </w:r>
    <w:r w:rsidR="00225D57">
      <w:rPr>
        <w:rFonts w:ascii="Arial" w:hAnsi="Arial" w:cs="Arial"/>
        <w:b/>
        <w:snapToGrid w:val="0"/>
        <w:lang w:eastAsia="en-US"/>
      </w:rPr>
      <w:t>3 October 2018</w:t>
    </w:r>
  </w:p>
  <w:p w:rsidR="005D5624" w:rsidRDefault="005D5624" w:rsidP="00143060">
    <w:pPr>
      <w:pStyle w:val="Head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7">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2"/>
  </w:num>
  <w:num w:numId="3">
    <w:abstractNumId w:val="11"/>
  </w:num>
  <w:num w:numId="4">
    <w:abstractNumId w:val="8"/>
  </w:num>
  <w:num w:numId="5">
    <w:abstractNumId w:val="5"/>
  </w:num>
  <w:num w:numId="6">
    <w:abstractNumId w:val="1"/>
  </w:num>
  <w:num w:numId="7">
    <w:abstractNumId w:val="1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num>
  <w:num w:numId="11">
    <w:abstractNumId w:val="3"/>
  </w:num>
  <w:num w:numId="12">
    <w:abstractNumId w:val="2"/>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248"/>
    <w:rsid w:val="000245BC"/>
    <w:rsid w:val="0002470A"/>
    <w:rsid w:val="00024FED"/>
    <w:rsid w:val="0002564D"/>
    <w:rsid w:val="00025967"/>
    <w:rsid w:val="00025E57"/>
    <w:rsid w:val="00025F56"/>
    <w:rsid w:val="0002716D"/>
    <w:rsid w:val="00027346"/>
    <w:rsid w:val="00030320"/>
    <w:rsid w:val="00030FF3"/>
    <w:rsid w:val="00031946"/>
    <w:rsid w:val="00031ED2"/>
    <w:rsid w:val="000322EC"/>
    <w:rsid w:val="00032AB9"/>
    <w:rsid w:val="00033D0B"/>
    <w:rsid w:val="00034086"/>
    <w:rsid w:val="00034121"/>
    <w:rsid w:val="00034433"/>
    <w:rsid w:val="000350A9"/>
    <w:rsid w:val="00035472"/>
    <w:rsid w:val="000365B0"/>
    <w:rsid w:val="00036CF7"/>
    <w:rsid w:val="00037F52"/>
    <w:rsid w:val="0004019D"/>
    <w:rsid w:val="00040786"/>
    <w:rsid w:val="000407E0"/>
    <w:rsid w:val="00041467"/>
    <w:rsid w:val="0004160D"/>
    <w:rsid w:val="00041F3D"/>
    <w:rsid w:val="00042593"/>
    <w:rsid w:val="00043892"/>
    <w:rsid w:val="00043C1D"/>
    <w:rsid w:val="00043EC1"/>
    <w:rsid w:val="00044146"/>
    <w:rsid w:val="00044BB4"/>
    <w:rsid w:val="00045455"/>
    <w:rsid w:val="00045BFB"/>
    <w:rsid w:val="00046725"/>
    <w:rsid w:val="000468C0"/>
    <w:rsid w:val="00046DA2"/>
    <w:rsid w:val="00050762"/>
    <w:rsid w:val="000507B9"/>
    <w:rsid w:val="00050852"/>
    <w:rsid w:val="00051AF5"/>
    <w:rsid w:val="0005378F"/>
    <w:rsid w:val="0005661F"/>
    <w:rsid w:val="00057006"/>
    <w:rsid w:val="000575B4"/>
    <w:rsid w:val="00057F30"/>
    <w:rsid w:val="000601EA"/>
    <w:rsid w:val="000603CB"/>
    <w:rsid w:val="0006084C"/>
    <w:rsid w:val="000608FE"/>
    <w:rsid w:val="000615B0"/>
    <w:rsid w:val="00061E01"/>
    <w:rsid w:val="00062123"/>
    <w:rsid w:val="0006239E"/>
    <w:rsid w:val="0006295A"/>
    <w:rsid w:val="00063C7D"/>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2B"/>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F80"/>
    <w:rsid w:val="000A64C7"/>
    <w:rsid w:val="000A7C8A"/>
    <w:rsid w:val="000A7F23"/>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AD7"/>
    <w:rsid w:val="000D2AFE"/>
    <w:rsid w:val="000D2D84"/>
    <w:rsid w:val="000D3190"/>
    <w:rsid w:val="000D3ECA"/>
    <w:rsid w:val="000D418F"/>
    <w:rsid w:val="000D4551"/>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20D7"/>
    <w:rsid w:val="000E21D8"/>
    <w:rsid w:val="000E2C73"/>
    <w:rsid w:val="000E2C8F"/>
    <w:rsid w:val="000E2EA3"/>
    <w:rsid w:val="000E3811"/>
    <w:rsid w:val="000E38CB"/>
    <w:rsid w:val="000E4129"/>
    <w:rsid w:val="000E4B3E"/>
    <w:rsid w:val="000E539F"/>
    <w:rsid w:val="000E6CF9"/>
    <w:rsid w:val="000E73BD"/>
    <w:rsid w:val="000F069C"/>
    <w:rsid w:val="000F0B27"/>
    <w:rsid w:val="000F0F75"/>
    <w:rsid w:val="000F1D4F"/>
    <w:rsid w:val="000F1F82"/>
    <w:rsid w:val="000F2E82"/>
    <w:rsid w:val="000F3A4F"/>
    <w:rsid w:val="000F3D50"/>
    <w:rsid w:val="000F56A4"/>
    <w:rsid w:val="000F5D35"/>
    <w:rsid w:val="000F5DDE"/>
    <w:rsid w:val="000F6F48"/>
    <w:rsid w:val="001000EA"/>
    <w:rsid w:val="00100B0B"/>
    <w:rsid w:val="00100C95"/>
    <w:rsid w:val="00101997"/>
    <w:rsid w:val="001025E7"/>
    <w:rsid w:val="0010275F"/>
    <w:rsid w:val="0010316E"/>
    <w:rsid w:val="001038BB"/>
    <w:rsid w:val="00103F76"/>
    <w:rsid w:val="00105880"/>
    <w:rsid w:val="00107038"/>
    <w:rsid w:val="00107219"/>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6128"/>
    <w:rsid w:val="001171CB"/>
    <w:rsid w:val="00117210"/>
    <w:rsid w:val="0011744C"/>
    <w:rsid w:val="00117F12"/>
    <w:rsid w:val="00120FAC"/>
    <w:rsid w:val="00121311"/>
    <w:rsid w:val="00121A8E"/>
    <w:rsid w:val="00121BF6"/>
    <w:rsid w:val="0012207F"/>
    <w:rsid w:val="00123505"/>
    <w:rsid w:val="00124D80"/>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D66"/>
    <w:rsid w:val="00146F0E"/>
    <w:rsid w:val="0014776D"/>
    <w:rsid w:val="00147845"/>
    <w:rsid w:val="00147FC1"/>
    <w:rsid w:val="001500C8"/>
    <w:rsid w:val="0015080E"/>
    <w:rsid w:val="00150B51"/>
    <w:rsid w:val="00150F0D"/>
    <w:rsid w:val="0015170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3D41"/>
    <w:rsid w:val="00174067"/>
    <w:rsid w:val="0017449B"/>
    <w:rsid w:val="00174944"/>
    <w:rsid w:val="00175139"/>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727D"/>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950"/>
    <w:rsid w:val="001B6AAD"/>
    <w:rsid w:val="001B70D0"/>
    <w:rsid w:val="001B71B5"/>
    <w:rsid w:val="001B78E2"/>
    <w:rsid w:val="001B7BF2"/>
    <w:rsid w:val="001B7EED"/>
    <w:rsid w:val="001C0289"/>
    <w:rsid w:val="001C181C"/>
    <w:rsid w:val="001C1D66"/>
    <w:rsid w:val="001C27AF"/>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6008"/>
    <w:rsid w:val="001D600F"/>
    <w:rsid w:val="001D67D2"/>
    <w:rsid w:val="001D6843"/>
    <w:rsid w:val="001D7739"/>
    <w:rsid w:val="001D79BC"/>
    <w:rsid w:val="001E092F"/>
    <w:rsid w:val="001E0947"/>
    <w:rsid w:val="001E152C"/>
    <w:rsid w:val="001E24EA"/>
    <w:rsid w:val="001E25FF"/>
    <w:rsid w:val="001E3424"/>
    <w:rsid w:val="001E409E"/>
    <w:rsid w:val="001E411C"/>
    <w:rsid w:val="001E477E"/>
    <w:rsid w:val="001E5979"/>
    <w:rsid w:val="001E5C38"/>
    <w:rsid w:val="001E6398"/>
    <w:rsid w:val="001E776D"/>
    <w:rsid w:val="001E77D9"/>
    <w:rsid w:val="001F0D67"/>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90A"/>
    <w:rsid w:val="00207AAD"/>
    <w:rsid w:val="00207E86"/>
    <w:rsid w:val="00207EDE"/>
    <w:rsid w:val="00210594"/>
    <w:rsid w:val="00210F65"/>
    <w:rsid w:val="00210FB2"/>
    <w:rsid w:val="00211D1E"/>
    <w:rsid w:val="00212939"/>
    <w:rsid w:val="00212B8B"/>
    <w:rsid w:val="0021371C"/>
    <w:rsid w:val="002139E7"/>
    <w:rsid w:val="00213F98"/>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8E6"/>
    <w:rsid w:val="00223F51"/>
    <w:rsid w:val="0022586B"/>
    <w:rsid w:val="00225CB8"/>
    <w:rsid w:val="00225D57"/>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222"/>
    <w:rsid w:val="0024218B"/>
    <w:rsid w:val="00242452"/>
    <w:rsid w:val="002425FE"/>
    <w:rsid w:val="00242CD9"/>
    <w:rsid w:val="0024349D"/>
    <w:rsid w:val="00243967"/>
    <w:rsid w:val="00243986"/>
    <w:rsid w:val="002444C2"/>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693"/>
    <w:rsid w:val="002969C0"/>
    <w:rsid w:val="002972D4"/>
    <w:rsid w:val="00297AEF"/>
    <w:rsid w:val="00297F02"/>
    <w:rsid w:val="002A06E1"/>
    <w:rsid w:val="002A15A8"/>
    <w:rsid w:val="002A21E8"/>
    <w:rsid w:val="002A3220"/>
    <w:rsid w:val="002A3596"/>
    <w:rsid w:val="002A3AA9"/>
    <w:rsid w:val="002A480F"/>
    <w:rsid w:val="002A4FB2"/>
    <w:rsid w:val="002A5AA2"/>
    <w:rsid w:val="002A5C85"/>
    <w:rsid w:val="002A5C87"/>
    <w:rsid w:val="002A5D50"/>
    <w:rsid w:val="002A5DE5"/>
    <w:rsid w:val="002A6E72"/>
    <w:rsid w:val="002A7542"/>
    <w:rsid w:val="002A7BE8"/>
    <w:rsid w:val="002B09C6"/>
    <w:rsid w:val="002B0F52"/>
    <w:rsid w:val="002B1071"/>
    <w:rsid w:val="002B129B"/>
    <w:rsid w:val="002B2948"/>
    <w:rsid w:val="002B29E2"/>
    <w:rsid w:val="002B3708"/>
    <w:rsid w:val="002B4EB9"/>
    <w:rsid w:val="002B5625"/>
    <w:rsid w:val="002B5F9C"/>
    <w:rsid w:val="002B6147"/>
    <w:rsid w:val="002B697E"/>
    <w:rsid w:val="002B6F4E"/>
    <w:rsid w:val="002C0170"/>
    <w:rsid w:val="002C0E18"/>
    <w:rsid w:val="002C1F21"/>
    <w:rsid w:val="002C2427"/>
    <w:rsid w:val="002C2773"/>
    <w:rsid w:val="002C2A4F"/>
    <w:rsid w:val="002C3502"/>
    <w:rsid w:val="002C397B"/>
    <w:rsid w:val="002C3BA0"/>
    <w:rsid w:val="002C436C"/>
    <w:rsid w:val="002C47C4"/>
    <w:rsid w:val="002C6E41"/>
    <w:rsid w:val="002C748E"/>
    <w:rsid w:val="002D0DDF"/>
    <w:rsid w:val="002D17A5"/>
    <w:rsid w:val="002D1AC7"/>
    <w:rsid w:val="002D2921"/>
    <w:rsid w:val="002D3353"/>
    <w:rsid w:val="002D347E"/>
    <w:rsid w:val="002D3D17"/>
    <w:rsid w:val="002D42A0"/>
    <w:rsid w:val="002D440D"/>
    <w:rsid w:val="002D4C8C"/>
    <w:rsid w:val="002D5042"/>
    <w:rsid w:val="002D53CE"/>
    <w:rsid w:val="002D545A"/>
    <w:rsid w:val="002D59E5"/>
    <w:rsid w:val="002D5C23"/>
    <w:rsid w:val="002D5CBC"/>
    <w:rsid w:val="002D5DC3"/>
    <w:rsid w:val="002D6B4D"/>
    <w:rsid w:val="002D6B5C"/>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34A0"/>
    <w:rsid w:val="002F3F38"/>
    <w:rsid w:val="002F4CA2"/>
    <w:rsid w:val="002F51B3"/>
    <w:rsid w:val="002F527B"/>
    <w:rsid w:val="002F5306"/>
    <w:rsid w:val="002F5570"/>
    <w:rsid w:val="002F5792"/>
    <w:rsid w:val="002F5C9A"/>
    <w:rsid w:val="002F6254"/>
    <w:rsid w:val="002F6432"/>
    <w:rsid w:val="002F678F"/>
    <w:rsid w:val="002F69EB"/>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8F8"/>
    <w:rsid w:val="00304BF7"/>
    <w:rsid w:val="00304FE8"/>
    <w:rsid w:val="003056C6"/>
    <w:rsid w:val="00305F57"/>
    <w:rsid w:val="00305FA4"/>
    <w:rsid w:val="00307F64"/>
    <w:rsid w:val="00310992"/>
    <w:rsid w:val="00311387"/>
    <w:rsid w:val="003114F2"/>
    <w:rsid w:val="0031198B"/>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78E"/>
    <w:rsid w:val="00323C12"/>
    <w:rsid w:val="00323D04"/>
    <w:rsid w:val="003243CB"/>
    <w:rsid w:val="003245FB"/>
    <w:rsid w:val="003250E2"/>
    <w:rsid w:val="0032569E"/>
    <w:rsid w:val="003262CF"/>
    <w:rsid w:val="00326522"/>
    <w:rsid w:val="00326F38"/>
    <w:rsid w:val="00327007"/>
    <w:rsid w:val="003270BF"/>
    <w:rsid w:val="00327A0C"/>
    <w:rsid w:val="003301A3"/>
    <w:rsid w:val="0033063D"/>
    <w:rsid w:val="00332129"/>
    <w:rsid w:val="0033322F"/>
    <w:rsid w:val="00334912"/>
    <w:rsid w:val="00334980"/>
    <w:rsid w:val="003367B7"/>
    <w:rsid w:val="00336FF2"/>
    <w:rsid w:val="003376B5"/>
    <w:rsid w:val="003376DF"/>
    <w:rsid w:val="003402DF"/>
    <w:rsid w:val="00340D16"/>
    <w:rsid w:val="00340EB5"/>
    <w:rsid w:val="00341025"/>
    <w:rsid w:val="00341361"/>
    <w:rsid w:val="0034148A"/>
    <w:rsid w:val="00343435"/>
    <w:rsid w:val="00343D26"/>
    <w:rsid w:val="00343D77"/>
    <w:rsid w:val="00345308"/>
    <w:rsid w:val="003455FE"/>
    <w:rsid w:val="00345652"/>
    <w:rsid w:val="00345995"/>
    <w:rsid w:val="00345B4F"/>
    <w:rsid w:val="00345C49"/>
    <w:rsid w:val="00346216"/>
    <w:rsid w:val="0034672E"/>
    <w:rsid w:val="0034676F"/>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D94"/>
    <w:rsid w:val="003550C7"/>
    <w:rsid w:val="00355DF6"/>
    <w:rsid w:val="00355EB8"/>
    <w:rsid w:val="003566E9"/>
    <w:rsid w:val="00357214"/>
    <w:rsid w:val="0035791D"/>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BF4"/>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BF1"/>
    <w:rsid w:val="00384EA5"/>
    <w:rsid w:val="0038505C"/>
    <w:rsid w:val="00385B83"/>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B7"/>
    <w:rsid w:val="003B5E19"/>
    <w:rsid w:val="003B64D8"/>
    <w:rsid w:val="003B78AC"/>
    <w:rsid w:val="003C08BD"/>
    <w:rsid w:val="003C0C75"/>
    <w:rsid w:val="003C13CC"/>
    <w:rsid w:val="003C1A62"/>
    <w:rsid w:val="003C2E3D"/>
    <w:rsid w:val="003C2F43"/>
    <w:rsid w:val="003C32FC"/>
    <w:rsid w:val="003C3FDC"/>
    <w:rsid w:val="003C45E6"/>
    <w:rsid w:val="003C4EBE"/>
    <w:rsid w:val="003C558C"/>
    <w:rsid w:val="003C66C3"/>
    <w:rsid w:val="003C6A72"/>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364B"/>
    <w:rsid w:val="003D3CD1"/>
    <w:rsid w:val="003D489A"/>
    <w:rsid w:val="003D4EA6"/>
    <w:rsid w:val="003D53D2"/>
    <w:rsid w:val="003D5944"/>
    <w:rsid w:val="003D5D05"/>
    <w:rsid w:val="003D5ECA"/>
    <w:rsid w:val="003D5FB6"/>
    <w:rsid w:val="003D6CBF"/>
    <w:rsid w:val="003D72CC"/>
    <w:rsid w:val="003D7D05"/>
    <w:rsid w:val="003E03C3"/>
    <w:rsid w:val="003E067B"/>
    <w:rsid w:val="003E11A4"/>
    <w:rsid w:val="003E1AD1"/>
    <w:rsid w:val="003E1B9F"/>
    <w:rsid w:val="003E236D"/>
    <w:rsid w:val="003E2E8C"/>
    <w:rsid w:val="003E3009"/>
    <w:rsid w:val="003E308A"/>
    <w:rsid w:val="003E367A"/>
    <w:rsid w:val="003E37A4"/>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ED2"/>
    <w:rsid w:val="003F4627"/>
    <w:rsid w:val="003F4ABA"/>
    <w:rsid w:val="003F4B53"/>
    <w:rsid w:val="003F5179"/>
    <w:rsid w:val="003F53B6"/>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E73"/>
    <w:rsid w:val="0041514D"/>
    <w:rsid w:val="00415367"/>
    <w:rsid w:val="004161C2"/>
    <w:rsid w:val="00417013"/>
    <w:rsid w:val="004170A6"/>
    <w:rsid w:val="00417379"/>
    <w:rsid w:val="004176BC"/>
    <w:rsid w:val="00420584"/>
    <w:rsid w:val="00420873"/>
    <w:rsid w:val="00421048"/>
    <w:rsid w:val="00422A93"/>
    <w:rsid w:val="00422B08"/>
    <w:rsid w:val="00422BB1"/>
    <w:rsid w:val="00422E6B"/>
    <w:rsid w:val="004249E2"/>
    <w:rsid w:val="00424D21"/>
    <w:rsid w:val="00424F3C"/>
    <w:rsid w:val="00425C24"/>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400F"/>
    <w:rsid w:val="00444CCA"/>
    <w:rsid w:val="0044501E"/>
    <w:rsid w:val="00445B35"/>
    <w:rsid w:val="00445DFA"/>
    <w:rsid w:val="0044608E"/>
    <w:rsid w:val="004462BD"/>
    <w:rsid w:val="004462FA"/>
    <w:rsid w:val="0044692E"/>
    <w:rsid w:val="0044732A"/>
    <w:rsid w:val="00447C4B"/>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A10"/>
    <w:rsid w:val="00462D54"/>
    <w:rsid w:val="00462D63"/>
    <w:rsid w:val="00463886"/>
    <w:rsid w:val="00464F36"/>
    <w:rsid w:val="0046568B"/>
    <w:rsid w:val="00466121"/>
    <w:rsid w:val="00466912"/>
    <w:rsid w:val="00467686"/>
    <w:rsid w:val="00467792"/>
    <w:rsid w:val="004679AB"/>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B3E"/>
    <w:rsid w:val="004B7F9F"/>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0DE"/>
    <w:rsid w:val="004E3357"/>
    <w:rsid w:val="004E3390"/>
    <w:rsid w:val="004E416F"/>
    <w:rsid w:val="004E424D"/>
    <w:rsid w:val="004E4836"/>
    <w:rsid w:val="004E4BF4"/>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B7E"/>
    <w:rsid w:val="00514597"/>
    <w:rsid w:val="005150AB"/>
    <w:rsid w:val="00517086"/>
    <w:rsid w:val="0051769B"/>
    <w:rsid w:val="0052052F"/>
    <w:rsid w:val="00520571"/>
    <w:rsid w:val="00521EB5"/>
    <w:rsid w:val="00522C8A"/>
    <w:rsid w:val="00523AF8"/>
    <w:rsid w:val="00523F57"/>
    <w:rsid w:val="00523F8F"/>
    <w:rsid w:val="005248F8"/>
    <w:rsid w:val="00524E1E"/>
    <w:rsid w:val="0052565F"/>
    <w:rsid w:val="00526E9C"/>
    <w:rsid w:val="005278F8"/>
    <w:rsid w:val="00527E68"/>
    <w:rsid w:val="005300ED"/>
    <w:rsid w:val="00530F36"/>
    <w:rsid w:val="0053132D"/>
    <w:rsid w:val="00531706"/>
    <w:rsid w:val="0053180C"/>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A43"/>
    <w:rsid w:val="00556B62"/>
    <w:rsid w:val="00556FB8"/>
    <w:rsid w:val="0056087F"/>
    <w:rsid w:val="0056121A"/>
    <w:rsid w:val="005612E2"/>
    <w:rsid w:val="00561B35"/>
    <w:rsid w:val="00561E89"/>
    <w:rsid w:val="00562195"/>
    <w:rsid w:val="005624EE"/>
    <w:rsid w:val="0056261D"/>
    <w:rsid w:val="00562918"/>
    <w:rsid w:val="00563269"/>
    <w:rsid w:val="00564643"/>
    <w:rsid w:val="00564772"/>
    <w:rsid w:val="00565298"/>
    <w:rsid w:val="00565566"/>
    <w:rsid w:val="00566518"/>
    <w:rsid w:val="005669DA"/>
    <w:rsid w:val="0056726F"/>
    <w:rsid w:val="00567613"/>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1B0"/>
    <w:rsid w:val="00577417"/>
    <w:rsid w:val="005779BD"/>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45AE"/>
    <w:rsid w:val="00584C01"/>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4E3"/>
    <w:rsid w:val="00592846"/>
    <w:rsid w:val="00592DE3"/>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B4F"/>
    <w:rsid w:val="005B2564"/>
    <w:rsid w:val="005B28AA"/>
    <w:rsid w:val="005B2E53"/>
    <w:rsid w:val="005B2F26"/>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DAF"/>
    <w:rsid w:val="005D0E2B"/>
    <w:rsid w:val="005D123A"/>
    <w:rsid w:val="005D14A4"/>
    <w:rsid w:val="005D1C1E"/>
    <w:rsid w:val="005D1D83"/>
    <w:rsid w:val="005D2E2B"/>
    <w:rsid w:val="005D3D10"/>
    <w:rsid w:val="005D4E4B"/>
    <w:rsid w:val="005D5624"/>
    <w:rsid w:val="005D5BDF"/>
    <w:rsid w:val="005D6C09"/>
    <w:rsid w:val="005D6E2B"/>
    <w:rsid w:val="005D71BB"/>
    <w:rsid w:val="005E07F3"/>
    <w:rsid w:val="005E0823"/>
    <w:rsid w:val="005E1008"/>
    <w:rsid w:val="005E11E2"/>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63FC"/>
    <w:rsid w:val="00656EAE"/>
    <w:rsid w:val="00657344"/>
    <w:rsid w:val="00657F52"/>
    <w:rsid w:val="006602CF"/>
    <w:rsid w:val="00660FB0"/>
    <w:rsid w:val="00661356"/>
    <w:rsid w:val="00662399"/>
    <w:rsid w:val="006628D0"/>
    <w:rsid w:val="00663046"/>
    <w:rsid w:val="00664B40"/>
    <w:rsid w:val="006652FD"/>
    <w:rsid w:val="00665679"/>
    <w:rsid w:val="0066568C"/>
    <w:rsid w:val="0066590A"/>
    <w:rsid w:val="00665DB7"/>
    <w:rsid w:val="00666370"/>
    <w:rsid w:val="0066646F"/>
    <w:rsid w:val="00666775"/>
    <w:rsid w:val="00666A5B"/>
    <w:rsid w:val="00666F6A"/>
    <w:rsid w:val="00670EFB"/>
    <w:rsid w:val="00671380"/>
    <w:rsid w:val="006713F9"/>
    <w:rsid w:val="00672CC9"/>
    <w:rsid w:val="00672F3E"/>
    <w:rsid w:val="00673BF2"/>
    <w:rsid w:val="00673C58"/>
    <w:rsid w:val="0067494B"/>
    <w:rsid w:val="00674DB0"/>
    <w:rsid w:val="00675296"/>
    <w:rsid w:val="006766B8"/>
    <w:rsid w:val="00677143"/>
    <w:rsid w:val="00677945"/>
    <w:rsid w:val="006807E1"/>
    <w:rsid w:val="0068096F"/>
    <w:rsid w:val="00680DE4"/>
    <w:rsid w:val="0068116A"/>
    <w:rsid w:val="006816C9"/>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3215"/>
    <w:rsid w:val="006B3348"/>
    <w:rsid w:val="006B3448"/>
    <w:rsid w:val="006B42E9"/>
    <w:rsid w:val="006B4C09"/>
    <w:rsid w:val="006B4F5C"/>
    <w:rsid w:val="006B506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D18"/>
    <w:rsid w:val="006D2594"/>
    <w:rsid w:val="006D2BD4"/>
    <w:rsid w:val="006D3EA9"/>
    <w:rsid w:val="006D407D"/>
    <w:rsid w:val="006D477F"/>
    <w:rsid w:val="006D47BC"/>
    <w:rsid w:val="006D4ACA"/>
    <w:rsid w:val="006D4EF1"/>
    <w:rsid w:val="006D5843"/>
    <w:rsid w:val="006D6871"/>
    <w:rsid w:val="006D6CA2"/>
    <w:rsid w:val="006D71D3"/>
    <w:rsid w:val="006E1FB4"/>
    <w:rsid w:val="006E23CA"/>
    <w:rsid w:val="006E24D7"/>
    <w:rsid w:val="006E255B"/>
    <w:rsid w:val="006E277E"/>
    <w:rsid w:val="006E2DE5"/>
    <w:rsid w:val="006E3415"/>
    <w:rsid w:val="006E3962"/>
    <w:rsid w:val="006E464C"/>
    <w:rsid w:val="006E4970"/>
    <w:rsid w:val="006E4A6B"/>
    <w:rsid w:val="006E4CCB"/>
    <w:rsid w:val="006E4CCC"/>
    <w:rsid w:val="006E516B"/>
    <w:rsid w:val="006E64FC"/>
    <w:rsid w:val="006E6536"/>
    <w:rsid w:val="006E78A4"/>
    <w:rsid w:val="006E7A04"/>
    <w:rsid w:val="006F065D"/>
    <w:rsid w:val="006F06AC"/>
    <w:rsid w:val="006F06E2"/>
    <w:rsid w:val="006F0C10"/>
    <w:rsid w:val="006F277E"/>
    <w:rsid w:val="006F29B4"/>
    <w:rsid w:val="006F4C54"/>
    <w:rsid w:val="006F6DDA"/>
    <w:rsid w:val="006F7041"/>
    <w:rsid w:val="0070068B"/>
    <w:rsid w:val="00700990"/>
    <w:rsid w:val="00700CF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526"/>
    <w:rsid w:val="0071165C"/>
    <w:rsid w:val="00711CAD"/>
    <w:rsid w:val="0071201B"/>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AA4"/>
    <w:rsid w:val="00720B9E"/>
    <w:rsid w:val="00721887"/>
    <w:rsid w:val="00721CC5"/>
    <w:rsid w:val="007224ED"/>
    <w:rsid w:val="007227E5"/>
    <w:rsid w:val="00722FD8"/>
    <w:rsid w:val="0072366E"/>
    <w:rsid w:val="00724291"/>
    <w:rsid w:val="00724707"/>
    <w:rsid w:val="00724A24"/>
    <w:rsid w:val="00724D0C"/>
    <w:rsid w:val="0072590A"/>
    <w:rsid w:val="00725996"/>
    <w:rsid w:val="007260D8"/>
    <w:rsid w:val="00726886"/>
    <w:rsid w:val="0072724E"/>
    <w:rsid w:val="00727381"/>
    <w:rsid w:val="00727924"/>
    <w:rsid w:val="00730896"/>
    <w:rsid w:val="007314BA"/>
    <w:rsid w:val="00732A2D"/>
    <w:rsid w:val="00732CA7"/>
    <w:rsid w:val="00732D06"/>
    <w:rsid w:val="00733256"/>
    <w:rsid w:val="007332B3"/>
    <w:rsid w:val="00733E70"/>
    <w:rsid w:val="00733FFC"/>
    <w:rsid w:val="0073438B"/>
    <w:rsid w:val="007343F1"/>
    <w:rsid w:val="0073490E"/>
    <w:rsid w:val="0073536C"/>
    <w:rsid w:val="007359A2"/>
    <w:rsid w:val="007359BB"/>
    <w:rsid w:val="007360A9"/>
    <w:rsid w:val="0073699B"/>
    <w:rsid w:val="0073710F"/>
    <w:rsid w:val="00737362"/>
    <w:rsid w:val="00737753"/>
    <w:rsid w:val="007409AA"/>
    <w:rsid w:val="007411F4"/>
    <w:rsid w:val="007413BF"/>
    <w:rsid w:val="00741461"/>
    <w:rsid w:val="00741968"/>
    <w:rsid w:val="00741BDD"/>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C1C"/>
    <w:rsid w:val="00755EE8"/>
    <w:rsid w:val="00756609"/>
    <w:rsid w:val="007566A7"/>
    <w:rsid w:val="00756E30"/>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4469"/>
    <w:rsid w:val="007745DD"/>
    <w:rsid w:val="00774752"/>
    <w:rsid w:val="00775291"/>
    <w:rsid w:val="0077594E"/>
    <w:rsid w:val="00775FB9"/>
    <w:rsid w:val="00776268"/>
    <w:rsid w:val="00776735"/>
    <w:rsid w:val="00776D1F"/>
    <w:rsid w:val="00777495"/>
    <w:rsid w:val="0078016F"/>
    <w:rsid w:val="007805EC"/>
    <w:rsid w:val="007808A4"/>
    <w:rsid w:val="00780928"/>
    <w:rsid w:val="00781689"/>
    <w:rsid w:val="00782394"/>
    <w:rsid w:val="00782848"/>
    <w:rsid w:val="007829B1"/>
    <w:rsid w:val="00783873"/>
    <w:rsid w:val="007840E5"/>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313A"/>
    <w:rsid w:val="00833AAC"/>
    <w:rsid w:val="00833E4E"/>
    <w:rsid w:val="0083473D"/>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C85"/>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2E0C"/>
    <w:rsid w:val="0086307F"/>
    <w:rsid w:val="008639AD"/>
    <w:rsid w:val="00863C1F"/>
    <w:rsid w:val="008654DD"/>
    <w:rsid w:val="008658EC"/>
    <w:rsid w:val="008677DF"/>
    <w:rsid w:val="00870856"/>
    <w:rsid w:val="0087157B"/>
    <w:rsid w:val="00873845"/>
    <w:rsid w:val="00876522"/>
    <w:rsid w:val="00876AE3"/>
    <w:rsid w:val="008775DB"/>
    <w:rsid w:val="00877B07"/>
    <w:rsid w:val="00877B7A"/>
    <w:rsid w:val="00880A73"/>
    <w:rsid w:val="00880EFA"/>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7A4"/>
    <w:rsid w:val="008919D4"/>
    <w:rsid w:val="00892157"/>
    <w:rsid w:val="0089225A"/>
    <w:rsid w:val="00892AC0"/>
    <w:rsid w:val="008934FE"/>
    <w:rsid w:val="00893B5D"/>
    <w:rsid w:val="00893E2F"/>
    <w:rsid w:val="00893F71"/>
    <w:rsid w:val="008944DB"/>
    <w:rsid w:val="0089536E"/>
    <w:rsid w:val="0089594E"/>
    <w:rsid w:val="008968C4"/>
    <w:rsid w:val="00897463"/>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6F1"/>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537"/>
    <w:rsid w:val="00900590"/>
    <w:rsid w:val="009005B1"/>
    <w:rsid w:val="00901459"/>
    <w:rsid w:val="00901C47"/>
    <w:rsid w:val="0090328B"/>
    <w:rsid w:val="009032E9"/>
    <w:rsid w:val="0090356B"/>
    <w:rsid w:val="00903EFE"/>
    <w:rsid w:val="009040EB"/>
    <w:rsid w:val="0090437C"/>
    <w:rsid w:val="0090472D"/>
    <w:rsid w:val="00905045"/>
    <w:rsid w:val="0090518E"/>
    <w:rsid w:val="0090563D"/>
    <w:rsid w:val="0090586E"/>
    <w:rsid w:val="00906EF4"/>
    <w:rsid w:val="009074FF"/>
    <w:rsid w:val="00907590"/>
    <w:rsid w:val="009102FF"/>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325C"/>
    <w:rsid w:val="00945122"/>
    <w:rsid w:val="00945766"/>
    <w:rsid w:val="009457AC"/>
    <w:rsid w:val="00945B1E"/>
    <w:rsid w:val="0094609D"/>
    <w:rsid w:val="00946484"/>
    <w:rsid w:val="009466F6"/>
    <w:rsid w:val="00946970"/>
    <w:rsid w:val="00946B28"/>
    <w:rsid w:val="00947447"/>
    <w:rsid w:val="0095011B"/>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8CD"/>
    <w:rsid w:val="00961AC7"/>
    <w:rsid w:val="00961F2F"/>
    <w:rsid w:val="009621E4"/>
    <w:rsid w:val="00962429"/>
    <w:rsid w:val="00962F09"/>
    <w:rsid w:val="0096306C"/>
    <w:rsid w:val="00964108"/>
    <w:rsid w:val="00964583"/>
    <w:rsid w:val="00964775"/>
    <w:rsid w:val="00964ACE"/>
    <w:rsid w:val="009659F8"/>
    <w:rsid w:val="009664CB"/>
    <w:rsid w:val="00966CC0"/>
    <w:rsid w:val="009671A1"/>
    <w:rsid w:val="009710FD"/>
    <w:rsid w:val="0097179C"/>
    <w:rsid w:val="0097191C"/>
    <w:rsid w:val="0097198A"/>
    <w:rsid w:val="00971E10"/>
    <w:rsid w:val="009734BF"/>
    <w:rsid w:val="009737F3"/>
    <w:rsid w:val="00973C3E"/>
    <w:rsid w:val="00974ACC"/>
    <w:rsid w:val="00974C49"/>
    <w:rsid w:val="00974EE4"/>
    <w:rsid w:val="009754CE"/>
    <w:rsid w:val="00975578"/>
    <w:rsid w:val="009756B6"/>
    <w:rsid w:val="00975EF7"/>
    <w:rsid w:val="009774BE"/>
    <w:rsid w:val="0097782E"/>
    <w:rsid w:val="009801D6"/>
    <w:rsid w:val="009802D1"/>
    <w:rsid w:val="0098033F"/>
    <w:rsid w:val="0098050A"/>
    <w:rsid w:val="00980592"/>
    <w:rsid w:val="009806B0"/>
    <w:rsid w:val="009807B8"/>
    <w:rsid w:val="00981E56"/>
    <w:rsid w:val="00982142"/>
    <w:rsid w:val="00982639"/>
    <w:rsid w:val="00982EEA"/>
    <w:rsid w:val="00982F82"/>
    <w:rsid w:val="009831E2"/>
    <w:rsid w:val="00983255"/>
    <w:rsid w:val="00983D12"/>
    <w:rsid w:val="00983E5F"/>
    <w:rsid w:val="00984F02"/>
    <w:rsid w:val="00985051"/>
    <w:rsid w:val="00985DA2"/>
    <w:rsid w:val="0098660C"/>
    <w:rsid w:val="00987A37"/>
    <w:rsid w:val="00987DF4"/>
    <w:rsid w:val="00990175"/>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F8C"/>
    <w:rsid w:val="009A4644"/>
    <w:rsid w:val="009A468E"/>
    <w:rsid w:val="009A4908"/>
    <w:rsid w:val="009A6258"/>
    <w:rsid w:val="009A6B3A"/>
    <w:rsid w:val="009A76F7"/>
    <w:rsid w:val="009B01CF"/>
    <w:rsid w:val="009B02DB"/>
    <w:rsid w:val="009B0A50"/>
    <w:rsid w:val="009B1CB2"/>
    <w:rsid w:val="009B1DA0"/>
    <w:rsid w:val="009B1F5D"/>
    <w:rsid w:val="009B2407"/>
    <w:rsid w:val="009B3266"/>
    <w:rsid w:val="009B3BEA"/>
    <w:rsid w:val="009B41BA"/>
    <w:rsid w:val="009B44F0"/>
    <w:rsid w:val="009B545D"/>
    <w:rsid w:val="009B5957"/>
    <w:rsid w:val="009B5C0B"/>
    <w:rsid w:val="009B7115"/>
    <w:rsid w:val="009B7273"/>
    <w:rsid w:val="009B7356"/>
    <w:rsid w:val="009B7FAC"/>
    <w:rsid w:val="009C0B26"/>
    <w:rsid w:val="009C0C99"/>
    <w:rsid w:val="009C1122"/>
    <w:rsid w:val="009C1840"/>
    <w:rsid w:val="009C1B99"/>
    <w:rsid w:val="009C1DC2"/>
    <w:rsid w:val="009C323A"/>
    <w:rsid w:val="009C3AE8"/>
    <w:rsid w:val="009C4087"/>
    <w:rsid w:val="009C4959"/>
    <w:rsid w:val="009C4CFF"/>
    <w:rsid w:val="009C5961"/>
    <w:rsid w:val="009C5F22"/>
    <w:rsid w:val="009C6794"/>
    <w:rsid w:val="009C76A3"/>
    <w:rsid w:val="009C79E5"/>
    <w:rsid w:val="009C7ACB"/>
    <w:rsid w:val="009C7C85"/>
    <w:rsid w:val="009D03F6"/>
    <w:rsid w:val="009D1175"/>
    <w:rsid w:val="009D26D1"/>
    <w:rsid w:val="009D6353"/>
    <w:rsid w:val="009D6856"/>
    <w:rsid w:val="009D6CF0"/>
    <w:rsid w:val="009D6DA2"/>
    <w:rsid w:val="009D6E22"/>
    <w:rsid w:val="009D75A9"/>
    <w:rsid w:val="009E0A40"/>
    <w:rsid w:val="009E153F"/>
    <w:rsid w:val="009E19AE"/>
    <w:rsid w:val="009E1E60"/>
    <w:rsid w:val="009E1F86"/>
    <w:rsid w:val="009E2E8E"/>
    <w:rsid w:val="009E3112"/>
    <w:rsid w:val="009E34B7"/>
    <w:rsid w:val="009E434B"/>
    <w:rsid w:val="009E480B"/>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725"/>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C92"/>
    <w:rsid w:val="00A201BB"/>
    <w:rsid w:val="00A20573"/>
    <w:rsid w:val="00A207FA"/>
    <w:rsid w:val="00A20C94"/>
    <w:rsid w:val="00A21C4C"/>
    <w:rsid w:val="00A21F40"/>
    <w:rsid w:val="00A220B7"/>
    <w:rsid w:val="00A227D6"/>
    <w:rsid w:val="00A227E7"/>
    <w:rsid w:val="00A22D55"/>
    <w:rsid w:val="00A239DB"/>
    <w:rsid w:val="00A24008"/>
    <w:rsid w:val="00A24078"/>
    <w:rsid w:val="00A2475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F98"/>
    <w:rsid w:val="00A435D3"/>
    <w:rsid w:val="00A43813"/>
    <w:rsid w:val="00A43D47"/>
    <w:rsid w:val="00A440A6"/>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22A"/>
    <w:rsid w:val="00A55A47"/>
    <w:rsid w:val="00A56005"/>
    <w:rsid w:val="00A574BF"/>
    <w:rsid w:val="00A579F8"/>
    <w:rsid w:val="00A605E1"/>
    <w:rsid w:val="00A6204A"/>
    <w:rsid w:val="00A62093"/>
    <w:rsid w:val="00A630B0"/>
    <w:rsid w:val="00A6310C"/>
    <w:rsid w:val="00A6316B"/>
    <w:rsid w:val="00A63679"/>
    <w:rsid w:val="00A63A8F"/>
    <w:rsid w:val="00A64389"/>
    <w:rsid w:val="00A64797"/>
    <w:rsid w:val="00A64817"/>
    <w:rsid w:val="00A64A49"/>
    <w:rsid w:val="00A67D15"/>
    <w:rsid w:val="00A71CDE"/>
    <w:rsid w:val="00A7252E"/>
    <w:rsid w:val="00A72BBC"/>
    <w:rsid w:val="00A72E18"/>
    <w:rsid w:val="00A730F3"/>
    <w:rsid w:val="00A7480B"/>
    <w:rsid w:val="00A74BE6"/>
    <w:rsid w:val="00A7557C"/>
    <w:rsid w:val="00A758A4"/>
    <w:rsid w:val="00A764C3"/>
    <w:rsid w:val="00A768A2"/>
    <w:rsid w:val="00A768E9"/>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1FE5"/>
    <w:rsid w:val="00A93154"/>
    <w:rsid w:val="00A93214"/>
    <w:rsid w:val="00A93C27"/>
    <w:rsid w:val="00A93C2B"/>
    <w:rsid w:val="00A93E86"/>
    <w:rsid w:val="00A94D8C"/>
    <w:rsid w:val="00A962E0"/>
    <w:rsid w:val="00A965A7"/>
    <w:rsid w:val="00A96F05"/>
    <w:rsid w:val="00A96FC0"/>
    <w:rsid w:val="00A9739B"/>
    <w:rsid w:val="00A97BFA"/>
    <w:rsid w:val="00A97CEF"/>
    <w:rsid w:val="00AA007C"/>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F61"/>
    <w:rsid w:val="00AB7601"/>
    <w:rsid w:val="00AB7957"/>
    <w:rsid w:val="00AB7A15"/>
    <w:rsid w:val="00AC1071"/>
    <w:rsid w:val="00AC1E53"/>
    <w:rsid w:val="00AC3827"/>
    <w:rsid w:val="00AC42FA"/>
    <w:rsid w:val="00AC4512"/>
    <w:rsid w:val="00AC455C"/>
    <w:rsid w:val="00AC4D66"/>
    <w:rsid w:val="00AC5C0E"/>
    <w:rsid w:val="00AC5FCE"/>
    <w:rsid w:val="00AC615E"/>
    <w:rsid w:val="00AC62B7"/>
    <w:rsid w:val="00AC6BDA"/>
    <w:rsid w:val="00AC6E20"/>
    <w:rsid w:val="00AC7A38"/>
    <w:rsid w:val="00AD043D"/>
    <w:rsid w:val="00AD07F1"/>
    <w:rsid w:val="00AD1C83"/>
    <w:rsid w:val="00AD20E0"/>
    <w:rsid w:val="00AD2BE1"/>
    <w:rsid w:val="00AD2F8D"/>
    <w:rsid w:val="00AD2FCD"/>
    <w:rsid w:val="00AD3C49"/>
    <w:rsid w:val="00AD3D21"/>
    <w:rsid w:val="00AD6616"/>
    <w:rsid w:val="00AD68F8"/>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70A0"/>
    <w:rsid w:val="00B07CC0"/>
    <w:rsid w:val="00B102F5"/>
    <w:rsid w:val="00B103E9"/>
    <w:rsid w:val="00B11586"/>
    <w:rsid w:val="00B11E6D"/>
    <w:rsid w:val="00B11FA4"/>
    <w:rsid w:val="00B12025"/>
    <w:rsid w:val="00B12242"/>
    <w:rsid w:val="00B1287F"/>
    <w:rsid w:val="00B12C0D"/>
    <w:rsid w:val="00B1393B"/>
    <w:rsid w:val="00B140D2"/>
    <w:rsid w:val="00B14CD1"/>
    <w:rsid w:val="00B15491"/>
    <w:rsid w:val="00B1562F"/>
    <w:rsid w:val="00B16AE7"/>
    <w:rsid w:val="00B16D63"/>
    <w:rsid w:val="00B17629"/>
    <w:rsid w:val="00B17732"/>
    <w:rsid w:val="00B20908"/>
    <w:rsid w:val="00B21D6E"/>
    <w:rsid w:val="00B22C39"/>
    <w:rsid w:val="00B22DE0"/>
    <w:rsid w:val="00B23D2D"/>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D54"/>
    <w:rsid w:val="00B60946"/>
    <w:rsid w:val="00B609C3"/>
    <w:rsid w:val="00B609D4"/>
    <w:rsid w:val="00B60FB5"/>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B7E"/>
    <w:rsid w:val="00B87DD5"/>
    <w:rsid w:val="00B90ACF"/>
    <w:rsid w:val="00B90D9C"/>
    <w:rsid w:val="00B90F96"/>
    <w:rsid w:val="00B9219F"/>
    <w:rsid w:val="00B926CB"/>
    <w:rsid w:val="00B92AC4"/>
    <w:rsid w:val="00B92BF3"/>
    <w:rsid w:val="00B933B2"/>
    <w:rsid w:val="00B936CB"/>
    <w:rsid w:val="00B93CAF"/>
    <w:rsid w:val="00B941B6"/>
    <w:rsid w:val="00B94397"/>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300F"/>
    <w:rsid w:val="00BB369B"/>
    <w:rsid w:val="00BB3919"/>
    <w:rsid w:val="00BB3A56"/>
    <w:rsid w:val="00BB3E2E"/>
    <w:rsid w:val="00BB49CB"/>
    <w:rsid w:val="00BB4CAE"/>
    <w:rsid w:val="00BB6029"/>
    <w:rsid w:val="00BB67F1"/>
    <w:rsid w:val="00BB70CF"/>
    <w:rsid w:val="00BB71C4"/>
    <w:rsid w:val="00BB79C2"/>
    <w:rsid w:val="00BB7F0F"/>
    <w:rsid w:val="00BC0EC7"/>
    <w:rsid w:val="00BC1722"/>
    <w:rsid w:val="00BC194A"/>
    <w:rsid w:val="00BC2214"/>
    <w:rsid w:val="00BC2825"/>
    <w:rsid w:val="00BC2D1D"/>
    <w:rsid w:val="00BC2E96"/>
    <w:rsid w:val="00BC365F"/>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A1E"/>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FAC"/>
    <w:rsid w:val="00BF3470"/>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37B3"/>
    <w:rsid w:val="00C05896"/>
    <w:rsid w:val="00C0599A"/>
    <w:rsid w:val="00C073DA"/>
    <w:rsid w:val="00C079C3"/>
    <w:rsid w:val="00C07A57"/>
    <w:rsid w:val="00C07C15"/>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E61"/>
    <w:rsid w:val="00C37F21"/>
    <w:rsid w:val="00C4067A"/>
    <w:rsid w:val="00C41480"/>
    <w:rsid w:val="00C426C8"/>
    <w:rsid w:val="00C42E6B"/>
    <w:rsid w:val="00C42E80"/>
    <w:rsid w:val="00C43A71"/>
    <w:rsid w:val="00C44052"/>
    <w:rsid w:val="00C44368"/>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B12"/>
    <w:rsid w:val="00C541B2"/>
    <w:rsid w:val="00C54928"/>
    <w:rsid w:val="00C54A44"/>
    <w:rsid w:val="00C54E2A"/>
    <w:rsid w:val="00C55D22"/>
    <w:rsid w:val="00C5661F"/>
    <w:rsid w:val="00C56767"/>
    <w:rsid w:val="00C57085"/>
    <w:rsid w:val="00C575AF"/>
    <w:rsid w:val="00C576FC"/>
    <w:rsid w:val="00C60361"/>
    <w:rsid w:val="00C60738"/>
    <w:rsid w:val="00C608D7"/>
    <w:rsid w:val="00C60D9F"/>
    <w:rsid w:val="00C620BA"/>
    <w:rsid w:val="00C627C5"/>
    <w:rsid w:val="00C6395F"/>
    <w:rsid w:val="00C63C3D"/>
    <w:rsid w:val="00C644BF"/>
    <w:rsid w:val="00C64D7F"/>
    <w:rsid w:val="00C65163"/>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6E1"/>
    <w:rsid w:val="00C87E86"/>
    <w:rsid w:val="00C90221"/>
    <w:rsid w:val="00C908A9"/>
    <w:rsid w:val="00C908BE"/>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6E94"/>
    <w:rsid w:val="00CB7060"/>
    <w:rsid w:val="00CB77F2"/>
    <w:rsid w:val="00CB7DD6"/>
    <w:rsid w:val="00CC0438"/>
    <w:rsid w:val="00CC0563"/>
    <w:rsid w:val="00CC140D"/>
    <w:rsid w:val="00CC1C26"/>
    <w:rsid w:val="00CC20D5"/>
    <w:rsid w:val="00CC2270"/>
    <w:rsid w:val="00CC3277"/>
    <w:rsid w:val="00CC385B"/>
    <w:rsid w:val="00CC4207"/>
    <w:rsid w:val="00CC5222"/>
    <w:rsid w:val="00CC5775"/>
    <w:rsid w:val="00CC6216"/>
    <w:rsid w:val="00CC62CD"/>
    <w:rsid w:val="00CC7881"/>
    <w:rsid w:val="00CC7971"/>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4F2B"/>
    <w:rsid w:val="00CE51DF"/>
    <w:rsid w:val="00CE52CC"/>
    <w:rsid w:val="00CE53F4"/>
    <w:rsid w:val="00CE5510"/>
    <w:rsid w:val="00CE5B5C"/>
    <w:rsid w:val="00CE5B69"/>
    <w:rsid w:val="00CE6071"/>
    <w:rsid w:val="00CE66E3"/>
    <w:rsid w:val="00CE793F"/>
    <w:rsid w:val="00CE7BB2"/>
    <w:rsid w:val="00CF0904"/>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E0A"/>
    <w:rsid w:val="00D012FF"/>
    <w:rsid w:val="00D0157B"/>
    <w:rsid w:val="00D01CC4"/>
    <w:rsid w:val="00D01E6B"/>
    <w:rsid w:val="00D030E6"/>
    <w:rsid w:val="00D0354D"/>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319C"/>
    <w:rsid w:val="00D13808"/>
    <w:rsid w:val="00D13890"/>
    <w:rsid w:val="00D146FE"/>
    <w:rsid w:val="00D14AD6"/>
    <w:rsid w:val="00D1581E"/>
    <w:rsid w:val="00D15D19"/>
    <w:rsid w:val="00D15D93"/>
    <w:rsid w:val="00D15DA1"/>
    <w:rsid w:val="00D15EEC"/>
    <w:rsid w:val="00D1635E"/>
    <w:rsid w:val="00D16380"/>
    <w:rsid w:val="00D163FF"/>
    <w:rsid w:val="00D166B5"/>
    <w:rsid w:val="00D16D45"/>
    <w:rsid w:val="00D16E87"/>
    <w:rsid w:val="00D17335"/>
    <w:rsid w:val="00D2079E"/>
    <w:rsid w:val="00D20A9D"/>
    <w:rsid w:val="00D20E5E"/>
    <w:rsid w:val="00D21356"/>
    <w:rsid w:val="00D216EE"/>
    <w:rsid w:val="00D220B5"/>
    <w:rsid w:val="00D224FA"/>
    <w:rsid w:val="00D22F27"/>
    <w:rsid w:val="00D233CD"/>
    <w:rsid w:val="00D23AD3"/>
    <w:rsid w:val="00D23FC0"/>
    <w:rsid w:val="00D23FCE"/>
    <w:rsid w:val="00D24364"/>
    <w:rsid w:val="00D2469E"/>
    <w:rsid w:val="00D260F5"/>
    <w:rsid w:val="00D2649E"/>
    <w:rsid w:val="00D27300"/>
    <w:rsid w:val="00D27875"/>
    <w:rsid w:val="00D307FD"/>
    <w:rsid w:val="00D3086A"/>
    <w:rsid w:val="00D30A3B"/>
    <w:rsid w:val="00D31E2D"/>
    <w:rsid w:val="00D3218D"/>
    <w:rsid w:val="00D321E8"/>
    <w:rsid w:val="00D32656"/>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F44"/>
    <w:rsid w:val="00D43984"/>
    <w:rsid w:val="00D4459D"/>
    <w:rsid w:val="00D44D3C"/>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73E"/>
    <w:rsid w:val="00D85E32"/>
    <w:rsid w:val="00D86255"/>
    <w:rsid w:val="00D863D1"/>
    <w:rsid w:val="00D8677B"/>
    <w:rsid w:val="00D872B7"/>
    <w:rsid w:val="00D87DCF"/>
    <w:rsid w:val="00D87F5B"/>
    <w:rsid w:val="00D900A0"/>
    <w:rsid w:val="00D90125"/>
    <w:rsid w:val="00D9057B"/>
    <w:rsid w:val="00D9096B"/>
    <w:rsid w:val="00D90ED1"/>
    <w:rsid w:val="00D91C34"/>
    <w:rsid w:val="00D925C5"/>
    <w:rsid w:val="00D9268B"/>
    <w:rsid w:val="00D9279F"/>
    <w:rsid w:val="00D93D2F"/>
    <w:rsid w:val="00D93F89"/>
    <w:rsid w:val="00D94E4C"/>
    <w:rsid w:val="00D95709"/>
    <w:rsid w:val="00D96D46"/>
    <w:rsid w:val="00D971E6"/>
    <w:rsid w:val="00D978E8"/>
    <w:rsid w:val="00D97B72"/>
    <w:rsid w:val="00D97CF6"/>
    <w:rsid w:val="00DA0BBE"/>
    <w:rsid w:val="00DA11AE"/>
    <w:rsid w:val="00DA16E5"/>
    <w:rsid w:val="00DA1BE9"/>
    <w:rsid w:val="00DA21AD"/>
    <w:rsid w:val="00DA283D"/>
    <w:rsid w:val="00DA3E12"/>
    <w:rsid w:val="00DA4141"/>
    <w:rsid w:val="00DA417B"/>
    <w:rsid w:val="00DA45BD"/>
    <w:rsid w:val="00DA52EB"/>
    <w:rsid w:val="00DA5CD6"/>
    <w:rsid w:val="00DA6868"/>
    <w:rsid w:val="00DA7A0B"/>
    <w:rsid w:val="00DB0312"/>
    <w:rsid w:val="00DB115A"/>
    <w:rsid w:val="00DB2880"/>
    <w:rsid w:val="00DB3213"/>
    <w:rsid w:val="00DB387C"/>
    <w:rsid w:val="00DB3E5F"/>
    <w:rsid w:val="00DB43F8"/>
    <w:rsid w:val="00DB46DA"/>
    <w:rsid w:val="00DB4A00"/>
    <w:rsid w:val="00DB5A7F"/>
    <w:rsid w:val="00DB640B"/>
    <w:rsid w:val="00DB656B"/>
    <w:rsid w:val="00DB6842"/>
    <w:rsid w:val="00DB6A23"/>
    <w:rsid w:val="00DB75BE"/>
    <w:rsid w:val="00DB7D6B"/>
    <w:rsid w:val="00DC01DD"/>
    <w:rsid w:val="00DC1D47"/>
    <w:rsid w:val="00DC29D6"/>
    <w:rsid w:val="00DC4179"/>
    <w:rsid w:val="00DC430F"/>
    <w:rsid w:val="00DC43B0"/>
    <w:rsid w:val="00DC478C"/>
    <w:rsid w:val="00DC47BF"/>
    <w:rsid w:val="00DC4901"/>
    <w:rsid w:val="00DC4CEC"/>
    <w:rsid w:val="00DC5826"/>
    <w:rsid w:val="00DC5F0A"/>
    <w:rsid w:val="00DC6348"/>
    <w:rsid w:val="00DC6447"/>
    <w:rsid w:val="00DC6F43"/>
    <w:rsid w:val="00DD0C80"/>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E2A"/>
    <w:rsid w:val="00DE5422"/>
    <w:rsid w:val="00DE5469"/>
    <w:rsid w:val="00DE5D83"/>
    <w:rsid w:val="00DE7DBA"/>
    <w:rsid w:val="00DE7FB5"/>
    <w:rsid w:val="00DF0953"/>
    <w:rsid w:val="00DF2557"/>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3DC"/>
    <w:rsid w:val="00E2304B"/>
    <w:rsid w:val="00E2320D"/>
    <w:rsid w:val="00E23447"/>
    <w:rsid w:val="00E23E43"/>
    <w:rsid w:val="00E23F2C"/>
    <w:rsid w:val="00E23F6C"/>
    <w:rsid w:val="00E23FBF"/>
    <w:rsid w:val="00E249B3"/>
    <w:rsid w:val="00E24A35"/>
    <w:rsid w:val="00E24B61"/>
    <w:rsid w:val="00E24E2E"/>
    <w:rsid w:val="00E2523E"/>
    <w:rsid w:val="00E25549"/>
    <w:rsid w:val="00E2575D"/>
    <w:rsid w:val="00E264B9"/>
    <w:rsid w:val="00E26E41"/>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2"/>
    <w:rsid w:val="00E3438A"/>
    <w:rsid w:val="00E34D9F"/>
    <w:rsid w:val="00E3511E"/>
    <w:rsid w:val="00E35EDE"/>
    <w:rsid w:val="00E36F8A"/>
    <w:rsid w:val="00E378A6"/>
    <w:rsid w:val="00E37A15"/>
    <w:rsid w:val="00E37A6A"/>
    <w:rsid w:val="00E37A76"/>
    <w:rsid w:val="00E37CC3"/>
    <w:rsid w:val="00E4045C"/>
    <w:rsid w:val="00E40479"/>
    <w:rsid w:val="00E40FB5"/>
    <w:rsid w:val="00E4192C"/>
    <w:rsid w:val="00E41DF6"/>
    <w:rsid w:val="00E420CB"/>
    <w:rsid w:val="00E451B6"/>
    <w:rsid w:val="00E4528E"/>
    <w:rsid w:val="00E454AD"/>
    <w:rsid w:val="00E45AAB"/>
    <w:rsid w:val="00E4671A"/>
    <w:rsid w:val="00E474DE"/>
    <w:rsid w:val="00E47920"/>
    <w:rsid w:val="00E5019C"/>
    <w:rsid w:val="00E50436"/>
    <w:rsid w:val="00E51311"/>
    <w:rsid w:val="00E51D11"/>
    <w:rsid w:val="00E52056"/>
    <w:rsid w:val="00E522E3"/>
    <w:rsid w:val="00E52841"/>
    <w:rsid w:val="00E52FF6"/>
    <w:rsid w:val="00E530E1"/>
    <w:rsid w:val="00E532BD"/>
    <w:rsid w:val="00E53D9D"/>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5018"/>
    <w:rsid w:val="00E66EAB"/>
    <w:rsid w:val="00E67339"/>
    <w:rsid w:val="00E6734C"/>
    <w:rsid w:val="00E67560"/>
    <w:rsid w:val="00E67B4D"/>
    <w:rsid w:val="00E67B50"/>
    <w:rsid w:val="00E67EF0"/>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51B"/>
    <w:rsid w:val="00E878A3"/>
    <w:rsid w:val="00E87AD0"/>
    <w:rsid w:val="00E900A4"/>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4C"/>
    <w:rsid w:val="00EB18C0"/>
    <w:rsid w:val="00EB20F4"/>
    <w:rsid w:val="00EB2490"/>
    <w:rsid w:val="00EB2EF7"/>
    <w:rsid w:val="00EB3F05"/>
    <w:rsid w:val="00EB56C4"/>
    <w:rsid w:val="00EB5955"/>
    <w:rsid w:val="00EB6662"/>
    <w:rsid w:val="00EB6E71"/>
    <w:rsid w:val="00EC05E1"/>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E9C"/>
    <w:rsid w:val="00EE1F59"/>
    <w:rsid w:val="00EE200B"/>
    <w:rsid w:val="00EE2083"/>
    <w:rsid w:val="00EE20A8"/>
    <w:rsid w:val="00EE23BC"/>
    <w:rsid w:val="00EE25D9"/>
    <w:rsid w:val="00EE2871"/>
    <w:rsid w:val="00EE433B"/>
    <w:rsid w:val="00EE46D0"/>
    <w:rsid w:val="00EE476D"/>
    <w:rsid w:val="00EE49A6"/>
    <w:rsid w:val="00EE4C73"/>
    <w:rsid w:val="00EE50C5"/>
    <w:rsid w:val="00EE5C23"/>
    <w:rsid w:val="00EE6199"/>
    <w:rsid w:val="00EE67FE"/>
    <w:rsid w:val="00EE703E"/>
    <w:rsid w:val="00EE76F0"/>
    <w:rsid w:val="00EE7B1C"/>
    <w:rsid w:val="00EE7C56"/>
    <w:rsid w:val="00EF01E9"/>
    <w:rsid w:val="00EF02BD"/>
    <w:rsid w:val="00EF17B9"/>
    <w:rsid w:val="00EF1EB9"/>
    <w:rsid w:val="00EF1F17"/>
    <w:rsid w:val="00EF274D"/>
    <w:rsid w:val="00EF34F6"/>
    <w:rsid w:val="00EF355D"/>
    <w:rsid w:val="00EF3725"/>
    <w:rsid w:val="00EF37B5"/>
    <w:rsid w:val="00EF388A"/>
    <w:rsid w:val="00EF3B13"/>
    <w:rsid w:val="00EF3D14"/>
    <w:rsid w:val="00EF3EEE"/>
    <w:rsid w:val="00EF3F88"/>
    <w:rsid w:val="00EF4B73"/>
    <w:rsid w:val="00EF5703"/>
    <w:rsid w:val="00EF75A6"/>
    <w:rsid w:val="00F0045E"/>
    <w:rsid w:val="00F00724"/>
    <w:rsid w:val="00F00774"/>
    <w:rsid w:val="00F0081B"/>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27C"/>
    <w:rsid w:val="00F13400"/>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A46"/>
    <w:rsid w:val="00F26F86"/>
    <w:rsid w:val="00F2780A"/>
    <w:rsid w:val="00F314EF"/>
    <w:rsid w:val="00F3167E"/>
    <w:rsid w:val="00F3225C"/>
    <w:rsid w:val="00F32867"/>
    <w:rsid w:val="00F332B2"/>
    <w:rsid w:val="00F33DD2"/>
    <w:rsid w:val="00F33E94"/>
    <w:rsid w:val="00F33F0D"/>
    <w:rsid w:val="00F352BD"/>
    <w:rsid w:val="00F3589E"/>
    <w:rsid w:val="00F35DAE"/>
    <w:rsid w:val="00F368F2"/>
    <w:rsid w:val="00F3715D"/>
    <w:rsid w:val="00F377D6"/>
    <w:rsid w:val="00F377DB"/>
    <w:rsid w:val="00F37A09"/>
    <w:rsid w:val="00F404BF"/>
    <w:rsid w:val="00F40EB5"/>
    <w:rsid w:val="00F40F31"/>
    <w:rsid w:val="00F41380"/>
    <w:rsid w:val="00F41421"/>
    <w:rsid w:val="00F41886"/>
    <w:rsid w:val="00F419C3"/>
    <w:rsid w:val="00F41A80"/>
    <w:rsid w:val="00F41C4B"/>
    <w:rsid w:val="00F43206"/>
    <w:rsid w:val="00F4340F"/>
    <w:rsid w:val="00F435B6"/>
    <w:rsid w:val="00F4392C"/>
    <w:rsid w:val="00F448F9"/>
    <w:rsid w:val="00F44EC7"/>
    <w:rsid w:val="00F452E7"/>
    <w:rsid w:val="00F45419"/>
    <w:rsid w:val="00F45D2A"/>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5306"/>
    <w:rsid w:val="00F55337"/>
    <w:rsid w:val="00F55F0A"/>
    <w:rsid w:val="00F5652C"/>
    <w:rsid w:val="00F57C49"/>
    <w:rsid w:val="00F57D6B"/>
    <w:rsid w:val="00F60A98"/>
    <w:rsid w:val="00F618C5"/>
    <w:rsid w:val="00F619E0"/>
    <w:rsid w:val="00F622E5"/>
    <w:rsid w:val="00F626FF"/>
    <w:rsid w:val="00F627DD"/>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D0A8B"/>
    <w:rsid w:val="00FD1512"/>
    <w:rsid w:val="00FD1AB4"/>
    <w:rsid w:val="00FD1AE1"/>
    <w:rsid w:val="00FD1DDF"/>
    <w:rsid w:val="00FD28E8"/>
    <w:rsid w:val="00FD3355"/>
    <w:rsid w:val="00FD3CF7"/>
    <w:rsid w:val="00FD487B"/>
    <w:rsid w:val="00FD4FCC"/>
    <w:rsid w:val="00FD522F"/>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90B"/>
    <w:rsid w:val="00FF320D"/>
    <w:rsid w:val="00FF33BD"/>
    <w:rsid w:val="00FF3AF6"/>
    <w:rsid w:val="00FF3C13"/>
    <w:rsid w:val="00FF3E6D"/>
    <w:rsid w:val="00FF4169"/>
    <w:rsid w:val="00FF4FD5"/>
    <w:rsid w:val="00FF582B"/>
    <w:rsid w:val="00FF6702"/>
    <w:rsid w:val="00FF7188"/>
    <w:rsid w:val="00FF72DC"/>
    <w:rsid w:val="00FF73A5"/>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8585296">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032336">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3770364">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2016498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1169584">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7950373">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38851527">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6145420">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2E773-BF54-416B-A0F4-271DD171F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3358</Words>
  <Characters>20332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2018-11-22T03:23:00Z</dcterms:created>
  <dcterms:modified xsi:type="dcterms:W3CDTF">2018-11-27T00:07:00Z</dcterms:modified>
</cp:coreProperties>
</file>