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B8D" w:rsidRPr="00884F3B" w:rsidRDefault="00131B8D" w:rsidP="00884F3B">
      <w:pPr>
        <w:pStyle w:val="Title"/>
        <w:jc w:val="center"/>
        <w:rPr>
          <w:rFonts w:ascii="Arial" w:eastAsia="Arial" w:hAnsi="Arial" w:cs="Arial"/>
          <w:sz w:val="72"/>
          <w:szCs w:val="72"/>
        </w:rPr>
      </w:pPr>
      <w:bookmarkStart w:id="0" w:name="_GoBack"/>
      <w:bookmarkEnd w:id="0"/>
      <w:r w:rsidRPr="00884F3B">
        <w:rPr>
          <w:rFonts w:ascii="Arial" w:eastAsia="Arial" w:hAnsi="Arial" w:cs="Arial"/>
          <w:sz w:val="72"/>
          <w:szCs w:val="72"/>
        </w:rPr>
        <w:t>PROGRESS</w:t>
      </w:r>
      <w:r w:rsidRPr="00884F3B">
        <w:rPr>
          <w:rFonts w:ascii="Arial" w:eastAsia="Arial" w:hAnsi="Arial" w:cs="Arial"/>
          <w:spacing w:val="-40"/>
          <w:sz w:val="72"/>
          <w:szCs w:val="72"/>
        </w:rPr>
        <w:t xml:space="preserve"> </w:t>
      </w:r>
      <w:r w:rsidRPr="00884F3B">
        <w:rPr>
          <w:rFonts w:ascii="Arial" w:eastAsia="Arial" w:hAnsi="Arial" w:cs="Arial"/>
          <w:sz w:val="72"/>
          <w:szCs w:val="72"/>
        </w:rPr>
        <w:t>UPDATE</w:t>
      </w:r>
      <w:r w:rsidRPr="00884F3B">
        <w:rPr>
          <w:rFonts w:ascii="Arial" w:eastAsia="Arial" w:hAnsi="Arial" w:cs="Arial"/>
          <w:spacing w:val="-41"/>
          <w:sz w:val="72"/>
          <w:szCs w:val="72"/>
        </w:rPr>
        <w:t xml:space="preserve"> </w:t>
      </w:r>
      <w:r w:rsidRPr="00884F3B">
        <w:rPr>
          <w:rFonts w:ascii="Arial" w:eastAsia="Arial" w:hAnsi="Arial" w:cs="Arial"/>
          <w:sz w:val="72"/>
          <w:szCs w:val="72"/>
        </w:rPr>
        <w:t>ON</w:t>
      </w:r>
      <w:r w:rsidRPr="00884F3B">
        <w:rPr>
          <w:rFonts w:ascii="Arial" w:eastAsia="Arial" w:hAnsi="Arial" w:cs="Arial"/>
          <w:spacing w:val="-40"/>
          <w:sz w:val="72"/>
          <w:szCs w:val="72"/>
        </w:rPr>
        <w:t xml:space="preserve"> </w:t>
      </w:r>
      <w:r w:rsidRPr="00884F3B">
        <w:rPr>
          <w:rFonts w:ascii="Arial" w:eastAsia="Arial" w:hAnsi="Arial" w:cs="Arial"/>
          <w:sz w:val="72"/>
          <w:szCs w:val="72"/>
        </w:rPr>
        <w:t>THE E</w:t>
      </w:r>
      <w:r w:rsidRPr="00884F3B">
        <w:rPr>
          <w:rFonts w:ascii="Arial" w:eastAsia="Arial" w:hAnsi="Arial" w:cs="Arial"/>
          <w:spacing w:val="-19"/>
          <w:sz w:val="72"/>
          <w:szCs w:val="72"/>
        </w:rPr>
        <w:t>V</w:t>
      </w:r>
      <w:r w:rsidRPr="00884F3B">
        <w:rPr>
          <w:rFonts w:ascii="Arial" w:eastAsia="Arial" w:hAnsi="Arial" w:cs="Arial"/>
          <w:sz w:val="72"/>
          <w:szCs w:val="72"/>
        </w:rPr>
        <w:t>ALUATION</w:t>
      </w:r>
      <w:r w:rsidRPr="00884F3B">
        <w:rPr>
          <w:rFonts w:ascii="Arial" w:eastAsia="Arial" w:hAnsi="Arial" w:cs="Arial"/>
          <w:spacing w:val="115"/>
          <w:sz w:val="72"/>
          <w:szCs w:val="72"/>
        </w:rPr>
        <w:t xml:space="preserve"> </w:t>
      </w:r>
      <w:r w:rsidRPr="00884F3B">
        <w:rPr>
          <w:rFonts w:ascii="Arial" w:eastAsia="Arial" w:hAnsi="Arial" w:cs="Arial"/>
          <w:spacing w:val="-19"/>
          <w:sz w:val="72"/>
          <w:szCs w:val="72"/>
        </w:rPr>
        <w:t>O</w:t>
      </w:r>
      <w:r w:rsidRPr="00884F3B">
        <w:rPr>
          <w:rFonts w:ascii="Arial" w:eastAsia="Arial" w:hAnsi="Arial" w:cs="Arial"/>
          <w:sz w:val="72"/>
          <w:szCs w:val="72"/>
        </w:rPr>
        <w:t>F</w:t>
      </w:r>
      <w:r w:rsidRPr="00884F3B">
        <w:rPr>
          <w:rFonts w:ascii="Arial" w:eastAsia="Arial" w:hAnsi="Arial" w:cs="Arial"/>
          <w:spacing w:val="-40"/>
          <w:sz w:val="72"/>
          <w:szCs w:val="72"/>
        </w:rPr>
        <w:t xml:space="preserve"> </w:t>
      </w:r>
      <w:r w:rsidRPr="00884F3B">
        <w:rPr>
          <w:rFonts w:ascii="Arial" w:eastAsia="Arial" w:hAnsi="Arial" w:cs="Arial"/>
          <w:sz w:val="72"/>
          <w:szCs w:val="72"/>
        </w:rPr>
        <w:t>THE</w:t>
      </w:r>
      <w:r w:rsidRPr="00884F3B">
        <w:rPr>
          <w:rFonts w:ascii="Arial" w:eastAsia="Arial" w:hAnsi="Arial" w:cs="Arial"/>
          <w:spacing w:val="-41"/>
          <w:sz w:val="72"/>
          <w:szCs w:val="72"/>
        </w:rPr>
        <w:t xml:space="preserve"> </w:t>
      </w:r>
      <w:r w:rsidRPr="00884F3B">
        <w:rPr>
          <w:rFonts w:ascii="Arial" w:eastAsia="Arial" w:hAnsi="Arial" w:cs="Arial"/>
          <w:sz w:val="72"/>
          <w:szCs w:val="72"/>
        </w:rPr>
        <w:t>NEW/EXPANDED 6CPA</w:t>
      </w:r>
      <w:r w:rsidRPr="00884F3B">
        <w:rPr>
          <w:rFonts w:ascii="Arial" w:eastAsia="Arial" w:hAnsi="Arial" w:cs="Arial"/>
          <w:spacing w:val="-40"/>
          <w:sz w:val="72"/>
          <w:szCs w:val="72"/>
        </w:rPr>
        <w:t xml:space="preserve"> </w:t>
      </w:r>
      <w:r w:rsidRPr="00884F3B">
        <w:rPr>
          <w:rFonts w:ascii="Arial" w:eastAsia="Arial" w:hAnsi="Arial" w:cs="Arial"/>
          <w:sz w:val="72"/>
          <w:szCs w:val="72"/>
        </w:rPr>
        <w:t>PHARMACY</w:t>
      </w:r>
      <w:r w:rsidRPr="00884F3B">
        <w:rPr>
          <w:rFonts w:ascii="Arial" w:eastAsia="Arial" w:hAnsi="Arial" w:cs="Arial"/>
          <w:spacing w:val="-41"/>
          <w:sz w:val="72"/>
          <w:szCs w:val="72"/>
        </w:rPr>
        <w:t xml:space="preserve"> </w:t>
      </w:r>
      <w:r w:rsidRPr="00884F3B">
        <w:rPr>
          <w:rFonts w:ascii="Arial" w:eastAsia="Arial" w:hAnsi="Arial" w:cs="Arial"/>
          <w:sz w:val="72"/>
          <w:szCs w:val="72"/>
        </w:rPr>
        <w:t>PROGRAMS</w:t>
      </w:r>
    </w:p>
    <w:p w:rsidR="00131B8D" w:rsidRDefault="00131B8D" w:rsidP="00131B8D">
      <w:pPr>
        <w:spacing w:after="0" w:line="275" w:lineRule="auto"/>
        <w:ind w:left="4200" w:right="4630"/>
        <w:jc w:val="center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 xml:space="preserve">Joe </w:t>
      </w:r>
      <w:proofErr w:type="spellStart"/>
      <w:r>
        <w:rPr>
          <w:rFonts w:ascii="Arial" w:eastAsia="Arial" w:hAnsi="Arial" w:cs="Arial"/>
          <w:color w:val="000000"/>
          <w:sz w:val="40"/>
          <w:szCs w:val="40"/>
        </w:rPr>
        <w:t>Scuteri</w:t>
      </w:r>
      <w:proofErr w:type="spellEnd"/>
    </w:p>
    <w:p w:rsidR="00131B8D" w:rsidRDefault="00131B8D" w:rsidP="00131B8D">
      <w:pPr>
        <w:spacing w:after="0" w:line="275" w:lineRule="auto"/>
        <w:ind w:left="4200" w:right="4630"/>
        <w:jc w:val="center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Managing Director</w:t>
      </w:r>
    </w:p>
    <w:p w:rsidR="00131B8D" w:rsidRDefault="00131B8D" w:rsidP="00131B8D">
      <w:pPr>
        <w:spacing w:after="0" w:line="275" w:lineRule="auto"/>
        <w:ind w:left="4200" w:right="4630"/>
        <w:jc w:val="center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HealthConsult</w:t>
      </w:r>
      <w:r>
        <w:rPr>
          <w:rFonts w:ascii="Arial" w:eastAsia="Arial" w:hAnsi="Arial" w:cs="Arial"/>
          <w:color w:val="000000"/>
          <w:sz w:val="40"/>
          <w:szCs w:val="40"/>
        </w:rPr>
        <w:br w:type="page"/>
      </w:r>
    </w:p>
    <w:p w:rsidR="00131B8D" w:rsidRPr="007655D9" w:rsidRDefault="00131B8D" w:rsidP="007655D9">
      <w:pPr>
        <w:pStyle w:val="Heading1"/>
        <w:rPr>
          <w:rFonts w:eastAsia="Arial" w:cs="Arial"/>
          <w:b w:val="0"/>
          <w:szCs w:val="48"/>
        </w:rPr>
      </w:pPr>
      <w:r w:rsidRPr="007655D9">
        <w:rPr>
          <w:rFonts w:eastAsia="Arial" w:cs="Arial"/>
          <w:b w:val="0"/>
          <w:szCs w:val="48"/>
        </w:rPr>
        <w:lastRenderedPageBreak/>
        <w:t>Evaluation</w:t>
      </w:r>
      <w:r w:rsidRPr="007655D9">
        <w:rPr>
          <w:rFonts w:eastAsia="Arial" w:cs="Arial"/>
          <w:b w:val="0"/>
          <w:spacing w:val="-40"/>
          <w:szCs w:val="48"/>
        </w:rPr>
        <w:t xml:space="preserve"> </w:t>
      </w:r>
      <w:r w:rsidRPr="007655D9">
        <w:rPr>
          <w:rFonts w:eastAsia="Arial" w:cs="Arial"/>
          <w:b w:val="0"/>
          <w:szCs w:val="48"/>
        </w:rPr>
        <w:t>of</w:t>
      </w:r>
      <w:r w:rsidRPr="007655D9">
        <w:rPr>
          <w:rFonts w:eastAsia="Arial" w:cs="Arial"/>
          <w:b w:val="0"/>
          <w:spacing w:val="-40"/>
          <w:szCs w:val="48"/>
        </w:rPr>
        <w:t xml:space="preserve"> </w:t>
      </w:r>
      <w:r w:rsidRPr="007655D9">
        <w:rPr>
          <w:rFonts w:eastAsia="Arial" w:cs="Arial"/>
          <w:b w:val="0"/>
          <w:szCs w:val="48"/>
        </w:rPr>
        <w:t>the</w:t>
      </w:r>
      <w:r w:rsidRPr="007655D9">
        <w:rPr>
          <w:rFonts w:eastAsia="Arial" w:cs="Arial"/>
          <w:b w:val="0"/>
          <w:spacing w:val="-41"/>
          <w:szCs w:val="48"/>
        </w:rPr>
        <w:t xml:space="preserve"> </w:t>
      </w:r>
      <w:r w:rsidRPr="007655D9">
        <w:rPr>
          <w:rFonts w:eastAsia="Arial" w:cs="Arial"/>
          <w:b w:val="0"/>
          <w:szCs w:val="48"/>
        </w:rPr>
        <w:t>new</w:t>
      </w:r>
      <w:r w:rsidRPr="007655D9">
        <w:rPr>
          <w:rFonts w:eastAsia="Arial" w:cs="Arial"/>
          <w:b w:val="0"/>
          <w:spacing w:val="-40"/>
          <w:szCs w:val="48"/>
        </w:rPr>
        <w:t xml:space="preserve"> </w:t>
      </w:r>
      <w:r w:rsidRPr="007655D9">
        <w:rPr>
          <w:rFonts w:eastAsia="Arial" w:cs="Arial"/>
          <w:b w:val="0"/>
          <w:szCs w:val="48"/>
        </w:rPr>
        <w:t>and</w:t>
      </w:r>
      <w:r w:rsidRPr="007655D9">
        <w:rPr>
          <w:rFonts w:eastAsia="Arial" w:cs="Arial"/>
          <w:b w:val="0"/>
          <w:spacing w:val="-40"/>
          <w:szCs w:val="48"/>
        </w:rPr>
        <w:t xml:space="preserve"> </w:t>
      </w:r>
      <w:r w:rsidRPr="007655D9">
        <w:rPr>
          <w:rFonts w:eastAsia="Arial" w:cs="Arial"/>
          <w:b w:val="0"/>
          <w:szCs w:val="48"/>
        </w:rPr>
        <w:t>expanded</w:t>
      </w:r>
      <w:r w:rsidRPr="007655D9">
        <w:rPr>
          <w:rFonts w:eastAsia="Arial" w:cs="Arial"/>
          <w:b w:val="0"/>
          <w:spacing w:val="-41"/>
          <w:szCs w:val="48"/>
        </w:rPr>
        <w:t xml:space="preserve"> </w:t>
      </w:r>
      <w:r w:rsidR="00884F3B" w:rsidRPr="007655D9">
        <w:rPr>
          <w:rFonts w:eastAsia="Arial" w:cs="Arial"/>
          <w:b w:val="0"/>
          <w:szCs w:val="48"/>
        </w:rPr>
        <w:t>c</w:t>
      </w:r>
      <w:r w:rsidRPr="007655D9">
        <w:rPr>
          <w:rFonts w:eastAsia="Arial" w:cs="Arial"/>
          <w:b w:val="0"/>
          <w:szCs w:val="48"/>
        </w:rPr>
        <w:t>ommunity</w:t>
      </w:r>
      <w:r w:rsidR="00884F3B" w:rsidRPr="007655D9">
        <w:rPr>
          <w:rFonts w:eastAsia="Arial" w:cs="Arial"/>
          <w:b w:val="0"/>
          <w:szCs w:val="48"/>
        </w:rPr>
        <w:t xml:space="preserve"> p</w:t>
      </w:r>
      <w:r w:rsidRPr="007655D9">
        <w:rPr>
          <w:rFonts w:eastAsia="Arial" w:cs="Arial"/>
          <w:b w:val="0"/>
          <w:szCs w:val="48"/>
        </w:rPr>
        <w:t>harmacy</w:t>
      </w:r>
      <w:r w:rsidRPr="007655D9">
        <w:rPr>
          <w:rFonts w:eastAsia="Arial" w:cs="Arial"/>
          <w:b w:val="0"/>
          <w:spacing w:val="-39"/>
          <w:szCs w:val="48"/>
        </w:rPr>
        <w:t xml:space="preserve"> </w:t>
      </w:r>
      <w:r w:rsidR="00884F3B" w:rsidRPr="007655D9">
        <w:rPr>
          <w:rFonts w:eastAsia="Arial" w:cs="Arial"/>
          <w:b w:val="0"/>
          <w:szCs w:val="48"/>
        </w:rPr>
        <w:t>p</w:t>
      </w:r>
      <w:r w:rsidRPr="007655D9">
        <w:rPr>
          <w:rFonts w:eastAsia="Arial" w:cs="Arial"/>
          <w:b w:val="0"/>
          <w:szCs w:val="48"/>
        </w:rPr>
        <w:t>rograms</w:t>
      </w:r>
      <w:r w:rsidRPr="007655D9">
        <w:rPr>
          <w:rFonts w:eastAsia="Arial" w:cs="Arial"/>
          <w:b w:val="0"/>
          <w:spacing w:val="-40"/>
          <w:szCs w:val="48"/>
        </w:rPr>
        <w:t xml:space="preserve"> </w:t>
      </w:r>
      <w:r w:rsidRPr="007655D9">
        <w:rPr>
          <w:rFonts w:eastAsia="Arial" w:cs="Arial"/>
          <w:b w:val="0"/>
          <w:szCs w:val="48"/>
        </w:rPr>
        <w:t>funded</w:t>
      </w:r>
      <w:r w:rsidRPr="007655D9">
        <w:rPr>
          <w:rFonts w:eastAsia="Arial" w:cs="Arial"/>
          <w:b w:val="0"/>
          <w:spacing w:val="-40"/>
          <w:szCs w:val="48"/>
        </w:rPr>
        <w:t xml:space="preserve"> </w:t>
      </w:r>
      <w:r w:rsidRPr="007655D9">
        <w:rPr>
          <w:rFonts w:eastAsia="Arial" w:cs="Arial"/>
          <w:b w:val="0"/>
          <w:szCs w:val="48"/>
        </w:rPr>
        <w:t>under</w:t>
      </w:r>
      <w:r w:rsidRPr="007655D9">
        <w:rPr>
          <w:rFonts w:eastAsia="Arial" w:cs="Arial"/>
          <w:b w:val="0"/>
          <w:spacing w:val="-41"/>
          <w:szCs w:val="48"/>
        </w:rPr>
        <w:t xml:space="preserve"> </w:t>
      </w:r>
      <w:r w:rsidRPr="007655D9">
        <w:rPr>
          <w:rFonts w:eastAsia="Arial" w:cs="Arial"/>
          <w:b w:val="0"/>
          <w:szCs w:val="48"/>
        </w:rPr>
        <w:t>the</w:t>
      </w:r>
      <w:r w:rsidRPr="007655D9">
        <w:rPr>
          <w:rFonts w:eastAsia="Arial" w:cs="Arial"/>
          <w:b w:val="0"/>
          <w:spacing w:val="-40"/>
          <w:szCs w:val="48"/>
        </w:rPr>
        <w:t xml:space="preserve"> </w:t>
      </w:r>
      <w:r w:rsidRPr="007655D9">
        <w:rPr>
          <w:rFonts w:eastAsia="Arial" w:cs="Arial"/>
          <w:b w:val="0"/>
          <w:szCs w:val="48"/>
        </w:rPr>
        <w:t>6CPA</w:t>
      </w:r>
    </w:p>
    <w:p w:rsidR="00131B8D" w:rsidRPr="00131B8D" w:rsidRDefault="00131B8D">
      <w:pPr>
        <w:rPr>
          <w:rFonts w:ascii="Arial" w:eastAsia="Arial" w:hAnsi="Arial" w:cs="Arial"/>
          <w:b/>
          <w:bCs/>
          <w:color w:val="808080"/>
          <w:sz w:val="24"/>
          <w:szCs w:val="24"/>
          <w:u w:val="single"/>
        </w:rPr>
      </w:pPr>
    </w:p>
    <w:p w:rsidR="00131B8D" w:rsidRDefault="00131B8D" w:rsidP="007655D9">
      <w:pPr>
        <w:jc w:val="center"/>
        <w:rPr>
          <w:rFonts w:ascii="Arial" w:eastAsia="Arial" w:hAnsi="Arial" w:cs="Arial"/>
          <w:b/>
          <w:bCs/>
          <w:color w:val="808080"/>
          <w:sz w:val="48"/>
          <w:szCs w:val="48"/>
          <w:u w:val="single"/>
        </w:rPr>
      </w:pPr>
      <w:r>
        <w:rPr>
          <w:noProof/>
          <w:lang w:val="en-AU" w:eastAsia="en-AU"/>
        </w:rPr>
        <w:lastRenderedPageBreak/>
        <w:drawing>
          <wp:inline distT="0" distB="0" distL="0" distR="0" wp14:anchorId="67A51890" wp14:editId="43AC30A4">
            <wp:extent cx="8067826" cy="3390900"/>
            <wp:effectExtent l="0" t="0" r="9525" b="0"/>
            <wp:docPr id="152" name="Picture 152" descr="Image shows that tasks 2, 3 and 4 of the evaluation of the new and expanded community pharmacy programs funded under the 6CPA are currently being completed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76037" cy="3394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808080"/>
          <w:sz w:val="48"/>
          <w:szCs w:val="48"/>
          <w:u w:val="single"/>
        </w:rPr>
        <w:br w:type="page"/>
      </w:r>
    </w:p>
    <w:p w:rsidR="00E70CDC" w:rsidRPr="00E70CDC" w:rsidRDefault="00E70CDC" w:rsidP="00143D7C">
      <w:pPr>
        <w:pStyle w:val="Heading2"/>
        <w:rPr>
          <w:rFonts w:eastAsia="Arial"/>
        </w:rPr>
      </w:pPr>
      <w:r w:rsidRPr="00E70CDC">
        <w:rPr>
          <w:rFonts w:eastAsia="Arial"/>
        </w:rPr>
        <w:lastRenderedPageBreak/>
        <w:t>Task 1: Assist with initial design of new/expanded programs</w:t>
      </w:r>
    </w:p>
    <w:p w:rsidR="00F81628" w:rsidRDefault="00F81628">
      <w:pPr>
        <w:spacing w:after="1" w:line="120" w:lineRule="exact"/>
        <w:rPr>
          <w:rFonts w:ascii="Arial" w:eastAsia="Arial" w:hAnsi="Arial" w:cs="Arial"/>
          <w:sz w:val="12"/>
          <w:szCs w:val="12"/>
        </w:rPr>
      </w:pPr>
    </w:p>
    <w:p w:rsidR="00F81628" w:rsidRDefault="00960247">
      <w:pPr>
        <w:spacing w:after="0" w:line="240" w:lineRule="auto"/>
        <w:ind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230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Developed logic model for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each program</w:t>
      </w:r>
    </w:p>
    <w:p w:rsidR="00F81628" w:rsidRDefault="00960247">
      <w:pPr>
        <w:spacing w:before="116" w:after="0" w:line="297" w:lineRule="auto"/>
        <w:ind w:left="432" w:right="927" w:hanging="431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230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Design Minimum Dataset (MDS)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specification for each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program </w:t>
      </w: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253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MedsCheck (routine data collection)</w:t>
      </w:r>
    </w:p>
    <w:p w:rsidR="00F81628" w:rsidRDefault="00960247">
      <w:pPr>
        <w:spacing w:after="0" w:line="300" w:lineRule="auto"/>
        <w:ind w:left="432" w:right="4444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253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Diabetes MedsCheck (routine data collection) </w:t>
      </w: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253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Staged Supply (routine data collection)</w:t>
      </w:r>
    </w:p>
    <w:p w:rsidR="00F81628" w:rsidRPr="00143D7C" w:rsidRDefault="00960247" w:rsidP="00373066">
      <w:pPr>
        <w:spacing w:after="0" w:line="240" w:lineRule="auto"/>
        <w:ind w:right="-20"/>
        <w:rPr>
          <w:rStyle w:val="Heading2Char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253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Dose Administration Aids (routine data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collection</w:t>
      </w:r>
      <w:proofErr w:type="gramStart"/>
      <w:r>
        <w:rPr>
          <w:rFonts w:ascii="Arial" w:eastAsia="Arial" w:hAnsi="Arial" w:cs="Arial"/>
          <w:color w:val="000000"/>
          <w:sz w:val="36"/>
          <w:szCs w:val="36"/>
        </w:rPr>
        <w:t>)</w:t>
      </w:r>
      <w:proofErr w:type="gramEnd"/>
      <w:r w:rsidR="00373066">
        <w:rPr>
          <w:rFonts w:eastAsia="Arial"/>
        </w:rPr>
        <w:br w:type="page"/>
      </w:r>
      <w:r w:rsidR="00373066" w:rsidRPr="00143D7C">
        <w:rPr>
          <w:rStyle w:val="Heading2Char"/>
        </w:rPr>
        <w:lastRenderedPageBreak/>
        <w:t>Task 1: Program logic models – an example</w:t>
      </w:r>
    </w:p>
    <w:p w:rsidR="00373066" w:rsidRDefault="0037306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373066" w:rsidRDefault="00373066">
      <w:pPr>
        <w:rPr>
          <w:rFonts w:ascii="Arial" w:eastAsia="Arial" w:hAnsi="Arial" w:cs="Arial"/>
          <w:sz w:val="24"/>
          <w:szCs w:val="24"/>
        </w:rPr>
      </w:pPr>
      <w:r>
        <w:rPr>
          <w:noProof/>
          <w:lang w:val="en-AU" w:eastAsia="en-AU"/>
        </w:rPr>
        <w:lastRenderedPageBreak/>
        <w:drawing>
          <wp:inline distT="0" distB="0" distL="0" distR="0">
            <wp:extent cx="8229600" cy="4650940"/>
            <wp:effectExtent l="0" t="0" r="0" b="0"/>
            <wp:docPr id="73" name="Picture 73" descr="An example of a program logic model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8229600" cy="4650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  <w:szCs w:val="24"/>
        </w:rPr>
        <w:br w:type="page"/>
      </w:r>
    </w:p>
    <w:p w:rsidR="00F81628" w:rsidRDefault="00960247" w:rsidP="00143D7C">
      <w:pPr>
        <w:pStyle w:val="Heading2"/>
        <w:rPr>
          <w:rFonts w:eastAsia="Arial"/>
        </w:rPr>
      </w:pPr>
      <w:r>
        <w:rPr>
          <w:rFonts w:eastAsia="Arial"/>
          <w:b/>
        </w:rPr>
        <w:lastRenderedPageBreak/>
        <w:t>Task</w:t>
      </w:r>
      <w:r>
        <w:rPr>
          <w:rFonts w:eastAsia="Arial"/>
          <w:spacing w:val="-40"/>
        </w:rPr>
        <w:t xml:space="preserve"> </w:t>
      </w:r>
      <w:r>
        <w:rPr>
          <w:rFonts w:eastAsia="Arial"/>
          <w:b/>
        </w:rPr>
        <w:t>2:</w:t>
      </w:r>
      <w:r>
        <w:rPr>
          <w:rFonts w:eastAsia="Arial"/>
          <w:spacing w:val="-39"/>
        </w:rPr>
        <w:t xml:space="preserve"> </w:t>
      </w:r>
      <w:r>
        <w:rPr>
          <w:rFonts w:eastAsia="Arial"/>
        </w:rPr>
        <w:t>Monitoring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and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reporting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on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the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new/expanded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programs</w:t>
      </w:r>
    </w:p>
    <w:p w:rsidR="00F81628" w:rsidRDefault="00F81628">
      <w:pPr>
        <w:spacing w:after="1" w:line="120" w:lineRule="exact"/>
        <w:rPr>
          <w:rFonts w:ascii="Arial" w:eastAsia="Arial" w:hAnsi="Arial" w:cs="Arial"/>
          <w:sz w:val="12"/>
          <w:szCs w:val="12"/>
        </w:rPr>
      </w:pPr>
    </w:p>
    <w:p w:rsidR="00F81628" w:rsidRDefault="00960247">
      <w:pPr>
        <w:spacing w:after="0" w:line="240" w:lineRule="auto"/>
        <w:ind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230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Prepared Monitoring and Reporting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Framework</w:t>
      </w:r>
    </w:p>
    <w:p w:rsidR="00F81628" w:rsidRDefault="00960247">
      <w:pPr>
        <w:spacing w:after="0" w:line="240" w:lineRule="auto"/>
        <w:ind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230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Developed quality assurance process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and associated database</w:t>
      </w:r>
    </w:p>
    <w:p w:rsidR="00F81628" w:rsidRDefault="00960247">
      <w:pPr>
        <w:spacing w:after="0" w:line="250" w:lineRule="auto"/>
        <w:ind w:left="450" w:right="1460" w:hanging="45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230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Commenced receipt of claims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data and MDS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data from the Department (via secure web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portal) on a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six-monthly interval</w:t>
      </w:r>
    </w:p>
    <w:p w:rsidR="00F81628" w:rsidRDefault="00960247">
      <w:pPr>
        <w:spacing w:after="0" w:line="250" w:lineRule="auto"/>
        <w:ind w:left="450" w:right="303" w:hanging="45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230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Analysis of each data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batch received highlights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minor changes that can be made in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how claims data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is collected or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reported by the pharmacies to the Guild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to improve data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quality.</w:t>
      </w:r>
    </w:p>
    <w:p w:rsidR="00143D7C" w:rsidRDefault="00960247">
      <w:pPr>
        <w:spacing w:after="0" w:line="240" w:lineRule="auto"/>
        <w:ind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230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Prepare five (six-monthly) Program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Monitoring Reports</w:t>
      </w:r>
    </w:p>
    <w:p w:rsidR="00143D7C" w:rsidRDefault="00143D7C" w:rsidP="00143D7C">
      <w:pPr>
        <w:rPr>
          <w:rFonts w:eastAsia="Arial"/>
        </w:rPr>
      </w:pPr>
      <w:r>
        <w:rPr>
          <w:rFonts w:eastAsia="Arial"/>
        </w:rPr>
        <w:br w:type="page"/>
      </w:r>
    </w:p>
    <w:p w:rsidR="00F81628" w:rsidRDefault="00960247" w:rsidP="00143D7C">
      <w:pPr>
        <w:pStyle w:val="Heading2"/>
        <w:rPr>
          <w:rFonts w:eastAsia="Arial"/>
        </w:rPr>
      </w:pPr>
      <w:r>
        <w:rPr>
          <w:rFonts w:eastAsia="Arial"/>
          <w:b/>
        </w:rPr>
        <w:lastRenderedPageBreak/>
        <w:t>Task</w:t>
      </w:r>
      <w:r>
        <w:rPr>
          <w:rFonts w:eastAsia="Arial"/>
          <w:spacing w:val="-40"/>
        </w:rPr>
        <w:t xml:space="preserve"> </w:t>
      </w:r>
      <w:r>
        <w:rPr>
          <w:rFonts w:eastAsia="Arial"/>
          <w:b/>
        </w:rPr>
        <w:t>2:</w:t>
      </w:r>
      <w:r>
        <w:rPr>
          <w:rFonts w:eastAsia="Arial"/>
          <w:spacing w:val="-39"/>
        </w:rPr>
        <w:t xml:space="preserve"> </w:t>
      </w:r>
      <w:r>
        <w:rPr>
          <w:rFonts w:eastAsia="Arial"/>
        </w:rPr>
        <w:t>Monitoring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and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reporting</w:t>
      </w:r>
    </w:p>
    <w:p w:rsidR="00F81628" w:rsidRDefault="00F81628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F81628" w:rsidRDefault="00960247">
      <w:pPr>
        <w:spacing w:after="0" w:line="248" w:lineRule="auto"/>
        <w:ind w:right="481"/>
        <w:jc w:val="center"/>
        <w:rPr>
          <w:rFonts w:ascii="Arial" w:eastAsia="Arial" w:hAnsi="Arial" w:cs="Arial"/>
          <w:color w:val="201035"/>
          <w:sz w:val="36"/>
          <w:szCs w:val="36"/>
        </w:rPr>
      </w:pPr>
      <w:r>
        <w:rPr>
          <w:rFonts w:ascii="Arial" w:eastAsia="Arial" w:hAnsi="Arial" w:cs="Arial"/>
          <w:color w:val="C5B01C"/>
          <w:sz w:val="37"/>
          <w:szCs w:val="37"/>
        </w:rPr>
        <w:t>•</w:t>
      </w:r>
      <w:r>
        <w:rPr>
          <w:rFonts w:ascii="Arial" w:eastAsia="Arial" w:hAnsi="Arial" w:cs="Arial"/>
          <w:color w:val="C5B01C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201035"/>
          <w:sz w:val="36"/>
          <w:szCs w:val="36"/>
        </w:rPr>
        <w:t>Period 1 report provided to Australian</w:t>
      </w:r>
      <w:r>
        <w:rPr>
          <w:rFonts w:ascii="Arial" w:eastAsia="Arial" w:hAnsi="Arial" w:cs="Arial"/>
          <w:color w:val="201035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201035"/>
          <w:sz w:val="36"/>
          <w:szCs w:val="36"/>
        </w:rPr>
        <w:t>Government Department of Health</w:t>
      </w:r>
      <w:r>
        <w:rPr>
          <w:rFonts w:ascii="Arial" w:eastAsia="Arial" w:hAnsi="Arial" w:cs="Arial"/>
          <w:color w:val="201035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201035"/>
          <w:sz w:val="36"/>
          <w:szCs w:val="36"/>
        </w:rPr>
        <w:t>in May 2018, covering data</w:t>
      </w:r>
      <w:r>
        <w:rPr>
          <w:rFonts w:ascii="Arial" w:eastAsia="Arial" w:hAnsi="Arial" w:cs="Arial"/>
          <w:color w:val="201035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201035"/>
          <w:sz w:val="36"/>
          <w:szCs w:val="36"/>
        </w:rPr>
        <w:t>submitted in respect</w:t>
      </w:r>
      <w:r>
        <w:rPr>
          <w:rFonts w:ascii="Arial" w:eastAsia="Arial" w:hAnsi="Arial" w:cs="Arial"/>
          <w:color w:val="201035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201035"/>
          <w:sz w:val="36"/>
          <w:szCs w:val="36"/>
        </w:rPr>
        <w:t>of</w:t>
      </w:r>
      <w:r>
        <w:rPr>
          <w:rFonts w:ascii="Arial" w:eastAsia="Arial" w:hAnsi="Arial" w:cs="Arial"/>
          <w:color w:val="201035"/>
          <w:spacing w:val="5"/>
          <w:sz w:val="36"/>
          <w:szCs w:val="36"/>
        </w:rPr>
        <w:t xml:space="preserve"> </w:t>
      </w:r>
      <w:r>
        <w:rPr>
          <w:rFonts w:ascii="Arial" w:eastAsia="Arial" w:hAnsi="Arial" w:cs="Arial"/>
          <w:color w:val="201035"/>
          <w:sz w:val="36"/>
          <w:szCs w:val="36"/>
        </w:rPr>
        <w:t>July to December 2017</w:t>
      </w:r>
    </w:p>
    <w:p w:rsidR="00F81628" w:rsidRDefault="00960247">
      <w:pPr>
        <w:spacing w:after="0" w:line="249" w:lineRule="auto"/>
        <w:ind w:left="450" w:right="276" w:hanging="450"/>
        <w:rPr>
          <w:rFonts w:ascii="Arial" w:eastAsia="Arial" w:hAnsi="Arial" w:cs="Arial"/>
          <w:color w:val="201035"/>
          <w:sz w:val="36"/>
          <w:szCs w:val="36"/>
        </w:rPr>
      </w:pPr>
      <w:r>
        <w:rPr>
          <w:rFonts w:ascii="Arial" w:eastAsia="Arial" w:hAnsi="Arial" w:cs="Arial"/>
          <w:color w:val="C5B01C"/>
          <w:sz w:val="37"/>
          <w:szCs w:val="37"/>
        </w:rPr>
        <w:t>•</w:t>
      </w:r>
      <w:r>
        <w:rPr>
          <w:rFonts w:ascii="Arial" w:eastAsia="Arial" w:hAnsi="Arial" w:cs="Arial"/>
          <w:color w:val="C5B01C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201035"/>
          <w:sz w:val="36"/>
          <w:szCs w:val="36"/>
        </w:rPr>
        <w:t>Period 2 reporting has been recently</w:t>
      </w:r>
      <w:r>
        <w:rPr>
          <w:rFonts w:ascii="Arial" w:eastAsia="Arial" w:hAnsi="Arial" w:cs="Arial"/>
          <w:color w:val="201035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201035"/>
          <w:sz w:val="36"/>
          <w:szCs w:val="36"/>
        </w:rPr>
        <w:t>provided to HealthConsult covering</w:t>
      </w:r>
      <w:r>
        <w:rPr>
          <w:rFonts w:ascii="Arial" w:eastAsia="Arial" w:hAnsi="Arial" w:cs="Arial"/>
          <w:color w:val="201035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201035"/>
          <w:sz w:val="36"/>
          <w:szCs w:val="36"/>
        </w:rPr>
        <w:t>the period from November to April</w:t>
      </w:r>
      <w:r>
        <w:rPr>
          <w:rFonts w:ascii="Arial" w:eastAsia="Arial" w:hAnsi="Arial" w:cs="Arial"/>
          <w:color w:val="201035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201035"/>
          <w:sz w:val="36"/>
          <w:szCs w:val="36"/>
        </w:rPr>
        <w:t>2018 (time window changed to accommodate the identified lag in</w:t>
      </w:r>
      <w:r>
        <w:rPr>
          <w:rFonts w:ascii="Arial" w:eastAsia="Arial" w:hAnsi="Arial" w:cs="Arial"/>
          <w:color w:val="201035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201035"/>
          <w:sz w:val="36"/>
          <w:szCs w:val="36"/>
        </w:rPr>
        <w:t>data receipt)</w:t>
      </w:r>
    </w:p>
    <w:p w:rsidR="00F81628" w:rsidRDefault="00960247">
      <w:pPr>
        <w:spacing w:after="0" w:line="277" w:lineRule="auto"/>
        <w:ind w:left="720" w:right="2799" w:hanging="720"/>
        <w:rPr>
          <w:rFonts w:ascii="Arial" w:eastAsia="Arial" w:hAnsi="Arial" w:cs="Arial"/>
          <w:color w:val="201035"/>
          <w:sz w:val="36"/>
          <w:szCs w:val="36"/>
        </w:rPr>
      </w:pPr>
      <w:r>
        <w:rPr>
          <w:rFonts w:ascii="Arial" w:eastAsia="Arial" w:hAnsi="Arial" w:cs="Arial"/>
          <w:color w:val="C5B01C"/>
          <w:sz w:val="37"/>
          <w:szCs w:val="37"/>
        </w:rPr>
        <w:t>•</w:t>
      </w:r>
      <w:r>
        <w:rPr>
          <w:rFonts w:ascii="Arial" w:eastAsia="Arial" w:hAnsi="Arial" w:cs="Arial"/>
          <w:color w:val="C5B01C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201035"/>
          <w:sz w:val="36"/>
          <w:szCs w:val="36"/>
        </w:rPr>
        <w:t>The reports produced currently cover the</w:t>
      </w:r>
      <w:r>
        <w:rPr>
          <w:rFonts w:ascii="Arial" w:eastAsia="Arial" w:hAnsi="Arial" w:cs="Arial"/>
          <w:color w:val="201035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201035"/>
          <w:sz w:val="36"/>
          <w:szCs w:val="36"/>
        </w:rPr>
        <w:t xml:space="preserve">following programs </w:t>
      </w:r>
      <w:r>
        <w:rPr>
          <w:rFonts w:ascii="Arial" w:eastAsia="Arial" w:hAnsi="Arial" w:cs="Arial"/>
          <w:color w:val="C5B01C"/>
          <w:sz w:val="37"/>
          <w:szCs w:val="37"/>
        </w:rPr>
        <w:t>•</w:t>
      </w:r>
      <w:r>
        <w:rPr>
          <w:rFonts w:ascii="Arial" w:eastAsia="Arial" w:hAnsi="Arial" w:cs="Arial"/>
          <w:color w:val="C5B01C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201035"/>
          <w:sz w:val="36"/>
          <w:szCs w:val="36"/>
        </w:rPr>
        <w:t>MedsCheck and Diabetes MedsCheck</w:t>
      </w:r>
    </w:p>
    <w:p w:rsidR="00F81628" w:rsidRDefault="00960247">
      <w:pPr>
        <w:spacing w:after="0" w:line="277" w:lineRule="auto"/>
        <w:ind w:left="720" w:right="7679"/>
        <w:rPr>
          <w:rFonts w:ascii="Arial" w:eastAsia="Arial" w:hAnsi="Arial" w:cs="Arial"/>
          <w:color w:val="201035"/>
          <w:sz w:val="36"/>
          <w:szCs w:val="36"/>
        </w:rPr>
      </w:pPr>
      <w:r>
        <w:rPr>
          <w:rFonts w:ascii="Arial" w:eastAsia="Arial" w:hAnsi="Arial" w:cs="Arial"/>
          <w:color w:val="C5B01C"/>
          <w:sz w:val="37"/>
          <w:szCs w:val="37"/>
        </w:rPr>
        <w:t>•</w:t>
      </w:r>
      <w:r>
        <w:rPr>
          <w:rFonts w:ascii="Arial" w:eastAsia="Arial" w:hAnsi="Arial" w:cs="Arial"/>
          <w:color w:val="C5B01C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201035"/>
          <w:sz w:val="36"/>
          <w:szCs w:val="36"/>
        </w:rPr>
        <w:t xml:space="preserve">Dose Administration Aids </w:t>
      </w:r>
      <w:r>
        <w:rPr>
          <w:rFonts w:ascii="Arial" w:eastAsia="Arial" w:hAnsi="Arial" w:cs="Arial"/>
          <w:color w:val="C5B01C"/>
          <w:sz w:val="37"/>
          <w:szCs w:val="37"/>
        </w:rPr>
        <w:t>•</w:t>
      </w:r>
      <w:r>
        <w:rPr>
          <w:rFonts w:ascii="Arial" w:eastAsia="Arial" w:hAnsi="Arial" w:cs="Arial"/>
          <w:color w:val="C5B01C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201035"/>
          <w:sz w:val="36"/>
          <w:szCs w:val="36"/>
        </w:rPr>
        <w:t>Staged Supply</w:t>
      </w:r>
    </w:p>
    <w:p w:rsidR="00143D7C" w:rsidRDefault="00960247">
      <w:pPr>
        <w:spacing w:after="0" w:line="248" w:lineRule="auto"/>
        <w:ind w:left="450" w:right="-20" w:hanging="450"/>
        <w:rPr>
          <w:rFonts w:ascii="Arial" w:eastAsia="Arial" w:hAnsi="Arial" w:cs="Arial"/>
          <w:color w:val="201035"/>
          <w:sz w:val="36"/>
          <w:szCs w:val="36"/>
        </w:rPr>
      </w:pPr>
      <w:r>
        <w:rPr>
          <w:rFonts w:ascii="Arial" w:eastAsia="Arial" w:hAnsi="Arial" w:cs="Arial"/>
          <w:color w:val="C5B01C"/>
          <w:sz w:val="37"/>
          <w:szCs w:val="37"/>
        </w:rPr>
        <w:t>•</w:t>
      </w:r>
      <w:r>
        <w:rPr>
          <w:rFonts w:ascii="Arial" w:eastAsia="Arial" w:hAnsi="Arial" w:cs="Arial"/>
          <w:color w:val="C5B01C"/>
          <w:spacing w:val="217"/>
          <w:sz w:val="37"/>
          <w:szCs w:val="37"/>
        </w:rPr>
        <w:t xml:space="preserve"> </w:t>
      </w:r>
      <w:r>
        <w:rPr>
          <w:rFonts w:ascii="Arial" w:eastAsia="Arial" w:hAnsi="Arial" w:cs="Arial"/>
          <w:color w:val="201035"/>
          <w:sz w:val="36"/>
          <w:szCs w:val="36"/>
        </w:rPr>
        <w:t>Gradual expansion and clarification of data</w:t>
      </w:r>
      <w:r>
        <w:rPr>
          <w:rFonts w:ascii="Arial" w:eastAsia="Arial" w:hAnsi="Arial" w:cs="Arial"/>
          <w:color w:val="201035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201035"/>
          <w:sz w:val="36"/>
          <w:szCs w:val="36"/>
        </w:rPr>
        <w:t>collection results in much</w:t>
      </w:r>
      <w:r>
        <w:rPr>
          <w:rFonts w:ascii="Arial" w:eastAsia="Arial" w:hAnsi="Arial" w:cs="Arial"/>
          <w:color w:val="201035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201035"/>
          <w:sz w:val="36"/>
          <w:szCs w:val="36"/>
        </w:rPr>
        <w:t>improved insight into the operations</w:t>
      </w:r>
      <w:r>
        <w:rPr>
          <w:rFonts w:ascii="Arial" w:eastAsia="Arial" w:hAnsi="Arial" w:cs="Arial"/>
          <w:color w:val="201035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201035"/>
          <w:sz w:val="36"/>
          <w:szCs w:val="36"/>
        </w:rPr>
        <w:t>of the programs</w:t>
      </w:r>
      <w:r>
        <w:rPr>
          <w:rFonts w:ascii="Arial" w:eastAsia="Arial" w:hAnsi="Arial" w:cs="Arial"/>
          <w:color w:val="201035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201035"/>
          <w:sz w:val="36"/>
          <w:szCs w:val="36"/>
        </w:rPr>
        <w:t>through analysis</w:t>
      </w:r>
    </w:p>
    <w:p w:rsidR="00143D7C" w:rsidRDefault="00143D7C" w:rsidP="00143D7C">
      <w:pPr>
        <w:rPr>
          <w:rFonts w:eastAsia="Arial"/>
        </w:rPr>
      </w:pPr>
      <w:r>
        <w:rPr>
          <w:rFonts w:eastAsia="Arial"/>
        </w:rPr>
        <w:br w:type="page"/>
      </w:r>
    </w:p>
    <w:p w:rsidR="00F81628" w:rsidRPr="00143D7C" w:rsidRDefault="00960247" w:rsidP="00143D7C">
      <w:pPr>
        <w:pStyle w:val="Heading2"/>
        <w:spacing w:before="0" w:line="240" w:lineRule="auto"/>
      </w:pPr>
      <w:r w:rsidRPr="00143D7C">
        <w:lastRenderedPageBreak/>
        <w:t>Task 2: Monitoring and reporting – some examples</w:t>
      </w:r>
    </w:p>
    <w:p w:rsidR="00F81628" w:rsidRPr="00143D7C" w:rsidRDefault="00143D7C" w:rsidP="00143D7C">
      <w:pPr>
        <w:spacing w:after="0" w:line="240" w:lineRule="auto"/>
        <w:rPr>
          <w:sz w:val="32"/>
          <w:szCs w:val="32"/>
        </w:rPr>
      </w:pPr>
      <w:r w:rsidRPr="00143D7C">
        <w:rPr>
          <w:sz w:val="32"/>
          <w:szCs w:val="32"/>
        </w:rPr>
        <w:t>Number of Staged Supply Collection Claims by Gender (Period 1 Report)</w:t>
      </w:r>
    </w:p>
    <w:p w:rsidR="00F81628" w:rsidRPr="00143D7C" w:rsidRDefault="00960247" w:rsidP="00143D7C">
      <w:pPr>
        <w:spacing w:after="0" w:line="240" w:lineRule="auto"/>
      </w:pPr>
      <w:r w:rsidRPr="00143D7C">
        <w:rPr>
          <w:noProof/>
          <w:lang w:val="en-AU" w:eastAsia="en-AU"/>
        </w:rPr>
        <w:drawing>
          <wp:inline distT="0" distB="0" distL="0" distR="0" wp14:anchorId="71CF9D25" wp14:editId="44CC84AF">
            <wp:extent cx="4916009" cy="1899729"/>
            <wp:effectExtent l="0" t="0" r="0" b="5715"/>
            <wp:docPr id="106" name="drawingObject106" descr="Pie chart showing number of Staged Supply collection claims by gender. 52.8% Male; 47% Female; 0.2% Intersex or Indeterminate; 0.1% Not Answered.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4916009" cy="1899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3D7C" w:rsidRPr="00143D7C" w:rsidRDefault="00143D7C" w:rsidP="00143D7C">
      <w:pPr>
        <w:spacing w:after="0" w:line="240" w:lineRule="auto"/>
        <w:rPr>
          <w:sz w:val="32"/>
          <w:szCs w:val="32"/>
        </w:rPr>
      </w:pPr>
      <w:r w:rsidRPr="00143D7C">
        <w:rPr>
          <w:sz w:val="32"/>
          <w:szCs w:val="32"/>
        </w:rPr>
        <w:t>Average number of prescription medicines by age group (Diabetes MedsCheck) (Period 1 Report)</w:t>
      </w:r>
    </w:p>
    <w:p w:rsidR="00143D7C" w:rsidRDefault="00143D7C" w:rsidP="00143D7C">
      <w:pPr>
        <w:spacing w:after="0" w:line="240" w:lineRule="auto"/>
      </w:pPr>
      <w:r w:rsidRPr="00143D7C">
        <w:rPr>
          <w:noProof/>
          <w:lang w:val="en-AU" w:eastAsia="en-AU"/>
        </w:rPr>
        <w:lastRenderedPageBreak/>
        <w:drawing>
          <wp:inline distT="0" distB="0" distL="0" distR="0" wp14:anchorId="619016B2" wp14:editId="6FC38A6B">
            <wp:extent cx="5949950" cy="2164080"/>
            <wp:effectExtent l="0" t="0" r="0" b="7620"/>
            <wp:docPr id="108" name="drawingObject108" descr="Bar graph showing the average number of prescription medicines by age group for Diabetes MedsCheck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5949950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</w:p>
    <w:p w:rsidR="00F81628" w:rsidRDefault="00F81628">
      <w:pPr>
        <w:sectPr w:rsidR="00F8162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4400" w:h="10800" w:orient="landscape"/>
          <w:pgMar w:top="1134" w:right="850" w:bottom="108" w:left="863" w:header="720" w:footer="720" w:gutter="0"/>
          <w:cols w:space="708"/>
        </w:sectPr>
      </w:pPr>
    </w:p>
    <w:p w:rsidR="00F81628" w:rsidRDefault="00960247" w:rsidP="00143D7C">
      <w:pPr>
        <w:pStyle w:val="Heading2"/>
        <w:rPr>
          <w:rFonts w:eastAsia="Arial"/>
        </w:rPr>
      </w:pPr>
      <w:r>
        <w:rPr>
          <w:rFonts w:eastAsia="Arial"/>
          <w:b/>
        </w:rPr>
        <w:lastRenderedPageBreak/>
        <w:t>Task</w:t>
      </w:r>
      <w:r>
        <w:rPr>
          <w:rFonts w:eastAsia="Arial"/>
          <w:spacing w:val="-40"/>
        </w:rPr>
        <w:t xml:space="preserve"> </w:t>
      </w:r>
      <w:r>
        <w:rPr>
          <w:rFonts w:eastAsia="Arial"/>
          <w:b/>
        </w:rPr>
        <w:t>3:</w:t>
      </w:r>
      <w:r>
        <w:rPr>
          <w:rFonts w:eastAsia="Arial"/>
          <w:spacing w:val="-39"/>
        </w:rPr>
        <w:t xml:space="preserve"> </w:t>
      </w:r>
      <w:r>
        <w:rPr>
          <w:rFonts w:eastAsia="Arial"/>
        </w:rPr>
        <w:t>Evaluation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of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the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new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and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expanded</w:t>
      </w:r>
      <w:r>
        <w:rPr>
          <w:rFonts w:eastAsia="Arial"/>
          <w:spacing w:val="72"/>
        </w:rPr>
        <w:t xml:space="preserve"> </w:t>
      </w:r>
      <w:r>
        <w:rPr>
          <w:rFonts w:eastAsia="Arial"/>
          <w:spacing w:val="-19"/>
        </w:rPr>
        <w:t>p</w:t>
      </w:r>
      <w:r>
        <w:rPr>
          <w:rFonts w:eastAsia="Arial"/>
        </w:rPr>
        <w:t>rograms</w:t>
      </w:r>
    </w:p>
    <w:p w:rsidR="00F81628" w:rsidRDefault="00F81628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F81628" w:rsidRDefault="00960247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40"/>
          <w:szCs w:val="40"/>
        </w:rPr>
      </w:pPr>
      <w:r>
        <w:rPr>
          <w:rFonts w:ascii="Arial" w:eastAsia="Arial" w:hAnsi="Arial" w:cs="Arial"/>
          <w:b/>
          <w:bCs/>
          <w:color w:val="000000"/>
          <w:sz w:val="40"/>
          <w:szCs w:val="40"/>
        </w:rPr>
        <w:t>Key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evaluation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questions:</w:t>
      </w:r>
    </w:p>
    <w:p w:rsidR="00F81628" w:rsidRDefault="00F81628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F81628" w:rsidRDefault="00960247">
      <w:pPr>
        <w:spacing w:after="0" w:line="250" w:lineRule="auto"/>
        <w:ind w:left="288" w:right="-20" w:hanging="28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Do the programs improve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patient’s understanding of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their medications and the importance of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adhering to the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prescribed medication regime?</w:t>
      </w:r>
    </w:p>
    <w:p w:rsidR="00F81628" w:rsidRDefault="00960247">
      <w:pPr>
        <w:spacing w:after="0" w:line="240" w:lineRule="auto"/>
        <w:ind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Do the programs improve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the defined health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outcomes of patients?</w:t>
      </w:r>
    </w:p>
    <w:p w:rsidR="00F81628" w:rsidRDefault="00960247">
      <w:pPr>
        <w:spacing w:after="0" w:line="240" w:lineRule="auto"/>
        <w:ind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Are the programs cost-effective?</w:t>
      </w:r>
    </w:p>
    <w:p w:rsidR="00143D7C" w:rsidRDefault="00960247">
      <w:pPr>
        <w:spacing w:after="0" w:line="250" w:lineRule="auto"/>
        <w:ind w:left="288" w:right="888" w:hanging="28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What are the barriers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and enablers to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providing effective patient-</w:t>
      </w:r>
      <w:proofErr w:type="spellStart"/>
      <w:r>
        <w:rPr>
          <w:rFonts w:ascii="Arial" w:eastAsia="Arial" w:hAnsi="Arial" w:cs="Arial"/>
          <w:color w:val="000000"/>
          <w:sz w:val="40"/>
          <w:szCs w:val="40"/>
        </w:rPr>
        <w:t>centred</w:t>
      </w:r>
      <w:proofErr w:type="spellEnd"/>
      <w:r>
        <w:rPr>
          <w:rFonts w:ascii="Arial" w:eastAsia="Arial" w:hAnsi="Arial" w:cs="Arial"/>
          <w:color w:val="000000"/>
          <w:sz w:val="40"/>
          <w:szCs w:val="40"/>
        </w:rPr>
        <w:t xml:space="preserve"> programs and how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can the programs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be strengthened?</w:t>
      </w:r>
    </w:p>
    <w:p w:rsidR="00143D7C" w:rsidRDefault="00143D7C" w:rsidP="00143D7C">
      <w:pPr>
        <w:rPr>
          <w:rFonts w:eastAsia="Arial"/>
        </w:rPr>
      </w:pPr>
      <w:r>
        <w:rPr>
          <w:rFonts w:eastAsia="Arial"/>
        </w:rPr>
        <w:br w:type="page"/>
      </w:r>
    </w:p>
    <w:p w:rsidR="00F81628" w:rsidRDefault="00960247" w:rsidP="00143D7C">
      <w:pPr>
        <w:pStyle w:val="Heading2"/>
        <w:rPr>
          <w:rFonts w:eastAsia="Arial"/>
        </w:rPr>
      </w:pPr>
      <w:r>
        <w:rPr>
          <w:rFonts w:eastAsia="Arial"/>
          <w:b/>
        </w:rPr>
        <w:lastRenderedPageBreak/>
        <w:t>Task</w:t>
      </w:r>
      <w:r>
        <w:rPr>
          <w:rFonts w:eastAsia="Arial"/>
          <w:spacing w:val="-40"/>
        </w:rPr>
        <w:t xml:space="preserve"> </w:t>
      </w:r>
      <w:r>
        <w:rPr>
          <w:rFonts w:eastAsia="Arial"/>
          <w:b/>
        </w:rPr>
        <w:t>3:</w:t>
      </w:r>
      <w:r>
        <w:rPr>
          <w:rFonts w:eastAsia="Arial"/>
          <w:spacing w:val="-39"/>
        </w:rPr>
        <w:t xml:space="preserve"> </w:t>
      </w:r>
      <w:r>
        <w:rPr>
          <w:rFonts w:eastAsia="Arial"/>
        </w:rPr>
        <w:t>Evaluation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of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the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new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and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expanded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6CPA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programs</w:t>
      </w:r>
    </w:p>
    <w:p w:rsidR="00F81628" w:rsidRDefault="00F81628">
      <w:pPr>
        <w:spacing w:after="113" w:line="240" w:lineRule="exact"/>
        <w:rPr>
          <w:rFonts w:ascii="Arial" w:eastAsia="Arial" w:hAnsi="Arial" w:cs="Arial"/>
          <w:sz w:val="24"/>
          <w:szCs w:val="24"/>
        </w:rPr>
      </w:pPr>
    </w:p>
    <w:p w:rsidR="00F81628" w:rsidRDefault="00960247">
      <w:pPr>
        <w:tabs>
          <w:tab w:val="left" w:pos="450"/>
        </w:tabs>
        <w:spacing w:after="0" w:line="339" w:lineRule="auto"/>
        <w:ind w:right="5735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C5B01C"/>
          <w:w w:val="103"/>
          <w:sz w:val="24"/>
          <w:szCs w:val="24"/>
        </w:rPr>
        <w:t>•</w:t>
      </w:r>
      <w:r>
        <w:rPr>
          <w:rFonts w:ascii="Arial" w:eastAsia="Arial" w:hAnsi="Arial" w:cs="Arial"/>
          <w:color w:val="C5B01C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8"/>
          <w:szCs w:val="28"/>
        </w:rPr>
        <w:t>Develop evaluation frameworks for each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in-scope program </w:t>
      </w:r>
      <w:r>
        <w:rPr>
          <w:rFonts w:ascii="Arial" w:eastAsia="Arial" w:hAnsi="Arial" w:cs="Arial"/>
          <w:color w:val="C5B01C"/>
          <w:w w:val="103"/>
          <w:sz w:val="24"/>
          <w:szCs w:val="24"/>
        </w:rPr>
        <w:t>•</w:t>
      </w:r>
      <w:r>
        <w:rPr>
          <w:rFonts w:ascii="Arial" w:eastAsia="Arial" w:hAnsi="Arial" w:cs="Arial"/>
          <w:color w:val="C5B01C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8"/>
          <w:szCs w:val="28"/>
        </w:rPr>
        <w:t>Obtain ethics and AIHW (for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linked data) approval</w:t>
      </w:r>
    </w:p>
    <w:p w:rsidR="00F81628" w:rsidRDefault="00960247">
      <w:pPr>
        <w:spacing w:after="0" w:line="250" w:lineRule="auto"/>
        <w:ind w:left="450" w:right="557" w:hanging="45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C5B01C"/>
          <w:w w:val="103"/>
          <w:sz w:val="24"/>
          <w:szCs w:val="24"/>
        </w:rPr>
        <w:t>•</w:t>
      </w:r>
      <w:r>
        <w:rPr>
          <w:rFonts w:ascii="Arial" w:eastAsia="Arial" w:hAnsi="Arial" w:cs="Arial"/>
          <w:color w:val="C5B01C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8"/>
          <w:szCs w:val="28"/>
        </w:rPr>
        <w:t>Recruitment of about 120 community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pharmacies (not all pharmacies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will be required to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collect on all programs as will be too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burdensome)</w:t>
      </w:r>
    </w:p>
    <w:p w:rsidR="00F81628" w:rsidRDefault="00960247">
      <w:pPr>
        <w:tabs>
          <w:tab w:val="left" w:pos="852"/>
        </w:tabs>
        <w:spacing w:before="60" w:after="0" w:line="240" w:lineRule="auto"/>
        <w:ind w:left="402" w:right="-2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C5B01C"/>
          <w:w w:val="103"/>
          <w:sz w:val="24"/>
          <w:szCs w:val="24"/>
        </w:rPr>
        <w:t>•</w:t>
      </w:r>
      <w:r>
        <w:rPr>
          <w:rFonts w:ascii="Arial" w:eastAsia="Arial" w:hAnsi="Arial" w:cs="Arial"/>
          <w:color w:val="C5B01C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8"/>
          <w:szCs w:val="28"/>
        </w:rPr>
        <w:t>About 300 patients to be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recruited for MedsCheck only,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with an estimated 60%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follow-up rate</w:t>
      </w:r>
    </w:p>
    <w:p w:rsidR="00F81628" w:rsidRDefault="00960247">
      <w:pPr>
        <w:tabs>
          <w:tab w:val="left" w:pos="852"/>
        </w:tabs>
        <w:spacing w:before="74" w:after="0" w:line="295" w:lineRule="auto"/>
        <w:ind w:left="402" w:right="-2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C5B01C"/>
          <w:w w:val="103"/>
          <w:sz w:val="24"/>
          <w:szCs w:val="24"/>
        </w:rPr>
        <w:t>•</w:t>
      </w:r>
      <w:r>
        <w:rPr>
          <w:rFonts w:ascii="Arial" w:eastAsia="Arial" w:hAnsi="Arial" w:cs="Arial"/>
          <w:color w:val="C5B01C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8"/>
          <w:szCs w:val="28"/>
        </w:rPr>
        <w:t>About 300 patients to be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recruited for Diabetes MedsCheck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only, with an estimated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60% follow-up rate </w:t>
      </w:r>
      <w:r>
        <w:rPr>
          <w:rFonts w:ascii="Arial" w:eastAsia="Arial" w:hAnsi="Arial" w:cs="Arial"/>
          <w:color w:val="C5B01C"/>
          <w:w w:val="103"/>
          <w:sz w:val="24"/>
          <w:szCs w:val="24"/>
        </w:rPr>
        <w:t>•</w:t>
      </w:r>
      <w:r>
        <w:rPr>
          <w:rFonts w:ascii="Arial" w:eastAsia="Arial" w:hAnsi="Arial" w:cs="Arial"/>
          <w:color w:val="C5B01C"/>
          <w:sz w:val="24"/>
          <w:szCs w:val="24"/>
        </w:rPr>
        <w:tab/>
      </w:r>
      <w:proofErr w:type="gramStart"/>
      <w:r>
        <w:rPr>
          <w:rFonts w:ascii="Arial" w:eastAsia="Arial" w:hAnsi="Arial" w:cs="Arial"/>
          <w:color w:val="000000"/>
          <w:sz w:val="28"/>
          <w:szCs w:val="28"/>
        </w:rPr>
        <w:t>About</w:t>
      </w:r>
      <w:proofErr w:type="gramEnd"/>
      <w:r>
        <w:rPr>
          <w:rFonts w:ascii="Arial" w:eastAsia="Arial" w:hAnsi="Arial" w:cs="Arial"/>
          <w:color w:val="000000"/>
          <w:sz w:val="28"/>
          <w:szCs w:val="28"/>
        </w:rPr>
        <w:t xml:space="preserve"> 300 patients to be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recruited for Staged Supply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(SS) only, with an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estimated 60% follow-up rate</w:t>
      </w:r>
    </w:p>
    <w:p w:rsidR="00F81628" w:rsidRDefault="00960247">
      <w:pPr>
        <w:spacing w:after="0" w:line="250" w:lineRule="auto"/>
        <w:ind w:left="852" w:right="374" w:hanging="45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C5B01C"/>
          <w:w w:val="103"/>
          <w:sz w:val="24"/>
          <w:szCs w:val="24"/>
        </w:rPr>
        <w:t>•</w:t>
      </w:r>
      <w:r>
        <w:rPr>
          <w:rFonts w:ascii="Arial" w:eastAsia="Arial" w:hAnsi="Arial" w:cs="Arial"/>
          <w:color w:val="C5B01C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8"/>
          <w:szCs w:val="28"/>
        </w:rPr>
        <w:t>About 300 patients to be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recruited for Dose Administration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Aids (DAA) only, with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an estimated 60% follow-up rate</w:t>
      </w:r>
    </w:p>
    <w:p w:rsidR="00F81628" w:rsidRDefault="00960247">
      <w:pPr>
        <w:tabs>
          <w:tab w:val="left" w:pos="852"/>
        </w:tabs>
        <w:spacing w:before="60" w:after="0" w:line="240" w:lineRule="auto"/>
        <w:ind w:left="402" w:right="-2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C5B01C"/>
          <w:w w:val="103"/>
          <w:sz w:val="24"/>
          <w:szCs w:val="24"/>
        </w:rPr>
        <w:t>•</w:t>
      </w:r>
      <w:r>
        <w:rPr>
          <w:rFonts w:ascii="Arial" w:eastAsia="Arial" w:hAnsi="Arial" w:cs="Arial"/>
          <w:color w:val="C5B01C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8"/>
          <w:szCs w:val="28"/>
        </w:rPr>
        <w:t>About 1800 patients recruited that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are participating in multiple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6CPA programs simultaneously</w:t>
      </w:r>
    </w:p>
    <w:p w:rsidR="00F81628" w:rsidRDefault="00F81628">
      <w:pPr>
        <w:spacing w:after="14" w:line="120" w:lineRule="exact"/>
        <w:rPr>
          <w:rFonts w:ascii="Arial" w:eastAsia="Arial" w:hAnsi="Arial" w:cs="Arial"/>
          <w:sz w:val="12"/>
          <w:szCs w:val="12"/>
        </w:rPr>
      </w:pPr>
    </w:p>
    <w:p w:rsidR="00F81628" w:rsidRDefault="00960247">
      <w:pPr>
        <w:spacing w:after="0" w:line="250" w:lineRule="auto"/>
        <w:ind w:left="447" w:right="252" w:hanging="447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color w:val="C5B01C"/>
          <w:w w:val="103"/>
          <w:sz w:val="24"/>
          <w:szCs w:val="24"/>
        </w:rPr>
        <w:t>•</w:t>
      </w:r>
      <w:r>
        <w:rPr>
          <w:rFonts w:ascii="Arial" w:eastAsia="Arial" w:hAnsi="Arial" w:cs="Arial"/>
          <w:color w:val="C5B01C"/>
          <w:sz w:val="24"/>
          <w:szCs w:val="24"/>
        </w:rPr>
        <w:tab/>
      </w:r>
      <w:r>
        <w:rPr>
          <w:rFonts w:ascii="Arial" w:eastAsia="Arial" w:hAnsi="Arial" w:cs="Arial"/>
          <w:color w:val="C5B01C"/>
          <w:spacing w:val="-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Recruitment of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consumers in each pharmacy will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occur between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201035"/>
          <w:sz w:val="28"/>
          <w:szCs w:val="28"/>
        </w:rPr>
        <w:t>1</w:t>
      </w:r>
      <w:proofErr w:type="spellStart"/>
      <w:r>
        <w:rPr>
          <w:rFonts w:ascii="Arial" w:eastAsia="Arial" w:hAnsi="Arial" w:cs="Arial"/>
          <w:b/>
          <w:bCs/>
          <w:color w:val="201035"/>
          <w:w w:val="103"/>
          <w:position w:val="8"/>
          <w:sz w:val="18"/>
          <w:szCs w:val="18"/>
        </w:rPr>
        <w:t>st</w:t>
      </w:r>
      <w:proofErr w:type="spellEnd"/>
      <w:r>
        <w:rPr>
          <w:rFonts w:ascii="Arial" w:eastAsia="Arial" w:hAnsi="Arial" w:cs="Arial"/>
          <w:color w:val="201035"/>
          <w:spacing w:val="29"/>
          <w:position w:val="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01035"/>
          <w:sz w:val="28"/>
          <w:szCs w:val="28"/>
        </w:rPr>
        <w:t>October</w:t>
      </w:r>
      <w:r>
        <w:rPr>
          <w:rFonts w:ascii="Arial" w:eastAsia="Arial" w:hAnsi="Arial" w:cs="Arial"/>
          <w:color w:val="20103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201035"/>
          <w:sz w:val="28"/>
          <w:szCs w:val="28"/>
        </w:rPr>
        <w:t>and</w:t>
      </w:r>
      <w:r>
        <w:rPr>
          <w:rFonts w:ascii="Arial" w:eastAsia="Arial" w:hAnsi="Arial" w:cs="Arial"/>
          <w:color w:val="20103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201035"/>
          <w:sz w:val="28"/>
          <w:szCs w:val="28"/>
        </w:rPr>
        <w:t>3</w:t>
      </w:r>
      <w:r>
        <w:rPr>
          <w:rFonts w:ascii="Arial" w:eastAsia="Arial" w:hAnsi="Arial" w:cs="Arial"/>
          <w:b/>
          <w:bCs/>
          <w:color w:val="201035"/>
          <w:spacing w:val="1"/>
          <w:sz w:val="28"/>
          <w:szCs w:val="28"/>
        </w:rPr>
        <w:t>1</w:t>
      </w:r>
      <w:proofErr w:type="spellStart"/>
      <w:r>
        <w:rPr>
          <w:rFonts w:ascii="Arial" w:eastAsia="Arial" w:hAnsi="Arial" w:cs="Arial"/>
          <w:b/>
          <w:bCs/>
          <w:color w:val="201035"/>
          <w:w w:val="103"/>
          <w:position w:val="8"/>
          <w:sz w:val="18"/>
          <w:szCs w:val="18"/>
        </w:rPr>
        <w:t>st</w:t>
      </w:r>
      <w:proofErr w:type="spellEnd"/>
      <w:r>
        <w:rPr>
          <w:rFonts w:ascii="Arial" w:eastAsia="Arial" w:hAnsi="Arial" w:cs="Arial"/>
          <w:color w:val="201035"/>
          <w:spacing w:val="29"/>
          <w:position w:val="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01035"/>
          <w:sz w:val="28"/>
          <w:szCs w:val="28"/>
        </w:rPr>
        <w:t>December</w:t>
      </w:r>
      <w:r>
        <w:rPr>
          <w:rFonts w:ascii="Arial" w:eastAsia="Arial" w:hAnsi="Arial" w:cs="Arial"/>
          <w:color w:val="20103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201035"/>
          <w:sz w:val="28"/>
          <w:szCs w:val="28"/>
        </w:rPr>
        <w:t>2018</w:t>
      </w:r>
      <w:r>
        <w:rPr>
          <w:rFonts w:ascii="Arial" w:eastAsia="Arial" w:hAnsi="Arial" w:cs="Arial"/>
          <w:color w:val="2010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with all follow-up data collection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completed by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30</w:t>
      </w:r>
      <w:proofErr w:type="spellStart"/>
      <w:r>
        <w:rPr>
          <w:rFonts w:ascii="Arial" w:eastAsia="Arial" w:hAnsi="Arial" w:cs="Arial"/>
          <w:b/>
          <w:bCs/>
          <w:color w:val="000000"/>
          <w:w w:val="103"/>
          <w:position w:val="8"/>
          <w:sz w:val="18"/>
          <w:szCs w:val="18"/>
        </w:rPr>
        <w:t>th</w:t>
      </w:r>
      <w:proofErr w:type="spellEnd"/>
      <w:r>
        <w:rPr>
          <w:rFonts w:ascii="Arial" w:eastAsia="Arial" w:hAnsi="Arial" w:cs="Arial"/>
          <w:color w:val="000000"/>
          <w:spacing w:val="28"/>
          <w:position w:val="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June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2019</w:t>
      </w:r>
    </w:p>
    <w:p w:rsidR="00F81628" w:rsidRDefault="00F81628">
      <w:pPr>
        <w:spacing w:after="0" w:line="120" w:lineRule="exact"/>
        <w:rPr>
          <w:rFonts w:ascii="Arial" w:eastAsia="Arial" w:hAnsi="Arial" w:cs="Arial"/>
          <w:sz w:val="12"/>
          <w:szCs w:val="12"/>
        </w:rPr>
      </w:pPr>
    </w:p>
    <w:p w:rsidR="00F81628" w:rsidRDefault="00960247">
      <w:pPr>
        <w:spacing w:after="0" w:line="250" w:lineRule="auto"/>
        <w:ind w:left="447" w:right="91" w:hanging="447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C5B01C"/>
          <w:w w:val="103"/>
          <w:sz w:val="24"/>
          <w:szCs w:val="24"/>
        </w:rPr>
        <w:lastRenderedPageBreak/>
        <w:t>•</w:t>
      </w:r>
      <w:r>
        <w:rPr>
          <w:rFonts w:ascii="Arial" w:eastAsia="Arial" w:hAnsi="Arial" w:cs="Arial"/>
          <w:color w:val="C5B01C"/>
          <w:sz w:val="24"/>
          <w:szCs w:val="24"/>
        </w:rPr>
        <w:tab/>
      </w:r>
      <w:r>
        <w:rPr>
          <w:rFonts w:ascii="Arial" w:eastAsia="Arial" w:hAnsi="Arial" w:cs="Arial"/>
          <w:color w:val="C5B01C"/>
          <w:spacing w:val="-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Pharmacist to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collect required service level data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at two time points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on each consumer (initial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contact and at follow-up (6 months or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cessation of the service)</w:t>
      </w:r>
    </w:p>
    <w:p w:rsidR="00F81628" w:rsidRDefault="00F81628">
      <w:pPr>
        <w:spacing w:after="0" w:line="120" w:lineRule="exact"/>
        <w:rPr>
          <w:rFonts w:ascii="Arial" w:eastAsia="Arial" w:hAnsi="Arial" w:cs="Arial"/>
          <w:sz w:val="12"/>
          <w:szCs w:val="12"/>
        </w:rPr>
      </w:pPr>
    </w:p>
    <w:p w:rsidR="00490A14" w:rsidRDefault="00960247" w:rsidP="00490A14">
      <w:pPr>
        <w:spacing w:after="0" w:line="250" w:lineRule="auto"/>
        <w:ind w:left="447" w:right="60" w:hanging="447"/>
        <w:rPr>
          <w:rFonts w:eastAsia="Arial"/>
        </w:rPr>
      </w:pPr>
      <w:r>
        <w:rPr>
          <w:rFonts w:ascii="Arial" w:eastAsia="Arial" w:hAnsi="Arial" w:cs="Arial"/>
          <w:color w:val="C5B01C"/>
          <w:w w:val="103"/>
          <w:sz w:val="24"/>
          <w:szCs w:val="24"/>
        </w:rPr>
        <w:t>•</w:t>
      </w:r>
      <w:r>
        <w:rPr>
          <w:rFonts w:ascii="Arial" w:eastAsia="Arial" w:hAnsi="Arial" w:cs="Arial"/>
          <w:color w:val="C5B01C"/>
          <w:sz w:val="24"/>
          <w:szCs w:val="24"/>
        </w:rPr>
        <w:tab/>
      </w:r>
      <w:r>
        <w:rPr>
          <w:rFonts w:ascii="Arial" w:eastAsia="Arial" w:hAnsi="Arial" w:cs="Arial"/>
          <w:color w:val="C5B01C"/>
          <w:spacing w:val="-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Pharmacist to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provide consumers with a survey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at both time points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and collect the completed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surveys for postage to HealthConsult for data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entry.</w:t>
      </w:r>
      <w:r w:rsidR="00490A14">
        <w:rPr>
          <w:rFonts w:eastAsia="Arial"/>
        </w:rPr>
        <w:br w:type="page"/>
      </w:r>
    </w:p>
    <w:p w:rsidR="00F81628" w:rsidRDefault="00960247" w:rsidP="00490A14">
      <w:pPr>
        <w:pStyle w:val="Heading2"/>
        <w:rPr>
          <w:rFonts w:eastAsia="Arial"/>
        </w:rPr>
      </w:pPr>
      <w:r>
        <w:rPr>
          <w:rFonts w:eastAsia="Arial"/>
          <w:b/>
        </w:rPr>
        <w:lastRenderedPageBreak/>
        <w:t>Task</w:t>
      </w:r>
      <w:r>
        <w:rPr>
          <w:rFonts w:eastAsia="Arial"/>
          <w:spacing w:val="-40"/>
        </w:rPr>
        <w:t xml:space="preserve"> </w:t>
      </w:r>
      <w:r>
        <w:rPr>
          <w:rFonts w:eastAsia="Arial"/>
          <w:b/>
        </w:rPr>
        <w:t>3:</w:t>
      </w:r>
      <w:r>
        <w:rPr>
          <w:rFonts w:eastAsia="Arial"/>
          <w:spacing w:val="-39"/>
        </w:rPr>
        <w:t xml:space="preserve"> </w:t>
      </w:r>
      <w:r>
        <w:rPr>
          <w:rFonts w:eastAsia="Arial"/>
        </w:rPr>
        <w:t>Evaluation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of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the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new/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expanded</w:t>
      </w:r>
      <w:r>
        <w:rPr>
          <w:rFonts w:eastAsia="Arial"/>
          <w:spacing w:val="71"/>
        </w:rPr>
        <w:t xml:space="preserve"> </w:t>
      </w:r>
      <w:r>
        <w:rPr>
          <w:rFonts w:eastAsia="Arial"/>
          <w:spacing w:val="-19"/>
        </w:rPr>
        <w:t>p</w:t>
      </w:r>
      <w:r>
        <w:rPr>
          <w:rFonts w:eastAsia="Arial"/>
        </w:rPr>
        <w:t>rograms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–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key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questions</w:t>
      </w:r>
    </w:p>
    <w:p w:rsidR="00F81628" w:rsidRDefault="00F81628">
      <w:pPr>
        <w:spacing w:after="0" w:line="120" w:lineRule="exact"/>
        <w:rPr>
          <w:rFonts w:ascii="Arial" w:eastAsia="Arial" w:hAnsi="Arial" w:cs="Arial"/>
          <w:sz w:val="12"/>
          <w:szCs w:val="12"/>
        </w:rPr>
      </w:pPr>
    </w:p>
    <w:p w:rsidR="00F81628" w:rsidRDefault="00960247">
      <w:pPr>
        <w:spacing w:after="0" w:line="250" w:lineRule="auto"/>
        <w:ind w:left="555" w:right="1386" w:hanging="288"/>
        <w:rPr>
          <w:rFonts w:ascii="Arial" w:eastAsia="Arial" w:hAnsi="Arial" w:cs="Arial"/>
          <w:b/>
          <w:bCs/>
          <w:color w:val="000000"/>
          <w:sz w:val="38"/>
          <w:szCs w:val="38"/>
        </w:rPr>
      </w:pPr>
      <w:r>
        <w:rPr>
          <w:rFonts w:ascii="Arial" w:eastAsia="Arial" w:hAnsi="Arial" w:cs="Arial"/>
          <w:color w:val="C5B01C"/>
          <w:w w:val="101"/>
          <w:sz w:val="33"/>
          <w:szCs w:val="33"/>
        </w:rPr>
        <w:t>•</w:t>
      </w:r>
      <w:r>
        <w:rPr>
          <w:rFonts w:ascii="Arial" w:eastAsia="Arial" w:hAnsi="Arial" w:cs="Arial"/>
          <w:color w:val="C5B01C"/>
          <w:spacing w:val="79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8"/>
          <w:szCs w:val="38"/>
        </w:rPr>
        <w:t>Do</w:t>
      </w:r>
      <w:r>
        <w:rPr>
          <w:rFonts w:ascii="Arial" w:eastAsia="Arial" w:hAnsi="Arial" w:cs="Arial"/>
          <w:color w:val="000000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8"/>
          <w:szCs w:val="38"/>
        </w:rPr>
        <w:t>the</w:t>
      </w:r>
      <w:r>
        <w:rPr>
          <w:rFonts w:ascii="Arial" w:eastAsia="Arial" w:hAnsi="Arial" w:cs="Arial"/>
          <w:color w:val="000000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8"/>
          <w:szCs w:val="38"/>
        </w:rPr>
        <w:t>programs</w:t>
      </w:r>
      <w:r>
        <w:rPr>
          <w:rFonts w:ascii="Arial" w:eastAsia="Arial" w:hAnsi="Arial" w:cs="Arial"/>
          <w:color w:val="000000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8"/>
          <w:szCs w:val="38"/>
        </w:rPr>
        <w:t>improve</w:t>
      </w:r>
      <w:r>
        <w:rPr>
          <w:rFonts w:ascii="Arial" w:eastAsia="Arial" w:hAnsi="Arial" w:cs="Arial"/>
          <w:color w:val="000000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8"/>
          <w:szCs w:val="38"/>
        </w:rPr>
        <w:t>patients</w:t>
      </w:r>
      <w:r>
        <w:rPr>
          <w:rFonts w:ascii="Arial" w:eastAsia="Arial" w:hAnsi="Arial" w:cs="Arial"/>
          <w:color w:val="000000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8"/>
          <w:szCs w:val="38"/>
        </w:rPr>
        <w:t>understanding</w:t>
      </w:r>
      <w:r>
        <w:rPr>
          <w:rFonts w:ascii="Arial" w:eastAsia="Arial" w:hAnsi="Arial" w:cs="Arial"/>
          <w:color w:val="000000"/>
          <w:spacing w:val="-1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8"/>
          <w:szCs w:val="38"/>
        </w:rPr>
        <w:t>of</w:t>
      </w:r>
      <w:r>
        <w:rPr>
          <w:rFonts w:ascii="Arial" w:eastAsia="Arial" w:hAnsi="Arial" w:cs="Arial"/>
          <w:color w:val="000000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8"/>
          <w:szCs w:val="38"/>
        </w:rPr>
        <w:t>their</w:t>
      </w:r>
      <w:r>
        <w:rPr>
          <w:rFonts w:ascii="Arial" w:eastAsia="Arial" w:hAnsi="Arial" w:cs="Arial"/>
          <w:color w:val="000000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8"/>
          <w:szCs w:val="38"/>
        </w:rPr>
        <w:t>medications</w:t>
      </w:r>
      <w:r>
        <w:rPr>
          <w:rFonts w:ascii="Arial" w:eastAsia="Arial" w:hAnsi="Arial" w:cs="Arial"/>
          <w:color w:val="000000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8"/>
          <w:szCs w:val="38"/>
        </w:rPr>
        <w:t>and</w:t>
      </w:r>
      <w:r>
        <w:rPr>
          <w:rFonts w:ascii="Arial" w:eastAsia="Arial" w:hAnsi="Arial" w:cs="Arial"/>
          <w:color w:val="000000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8"/>
          <w:szCs w:val="38"/>
        </w:rPr>
        <w:t>the</w:t>
      </w:r>
      <w:r>
        <w:rPr>
          <w:rFonts w:ascii="Arial" w:eastAsia="Arial" w:hAnsi="Arial" w:cs="Arial"/>
          <w:color w:val="000000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8"/>
          <w:szCs w:val="38"/>
        </w:rPr>
        <w:t>importance</w:t>
      </w:r>
      <w:r>
        <w:rPr>
          <w:rFonts w:ascii="Arial" w:eastAsia="Arial" w:hAnsi="Arial" w:cs="Arial"/>
          <w:color w:val="000000"/>
          <w:spacing w:val="-1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8"/>
          <w:szCs w:val="38"/>
        </w:rPr>
        <w:t>of</w:t>
      </w:r>
      <w:r>
        <w:rPr>
          <w:rFonts w:ascii="Arial" w:eastAsia="Arial" w:hAnsi="Arial" w:cs="Arial"/>
          <w:color w:val="000000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8"/>
          <w:szCs w:val="38"/>
        </w:rPr>
        <w:t>adhering</w:t>
      </w:r>
      <w:r>
        <w:rPr>
          <w:rFonts w:ascii="Arial" w:eastAsia="Arial" w:hAnsi="Arial" w:cs="Arial"/>
          <w:color w:val="000000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8"/>
          <w:szCs w:val="38"/>
        </w:rPr>
        <w:t>to</w:t>
      </w:r>
      <w:r>
        <w:rPr>
          <w:rFonts w:ascii="Arial" w:eastAsia="Arial" w:hAnsi="Arial" w:cs="Arial"/>
          <w:color w:val="000000"/>
          <w:spacing w:val="-1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8"/>
          <w:szCs w:val="38"/>
        </w:rPr>
        <w:t>the</w:t>
      </w:r>
      <w:r>
        <w:rPr>
          <w:rFonts w:ascii="Arial" w:eastAsia="Arial" w:hAnsi="Arial" w:cs="Arial"/>
          <w:color w:val="000000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8"/>
          <w:szCs w:val="38"/>
        </w:rPr>
        <w:t>prescribed</w:t>
      </w:r>
      <w:r>
        <w:rPr>
          <w:rFonts w:ascii="Arial" w:eastAsia="Arial" w:hAnsi="Arial" w:cs="Arial"/>
          <w:color w:val="000000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8"/>
          <w:szCs w:val="38"/>
        </w:rPr>
        <w:t>medication</w:t>
      </w:r>
      <w:r>
        <w:rPr>
          <w:rFonts w:ascii="Arial" w:eastAsia="Arial" w:hAnsi="Arial" w:cs="Arial"/>
          <w:color w:val="000000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8"/>
          <w:szCs w:val="38"/>
        </w:rPr>
        <w:t>regime?</w:t>
      </w:r>
    </w:p>
    <w:p w:rsidR="00F81628" w:rsidRDefault="00960247">
      <w:pPr>
        <w:spacing w:before="117" w:after="0" w:line="240" w:lineRule="auto"/>
        <w:ind w:left="699" w:right="-20"/>
        <w:rPr>
          <w:rFonts w:ascii="Arial" w:eastAsia="Arial" w:hAnsi="Arial" w:cs="Arial"/>
          <w:color w:val="000000"/>
          <w:sz w:val="34"/>
          <w:szCs w:val="34"/>
        </w:rPr>
      </w:pPr>
      <w:r>
        <w:rPr>
          <w:rFonts w:ascii="Arial" w:eastAsia="Arial" w:hAnsi="Arial" w:cs="Arial"/>
          <w:color w:val="C5B01C"/>
          <w:sz w:val="30"/>
          <w:szCs w:val="30"/>
        </w:rPr>
        <w:t>•</w:t>
      </w:r>
      <w:r>
        <w:rPr>
          <w:rFonts w:ascii="Arial" w:eastAsia="Arial" w:hAnsi="Arial" w:cs="Arial"/>
          <w:color w:val="C5B01C"/>
          <w:spacing w:val="100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00"/>
          <w:sz w:val="34"/>
          <w:szCs w:val="34"/>
        </w:rPr>
        <w:t>Changes to a patient’s</w:t>
      </w:r>
      <w:r>
        <w:rPr>
          <w:rFonts w:ascii="Arial" w:eastAsia="Arial" w:hAnsi="Arial" w:cs="Arial"/>
          <w:color w:val="000000"/>
          <w:spacing w:val="-1"/>
          <w:sz w:val="34"/>
          <w:szCs w:val="34"/>
        </w:rPr>
        <w:t xml:space="preserve"> </w:t>
      </w:r>
      <w:r>
        <w:rPr>
          <w:rFonts w:ascii="Arial" w:eastAsia="Arial" w:hAnsi="Arial" w:cs="Arial"/>
          <w:color w:val="000000"/>
          <w:sz w:val="34"/>
          <w:szCs w:val="34"/>
        </w:rPr>
        <w:t>medication profile as a</w:t>
      </w:r>
      <w:r>
        <w:rPr>
          <w:rFonts w:ascii="Arial" w:eastAsia="Arial" w:hAnsi="Arial" w:cs="Arial"/>
          <w:color w:val="000000"/>
          <w:spacing w:val="-1"/>
          <w:sz w:val="34"/>
          <w:szCs w:val="34"/>
        </w:rPr>
        <w:t xml:space="preserve"> </w:t>
      </w:r>
      <w:r>
        <w:rPr>
          <w:rFonts w:ascii="Arial" w:eastAsia="Arial" w:hAnsi="Arial" w:cs="Arial"/>
          <w:color w:val="000000"/>
          <w:sz w:val="34"/>
          <w:szCs w:val="34"/>
        </w:rPr>
        <w:t>result of program</w:t>
      </w:r>
      <w:r>
        <w:rPr>
          <w:rFonts w:ascii="Arial" w:eastAsia="Arial" w:hAnsi="Arial" w:cs="Arial"/>
          <w:color w:val="000000"/>
          <w:spacing w:val="-1"/>
          <w:sz w:val="34"/>
          <w:szCs w:val="34"/>
        </w:rPr>
        <w:t xml:space="preserve"> </w:t>
      </w:r>
      <w:r>
        <w:rPr>
          <w:rFonts w:ascii="Arial" w:eastAsia="Arial" w:hAnsi="Arial" w:cs="Arial"/>
          <w:color w:val="000000"/>
          <w:sz w:val="34"/>
          <w:szCs w:val="34"/>
        </w:rPr>
        <w:t>participation</w:t>
      </w:r>
    </w:p>
    <w:p w:rsidR="00F81628" w:rsidRDefault="00960247">
      <w:pPr>
        <w:spacing w:after="0" w:line="240" w:lineRule="auto"/>
        <w:ind w:left="699" w:right="-20"/>
        <w:rPr>
          <w:rFonts w:ascii="Arial" w:eastAsia="Arial" w:hAnsi="Arial" w:cs="Arial"/>
          <w:color w:val="000000"/>
          <w:sz w:val="34"/>
          <w:szCs w:val="34"/>
        </w:rPr>
      </w:pPr>
      <w:r>
        <w:rPr>
          <w:rFonts w:ascii="Arial" w:eastAsia="Arial" w:hAnsi="Arial" w:cs="Arial"/>
          <w:color w:val="C5B01C"/>
          <w:sz w:val="30"/>
          <w:szCs w:val="30"/>
        </w:rPr>
        <w:t>•</w:t>
      </w:r>
      <w:r>
        <w:rPr>
          <w:rFonts w:ascii="Arial" w:eastAsia="Arial" w:hAnsi="Arial" w:cs="Arial"/>
          <w:color w:val="C5B01C"/>
          <w:spacing w:val="100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00"/>
          <w:sz w:val="34"/>
          <w:szCs w:val="34"/>
        </w:rPr>
        <w:t>Patient Reported Medication Adherence,</w:t>
      </w:r>
      <w:r>
        <w:rPr>
          <w:rFonts w:ascii="Arial" w:eastAsia="Arial" w:hAnsi="Arial" w:cs="Arial"/>
          <w:color w:val="000000"/>
          <w:spacing w:val="-1"/>
          <w:sz w:val="34"/>
          <w:szCs w:val="34"/>
        </w:rPr>
        <w:t xml:space="preserve"> </w:t>
      </w:r>
      <w:r>
        <w:rPr>
          <w:rFonts w:ascii="Arial" w:eastAsia="Arial" w:hAnsi="Arial" w:cs="Arial"/>
          <w:color w:val="000000"/>
          <w:sz w:val="34"/>
          <w:szCs w:val="34"/>
        </w:rPr>
        <w:t>e.g.:</w:t>
      </w:r>
    </w:p>
    <w:p w:rsidR="00F81628" w:rsidRDefault="00960247">
      <w:pPr>
        <w:spacing w:before="86" w:after="0" w:line="240" w:lineRule="auto"/>
        <w:ind w:left="1131" w:right="-20"/>
        <w:rPr>
          <w:rFonts w:ascii="Arial" w:eastAsia="Arial" w:hAnsi="Arial" w:cs="Arial"/>
          <w:color w:val="000000"/>
          <w:sz w:val="30"/>
          <w:szCs w:val="30"/>
        </w:rPr>
      </w:pPr>
      <w:r>
        <w:rPr>
          <w:rFonts w:ascii="Arial" w:eastAsia="Arial" w:hAnsi="Arial" w:cs="Arial"/>
          <w:color w:val="C5B01C"/>
          <w:sz w:val="28"/>
          <w:szCs w:val="28"/>
        </w:rPr>
        <w:t>•</w:t>
      </w:r>
      <w:r>
        <w:rPr>
          <w:rFonts w:ascii="Arial" w:eastAsia="Arial" w:hAnsi="Arial" w:cs="Arial"/>
          <w:color w:val="C5B01C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30"/>
          <w:szCs w:val="30"/>
        </w:rPr>
        <w:t>Adherence to Refills and Medications</w:t>
      </w:r>
      <w:r>
        <w:rPr>
          <w:rFonts w:ascii="Arial" w:eastAsia="Arial" w:hAnsi="Arial" w:cs="Arial"/>
          <w:color w:val="000000"/>
          <w:spacing w:val="-1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00"/>
          <w:sz w:val="30"/>
          <w:szCs w:val="30"/>
        </w:rPr>
        <w:t>Scales (ARMS)</w:t>
      </w:r>
    </w:p>
    <w:p w:rsidR="00F81628" w:rsidRDefault="00960247">
      <w:pPr>
        <w:spacing w:after="0" w:line="240" w:lineRule="auto"/>
        <w:ind w:left="699" w:right="-20"/>
        <w:rPr>
          <w:rFonts w:ascii="Arial" w:eastAsia="Arial" w:hAnsi="Arial" w:cs="Arial"/>
          <w:color w:val="000000"/>
          <w:sz w:val="34"/>
          <w:szCs w:val="34"/>
        </w:rPr>
      </w:pPr>
      <w:r>
        <w:rPr>
          <w:rFonts w:ascii="Arial" w:eastAsia="Arial" w:hAnsi="Arial" w:cs="Arial"/>
          <w:color w:val="C5B01C"/>
          <w:sz w:val="30"/>
          <w:szCs w:val="30"/>
        </w:rPr>
        <w:t>•</w:t>
      </w:r>
      <w:r>
        <w:rPr>
          <w:rFonts w:ascii="Arial" w:eastAsia="Arial" w:hAnsi="Arial" w:cs="Arial"/>
          <w:color w:val="C5B01C"/>
          <w:spacing w:val="100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00"/>
          <w:sz w:val="34"/>
          <w:szCs w:val="34"/>
        </w:rPr>
        <w:t>Changes to patient reported satisfaction, e.g.:</w:t>
      </w:r>
    </w:p>
    <w:p w:rsidR="00F81628" w:rsidRDefault="00960247">
      <w:pPr>
        <w:spacing w:before="86" w:after="0" w:line="240" w:lineRule="auto"/>
        <w:ind w:left="1131" w:right="-20"/>
        <w:rPr>
          <w:rFonts w:ascii="Arial" w:eastAsia="Arial" w:hAnsi="Arial" w:cs="Arial"/>
          <w:color w:val="000000"/>
          <w:sz w:val="30"/>
          <w:szCs w:val="30"/>
        </w:rPr>
      </w:pPr>
      <w:r>
        <w:rPr>
          <w:rFonts w:ascii="Arial" w:eastAsia="Arial" w:hAnsi="Arial" w:cs="Arial"/>
          <w:color w:val="C5B01C"/>
          <w:sz w:val="28"/>
          <w:szCs w:val="28"/>
        </w:rPr>
        <w:t>•</w:t>
      </w:r>
      <w:r>
        <w:rPr>
          <w:rFonts w:ascii="Arial" w:eastAsia="Arial" w:hAnsi="Arial" w:cs="Arial"/>
          <w:color w:val="C5B01C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30"/>
          <w:szCs w:val="30"/>
        </w:rPr>
        <w:t>Treatment Satisfaction Questionnaire for Medication</w:t>
      </w:r>
      <w:r>
        <w:rPr>
          <w:rFonts w:ascii="Arial" w:eastAsia="Arial" w:hAnsi="Arial" w:cs="Arial"/>
          <w:color w:val="000000"/>
          <w:spacing w:val="-1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00"/>
          <w:sz w:val="30"/>
          <w:szCs w:val="30"/>
        </w:rPr>
        <w:t>(TSQM)</w:t>
      </w:r>
    </w:p>
    <w:p w:rsidR="00F81628" w:rsidRDefault="00960247">
      <w:pPr>
        <w:spacing w:after="0" w:line="329" w:lineRule="auto"/>
        <w:ind w:left="1131" w:right="1373" w:hanging="431"/>
        <w:rPr>
          <w:rFonts w:ascii="Arial" w:eastAsia="Arial" w:hAnsi="Arial" w:cs="Arial"/>
          <w:color w:val="000000"/>
          <w:sz w:val="30"/>
          <w:szCs w:val="30"/>
        </w:rPr>
      </w:pPr>
      <w:r>
        <w:rPr>
          <w:rFonts w:ascii="Arial" w:eastAsia="Arial" w:hAnsi="Arial" w:cs="Arial"/>
          <w:color w:val="C5B01C"/>
          <w:sz w:val="30"/>
          <w:szCs w:val="30"/>
        </w:rPr>
        <w:t>•</w:t>
      </w:r>
      <w:r>
        <w:rPr>
          <w:rFonts w:ascii="Arial" w:eastAsia="Arial" w:hAnsi="Arial" w:cs="Arial"/>
          <w:color w:val="C5B01C"/>
          <w:spacing w:val="100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00"/>
          <w:sz w:val="34"/>
          <w:szCs w:val="34"/>
        </w:rPr>
        <w:t>Changes in patient reported</w:t>
      </w:r>
      <w:r>
        <w:rPr>
          <w:rFonts w:ascii="Arial" w:eastAsia="Arial" w:hAnsi="Arial" w:cs="Arial"/>
          <w:color w:val="000000"/>
          <w:spacing w:val="-1"/>
          <w:sz w:val="34"/>
          <w:szCs w:val="34"/>
        </w:rPr>
        <w:t xml:space="preserve"> </w:t>
      </w:r>
      <w:r>
        <w:rPr>
          <w:rFonts w:ascii="Arial" w:eastAsia="Arial" w:hAnsi="Arial" w:cs="Arial"/>
          <w:color w:val="000000"/>
          <w:sz w:val="34"/>
          <w:szCs w:val="34"/>
        </w:rPr>
        <w:t>side-effects/reported adverse event(</w:t>
      </w:r>
      <w:r>
        <w:rPr>
          <w:rFonts w:ascii="Arial" w:eastAsia="Arial" w:hAnsi="Arial" w:cs="Arial"/>
          <w:color w:val="000000"/>
          <w:spacing w:val="5"/>
          <w:sz w:val="34"/>
          <w:szCs w:val="34"/>
        </w:rPr>
        <w:t>s</w:t>
      </w:r>
      <w:r>
        <w:rPr>
          <w:rFonts w:ascii="Arial" w:eastAsia="Arial" w:hAnsi="Arial" w:cs="Arial"/>
          <w:color w:val="000000"/>
          <w:sz w:val="34"/>
          <w:szCs w:val="34"/>
        </w:rPr>
        <w:t xml:space="preserve">) e.g.: </w:t>
      </w:r>
      <w:r>
        <w:rPr>
          <w:rFonts w:ascii="Arial" w:eastAsia="Arial" w:hAnsi="Arial" w:cs="Arial"/>
          <w:color w:val="C5B01C"/>
          <w:sz w:val="28"/>
          <w:szCs w:val="28"/>
        </w:rPr>
        <w:t>•</w:t>
      </w:r>
      <w:r>
        <w:rPr>
          <w:rFonts w:ascii="Arial" w:eastAsia="Arial" w:hAnsi="Arial" w:cs="Arial"/>
          <w:color w:val="C5B01C"/>
          <w:spacing w:val="1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30"/>
          <w:szCs w:val="30"/>
        </w:rPr>
        <w:t>Generic Assessment of Side Effects</w:t>
      </w:r>
      <w:r>
        <w:rPr>
          <w:rFonts w:ascii="Arial" w:eastAsia="Arial" w:hAnsi="Arial" w:cs="Arial"/>
          <w:color w:val="000000"/>
          <w:spacing w:val="3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00"/>
          <w:sz w:val="30"/>
          <w:szCs w:val="30"/>
        </w:rPr>
        <w:t>(GASE)</w:t>
      </w:r>
    </w:p>
    <w:p w:rsidR="00490A14" w:rsidRDefault="00960247" w:rsidP="00490A14">
      <w:pPr>
        <w:spacing w:after="0" w:line="326" w:lineRule="auto"/>
        <w:ind w:left="699" w:right="3552"/>
        <w:rPr>
          <w:rFonts w:eastAsia="Arial"/>
        </w:rPr>
      </w:pPr>
      <w:r>
        <w:rPr>
          <w:rFonts w:ascii="Arial" w:eastAsia="Arial" w:hAnsi="Arial" w:cs="Arial"/>
          <w:color w:val="C5B01C"/>
          <w:sz w:val="30"/>
          <w:szCs w:val="30"/>
        </w:rPr>
        <w:t>•</w:t>
      </w:r>
      <w:r>
        <w:rPr>
          <w:rFonts w:ascii="Arial" w:eastAsia="Arial" w:hAnsi="Arial" w:cs="Arial"/>
          <w:color w:val="C5B01C"/>
          <w:spacing w:val="100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00"/>
          <w:sz w:val="34"/>
          <w:szCs w:val="34"/>
        </w:rPr>
        <w:t>Changes as witnessed by</w:t>
      </w:r>
      <w:r>
        <w:rPr>
          <w:rFonts w:ascii="Arial" w:eastAsia="Arial" w:hAnsi="Arial" w:cs="Arial"/>
          <w:color w:val="000000"/>
          <w:spacing w:val="-1"/>
          <w:sz w:val="34"/>
          <w:szCs w:val="34"/>
        </w:rPr>
        <w:t xml:space="preserve"> </w:t>
      </w:r>
      <w:r>
        <w:rPr>
          <w:rFonts w:ascii="Arial" w:eastAsia="Arial" w:hAnsi="Arial" w:cs="Arial"/>
          <w:color w:val="000000"/>
          <w:sz w:val="34"/>
          <w:szCs w:val="34"/>
        </w:rPr>
        <w:t>stakeholders and pharmacists</w:t>
      </w:r>
      <w:r>
        <w:rPr>
          <w:rFonts w:ascii="Arial" w:eastAsia="Arial" w:hAnsi="Arial" w:cs="Arial"/>
          <w:color w:val="000000"/>
          <w:spacing w:val="65"/>
          <w:sz w:val="34"/>
          <w:szCs w:val="34"/>
        </w:rPr>
        <w:t xml:space="preserve"> </w:t>
      </w:r>
      <w:r>
        <w:rPr>
          <w:rFonts w:ascii="Arial" w:eastAsia="Arial" w:hAnsi="Arial" w:cs="Arial"/>
          <w:color w:val="C5B01C"/>
          <w:sz w:val="30"/>
          <w:szCs w:val="30"/>
        </w:rPr>
        <w:t>•</w:t>
      </w:r>
      <w:r>
        <w:rPr>
          <w:rFonts w:ascii="Arial" w:eastAsia="Arial" w:hAnsi="Arial" w:cs="Arial"/>
          <w:color w:val="C5B01C"/>
          <w:spacing w:val="100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00"/>
          <w:sz w:val="34"/>
          <w:szCs w:val="34"/>
        </w:rPr>
        <w:t>Program Monitoring Reports (Attachment</w:t>
      </w:r>
      <w:r>
        <w:rPr>
          <w:rFonts w:ascii="Arial" w:eastAsia="Arial" w:hAnsi="Arial" w:cs="Arial"/>
          <w:color w:val="000000"/>
          <w:spacing w:val="-1"/>
          <w:sz w:val="34"/>
          <w:szCs w:val="34"/>
        </w:rPr>
        <w:t xml:space="preserve"> </w:t>
      </w:r>
      <w:r>
        <w:rPr>
          <w:rFonts w:ascii="Arial" w:eastAsia="Arial" w:hAnsi="Arial" w:cs="Arial"/>
          <w:color w:val="000000"/>
          <w:sz w:val="34"/>
          <w:szCs w:val="34"/>
        </w:rPr>
        <w:t>A submissions)</w:t>
      </w:r>
      <w:r w:rsidR="00490A14">
        <w:rPr>
          <w:rFonts w:eastAsia="Arial"/>
        </w:rPr>
        <w:br w:type="page"/>
      </w:r>
    </w:p>
    <w:p w:rsidR="00F81628" w:rsidRDefault="00960247" w:rsidP="00490A14">
      <w:pPr>
        <w:pStyle w:val="Heading2"/>
        <w:rPr>
          <w:rFonts w:eastAsia="Arial"/>
        </w:rPr>
      </w:pPr>
      <w:r>
        <w:rPr>
          <w:rFonts w:eastAsia="Arial"/>
          <w:b/>
        </w:rPr>
        <w:lastRenderedPageBreak/>
        <w:t>Task</w:t>
      </w:r>
      <w:r>
        <w:rPr>
          <w:rFonts w:eastAsia="Arial"/>
          <w:spacing w:val="-40"/>
        </w:rPr>
        <w:t xml:space="preserve"> </w:t>
      </w:r>
      <w:r>
        <w:rPr>
          <w:rFonts w:eastAsia="Arial"/>
          <w:b/>
        </w:rPr>
        <w:t>3:</w:t>
      </w:r>
      <w:r>
        <w:rPr>
          <w:rFonts w:eastAsia="Arial"/>
          <w:spacing w:val="-39"/>
        </w:rPr>
        <w:t xml:space="preserve"> </w:t>
      </w:r>
      <w:r>
        <w:rPr>
          <w:rFonts w:eastAsia="Arial"/>
        </w:rPr>
        <w:t>Evaluation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of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the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new/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expanded</w:t>
      </w:r>
      <w:r>
        <w:rPr>
          <w:rFonts w:eastAsia="Arial"/>
          <w:spacing w:val="71"/>
        </w:rPr>
        <w:t xml:space="preserve"> </w:t>
      </w:r>
      <w:r>
        <w:rPr>
          <w:rFonts w:eastAsia="Arial"/>
          <w:spacing w:val="-19"/>
        </w:rPr>
        <w:t>p</w:t>
      </w:r>
      <w:r>
        <w:rPr>
          <w:rFonts w:eastAsia="Arial"/>
        </w:rPr>
        <w:t>rograms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–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key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questions</w:t>
      </w:r>
    </w:p>
    <w:p w:rsidR="00F81628" w:rsidRDefault="00F81628">
      <w:pPr>
        <w:spacing w:after="1" w:line="120" w:lineRule="exact"/>
        <w:rPr>
          <w:rFonts w:ascii="Arial" w:eastAsia="Arial" w:hAnsi="Arial" w:cs="Arial"/>
          <w:sz w:val="12"/>
          <w:szCs w:val="12"/>
        </w:rPr>
      </w:pPr>
    </w:p>
    <w:p w:rsidR="00F81628" w:rsidRDefault="00960247">
      <w:pPr>
        <w:spacing w:after="0" w:line="250" w:lineRule="auto"/>
        <w:ind w:left="527" w:right="1708" w:hanging="288"/>
        <w:rPr>
          <w:rFonts w:ascii="Arial" w:eastAsia="Arial" w:hAnsi="Arial" w:cs="Arial"/>
          <w:b/>
          <w:bCs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Do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the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programs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improve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the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defined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health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outcomes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of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patients?</w:t>
      </w:r>
    </w:p>
    <w:p w:rsidR="00F81628" w:rsidRDefault="00960247">
      <w:pPr>
        <w:spacing w:after="0" w:line="296" w:lineRule="auto"/>
        <w:ind w:left="1103" w:right="5767" w:hanging="431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Improvements in medication adherence: </w:t>
      </w:r>
      <w:r>
        <w:rPr>
          <w:rFonts w:ascii="Arial" w:eastAsia="Arial" w:hAnsi="Arial" w:cs="Arial"/>
          <w:color w:val="C5B01C"/>
          <w:w w:val="103"/>
          <w:sz w:val="29"/>
          <w:szCs w:val="29"/>
        </w:rPr>
        <w:t>•</w:t>
      </w:r>
      <w:r>
        <w:rPr>
          <w:rFonts w:ascii="Arial" w:eastAsia="Arial" w:hAnsi="Arial" w:cs="Arial"/>
          <w:color w:val="C5B01C"/>
          <w:spacing w:val="103"/>
          <w:sz w:val="29"/>
          <w:szCs w:val="2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32"/>
          <w:szCs w:val="32"/>
        </w:rPr>
        <w:t>MedsIndex</w:t>
      </w:r>
      <w:proofErr w:type="spellEnd"/>
    </w:p>
    <w:p w:rsidR="00F81628" w:rsidRDefault="00960247">
      <w:pPr>
        <w:spacing w:after="0" w:line="240" w:lineRule="auto"/>
        <w:ind w:left="1103"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C5B01C"/>
          <w:w w:val="103"/>
          <w:sz w:val="29"/>
          <w:szCs w:val="29"/>
        </w:rPr>
        <w:t>•</w:t>
      </w:r>
      <w:r>
        <w:rPr>
          <w:rFonts w:ascii="Arial" w:eastAsia="Arial" w:hAnsi="Arial" w:cs="Arial"/>
          <w:color w:val="C5B01C"/>
          <w:spacing w:val="103"/>
          <w:sz w:val="29"/>
          <w:szCs w:val="29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Adherence to Refills and Medications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Scales (ARMS)</w:t>
      </w:r>
    </w:p>
    <w:p w:rsidR="00F81628" w:rsidRDefault="00960247">
      <w:pPr>
        <w:spacing w:after="0" w:line="293" w:lineRule="auto"/>
        <w:ind w:left="1103" w:right="5868" w:hanging="431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Changes in health related quality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of life: </w:t>
      </w:r>
      <w:r>
        <w:rPr>
          <w:rFonts w:ascii="Arial" w:eastAsia="Arial" w:hAnsi="Arial" w:cs="Arial"/>
          <w:color w:val="C5B01C"/>
          <w:w w:val="103"/>
          <w:sz w:val="29"/>
          <w:szCs w:val="29"/>
        </w:rPr>
        <w:t>•</w:t>
      </w:r>
      <w:r>
        <w:rPr>
          <w:rFonts w:ascii="Arial" w:eastAsia="Arial" w:hAnsi="Arial" w:cs="Arial"/>
          <w:color w:val="C5B01C"/>
          <w:spacing w:val="103"/>
          <w:sz w:val="29"/>
          <w:szCs w:val="29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Assessment of Quality of Life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4D</w:t>
      </w:r>
    </w:p>
    <w:p w:rsidR="00F81628" w:rsidRDefault="00960247">
      <w:pPr>
        <w:spacing w:after="0" w:line="240" w:lineRule="auto"/>
        <w:ind w:left="671" w:right="-20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Changes in patient reported side-effects/reported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adverse event(s)</w:t>
      </w:r>
    </w:p>
    <w:p w:rsidR="00F81628" w:rsidRDefault="00960247">
      <w:pPr>
        <w:spacing w:after="0" w:line="240" w:lineRule="auto"/>
        <w:ind w:left="671" w:right="-20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Changes as witnessed by stakeholders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and pharmacists</w:t>
      </w:r>
    </w:p>
    <w:p w:rsidR="00490A14" w:rsidRDefault="00960247" w:rsidP="00490A14">
      <w:pPr>
        <w:spacing w:after="0" w:line="240" w:lineRule="auto"/>
        <w:ind w:left="671" w:right="-20"/>
        <w:rPr>
          <w:rFonts w:eastAsia="Arial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Program Monitoring Reports (Attachment A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submissions)</w:t>
      </w:r>
      <w:r w:rsidR="00490A14">
        <w:rPr>
          <w:rFonts w:eastAsia="Arial"/>
        </w:rPr>
        <w:br w:type="page"/>
      </w:r>
    </w:p>
    <w:p w:rsidR="00F81628" w:rsidRDefault="00960247" w:rsidP="00490A14">
      <w:pPr>
        <w:pStyle w:val="Heading2"/>
        <w:rPr>
          <w:rFonts w:eastAsia="Arial"/>
        </w:rPr>
      </w:pPr>
      <w:r>
        <w:rPr>
          <w:rFonts w:eastAsia="Arial"/>
          <w:b/>
        </w:rPr>
        <w:lastRenderedPageBreak/>
        <w:t>Task</w:t>
      </w:r>
      <w:r>
        <w:rPr>
          <w:rFonts w:eastAsia="Arial"/>
          <w:spacing w:val="-40"/>
        </w:rPr>
        <w:t xml:space="preserve"> </w:t>
      </w:r>
      <w:r>
        <w:rPr>
          <w:rFonts w:eastAsia="Arial"/>
          <w:b/>
        </w:rPr>
        <w:t>3:</w:t>
      </w:r>
      <w:r>
        <w:rPr>
          <w:rFonts w:eastAsia="Arial"/>
          <w:spacing w:val="-39"/>
        </w:rPr>
        <w:t xml:space="preserve"> </w:t>
      </w:r>
      <w:r>
        <w:rPr>
          <w:rFonts w:eastAsia="Arial"/>
        </w:rPr>
        <w:t>Evaluation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of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the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new/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expanded</w:t>
      </w:r>
      <w:r>
        <w:rPr>
          <w:rFonts w:eastAsia="Arial"/>
          <w:spacing w:val="71"/>
        </w:rPr>
        <w:t xml:space="preserve"> </w:t>
      </w:r>
      <w:r>
        <w:rPr>
          <w:rFonts w:eastAsia="Arial"/>
          <w:spacing w:val="-19"/>
        </w:rPr>
        <w:t>p</w:t>
      </w:r>
      <w:r>
        <w:rPr>
          <w:rFonts w:eastAsia="Arial"/>
        </w:rPr>
        <w:t>rograms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–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key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questions</w:t>
      </w:r>
    </w:p>
    <w:p w:rsidR="00F81628" w:rsidRDefault="00F81628">
      <w:pPr>
        <w:spacing w:after="1" w:line="120" w:lineRule="exact"/>
        <w:rPr>
          <w:rFonts w:ascii="Arial" w:eastAsia="Arial" w:hAnsi="Arial" w:cs="Arial"/>
          <w:sz w:val="12"/>
          <w:szCs w:val="12"/>
        </w:rPr>
      </w:pPr>
    </w:p>
    <w:p w:rsidR="00F81628" w:rsidRDefault="00960247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Are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the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programs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cost-effective?</w:t>
      </w:r>
    </w:p>
    <w:p w:rsidR="00F81628" w:rsidRDefault="00960247">
      <w:pPr>
        <w:spacing w:after="0" w:line="250" w:lineRule="auto"/>
        <w:ind w:left="566" w:right="243" w:hanging="288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Outcome-based measures collected as part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of the</w:t>
      </w:r>
      <w:r>
        <w:rPr>
          <w:rFonts w:ascii="Arial" w:eastAsia="Arial" w:hAnsi="Arial" w:cs="Arial"/>
          <w:color w:val="000000"/>
          <w:spacing w:val="4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evaluation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phas</w:t>
      </w:r>
      <w:r>
        <w:rPr>
          <w:rFonts w:ascii="Arial" w:eastAsia="Arial" w:hAnsi="Arial" w:cs="Arial"/>
          <w:b/>
          <w:bCs/>
          <w:color w:val="000000"/>
          <w:spacing w:val="2"/>
          <w:sz w:val="36"/>
          <w:szCs w:val="36"/>
        </w:rPr>
        <w:t>e</w:t>
      </w:r>
      <w:r>
        <w:rPr>
          <w:rFonts w:ascii="Arial" w:eastAsia="Arial" w:hAnsi="Arial" w:cs="Arial"/>
          <w:color w:val="000000"/>
          <w:sz w:val="36"/>
          <w:szCs w:val="36"/>
        </w:rPr>
        <w:t>, linked to costing study estimates identified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in the 6CPA</w:t>
      </w:r>
      <w:r>
        <w:rPr>
          <w:rFonts w:ascii="Arial" w:eastAsia="Arial" w:hAnsi="Arial" w:cs="Arial"/>
          <w:color w:val="000000"/>
          <w:spacing w:val="5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costing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phase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(Task 4).</w:t>
      </w:r>
    </w:p>
    <w:p w:rsidR="00F81628" w:rsidRDefault="00960247">
      <w:pPr>
        <w:spacing w:after="0" w:line="250" w:lineRule="auto"/>
        <w:ind w:left="566" w:right="190" w:hanging="288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Following assessments made for participants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in a single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6CPA program as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well as participants in one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or more 6CPA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programs (to assess possible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synergistic effects of multiple programs).</w:t>
      </w:r>
    </w:p>
    <w:p w:rsidR="00F81628" w:rsidRDefault="00960247">
      <w:pPr>
        <w:spacing w:before="119" w:after="0" w:line="240" w:lineRule="auto"/>
        <w:ind w:left="278" w:right="-20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Cost per unit change in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primary outcome measures</w:t>
      </w:r>
    </w:p>
    <w:p w:rsidR="00F81628" w:rsidRDefault="00960247">
      <w:pPr>
        <w:spacing w:before="75" w:after="0" w:line="289" w:lineRule="auto"/>
        <w:ind w:left="562"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C5B01C"/>
          <w:w w:val="103"/>
          <w:sz w:val="29"/>
          <w:szCs w:val="29"/>
        </w:rPr>
        <w:t>•</w:t>
      </w:r>
      <w:r>
        <w:rPr>
          <w:rFonts w:ascii="Arial" w:eastAsia="Arial" w:hAnsi="Arial" w:cs="Arial"/>
          <w:color w:val="C5B01C"/>
          <w:spacing w:val="103"/>
          <w:sz w:val="29"/>
          <w:szCs w:val="29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Cost per unit change (baseline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to six months/cessation)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in patient-reported Quality of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Life </w:t>
      </w:r>
      <w:r>
        <w:rPr>
          <w:rFonts w:ascii="Arial" w:eastAsia="Arial" w:hAnsi="Arial" w:cs="Arial"/>
          <w:color w:val="C5B01C"/>
          <w:w w:val="103"/>
          <w:sz w:val="29"/>
          <w:szCs w:val="29"/>
        </w:rPr>
        <w:t>•</w:t>
      </w:r>
      <w:r>
        <w:rPr>
          <w:rFonts w:ascii="Arial" w:eastAsia="Arial" w:hAnsi="Arial" w:cs="Arial"/>
          <w:color w:val="C5B01C"/>
          <w:spacing w:val="103"/>
          <w:sz w:val="29"/>
          <w:szCs w:val="29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Cost per unit change (baseline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to six months/cessation)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in treatment satisfaction</w:t>
      </w:r>
    </w:p>
    <w:p w:rsidR="00F81628" w:rsidRDefault="00960247">
      <w:pPr>
        <w:spacing w:after="0" w:line="240" w:lineRule="auto"/>
        <w:ind w:left="562"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C5B01C"/>
          <w:w w:val="103"/>
          <w:sz w:val="29"/>
          <w:szCs w:val="29"/>
        </w:rPr>
        <w:t>•</w:t>
      </w:r>
      <w:r>
        <w:rPr>
          <w:rFonts w:ascii="Arial" w:eastAsia="Arial" w:hAnsi="Arial" w:cs="Arial"/>
          <w:color w:val="C5B01C"/>
          <w:spacing w:val="103"/>
          <w:sz w:val="29"/>
          <w:szCs w:val="29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Cost per unit change (baseline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to six months/cessation)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in medication adherence</w:t>
      </w:r>
    </w:p>
    <w:p w:rsidR="00F81628" w:rsidRDefault="00960247">
      <w:pPr>
        <w:spacing w:after="0" w:line="320" w:lineRule="auto"/>
        <w:ind w:left="278" w:right="2767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lastRenderedPageBreak/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Change in health care resource use (pre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and post intervention) </w:t>
      </w: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Pharmacists perception of cost-effectiveness</w:t>
      </w:r>
    </w:p>
    <w:p w:rsidR="00490A14" w:rsidRDefault="00960247" w:rsidP="00490A14">
      <w:pPr>
        <w:spacing w:after="0" w:line="240" w:lineRule="auto"/>
        <w:ind w:left="278" w:right="-20"/>
        <w:rPr>
          <w:rFonts w:eastAsia="Arial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Stakeholder perception of cost-effectiveness</w:t>
      </w:r>
      <w:r w:rsidR="00490A14">
        <w:rPr>
          <w:rFonts w:eastAsia="Arial"/>
        </w:rPr>
        <w:br w:type="page"/>
      </w:r>
    </w:p>
    <w:p w:rsidR="00F81628" w:rsidRDefault="00960247" w:rsidP="00490A14">
      <w:pPr>
        <w:pStyle w:val="Heading2"/>
        <w:rPr>
          <w:rFonts w:eastAsia="Arial"/>
        </w:rPr>
      </w:pPr>
      <w:r>
        <w:rPr>
          <w:rFonts w:eastAsia="Arial"/>
          <w:b/>
        </w:rPr>
        <w:lastRenderedPageBreak/>
        <w:t>Task</w:t>
      </w:r>
      <w:r>
        <w:rPr>
          <w:rFonts w:eastAsia="Arial"/>
          <w:spacing w:val="-40"/>
        </w:rPr>
        <w:t xml:space="preserve"> </w:t>
      </w:r>
      <w:r>
        <w:rPr>
          <w:rFonts w:eastAsia="Arial"/>
          <w:b/>
        </w:rPr>
        <w:t>3:</w:t>
      </w:r>
      <w:r>
        <w:rPr>
          <w:rFonts w:eastAsia="Arial"/>
          <w:spacing w:val="-39"/>
        </w:rPr>
        <w:t xml:space="preserve"> </w:t>
      </w:r>
      <w:r>
        <w:rPr>
          <w:rFonts w:eastAsia="Arial"/>
        </w:rPr>
        <w:t>Evaluation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of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the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new/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expanded</w:t>
      </w:r>
      <w:r>
        <w:rPr>
          <w:rFonts w:eastAsia="Arial"/>
          <w:spacing w:val="71"/>
        </w:rPr>
        <w:t xml:space="preserve"> </w:t>
      </w:r>
      <w:r>
        <w:rPr>
          <w:rFonts w:eastAsia="Arial"/>
          <w:spacing w:val="-19"/>
        </w:rPr>
        <w:t>p</w:t>
      </w:r>
      <w:r>
        <w:rPr>
          <w:rFonts w:eastAsia="Arial"/>
        </w:rPr>
        <w:t>rograms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–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key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questions</w:t>
      </w:r>
    </w:p>
    <w:p w:rsidR="00F81628" w:rsidRDefault="00F81628">
      <w:pPr>
        <w:spacing w:after="1" w:line="120" w:lineRule="exact"/>
        <w:rPr>
          <w:rFonts w:ascii="Arial" w:eastAsia="Arial" w:hAnsi="Arial" w:cs="Arial"/>
          <w:sz w:val="12"/>
          <w:szCs w:val="12"/>
        </w:rPr>
      </w:pPr>
    </w:p>
    <w:p w:rsidR="00F81628" w:rsidRDefault="00960247">
      <w:pPr>
        <w:spacing w:after="0" w:line="250" w:lineRule="auto"/>
        <w:ind w:left="473" w:right="1340" w:hanging="288"/>
        <w:rPr>
          <w:rFonts w:ascii="Arial" w:eastAsia="Arial" w:hAnsi="Arial" w:cs="Arial"/>
          <w:b/>
          <w:bCs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What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are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the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barriers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and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enablers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to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providing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an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effective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patient-</w:t>
      </w:r>
      <w:proofErr w:type="spellStart"/>
      <w:r>
        <w:rPr>
          <w:rFonts w:ascii="Arial" w:eastAsia="Arial" w:hAnsi="Arial" w:cs="Arial"/>
          <w:b/>
          <w:bCs/>
          <w:color w:val="000000"/>
          <w:sz w:val="40"/>
          <w:szCs w:val="40"/>
        </w:rPr>
        <w:t>centred</w:t>
      </w:r>
      <w:proofErr w:type="spellEnd"/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programs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and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how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the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programs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be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strengthened?</w:t>
      </w:r>
    </w:p>
    <w:p w:rsidR="00F81628" w:rsidRDefault="00960247">
      <w:pPr>
        <w:spacing w:after="0" w:line="240" w:lineRule="auto"/>
        <w:ind w:left="617" w:right="-20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Patient satisfaction with the service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(weighted with other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factors)</w:t>
      </w:r>
    </w:p>
    <w:p w:rsidR="00F81628" w:rsidRDefault="00960247">
      <w:pPr>
        <w:spacing w:after="0" w:line="240" w:lineRule="auto"/>
        <w:ind w:left="617" w:right="-20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Stakeholder and pharmacist opinions</w:t>
      </w:r>
    </w:p>
    <w:p w:rsidR="00490A14" w:rsidRDefault="00960247" w:rsidP="00490A14">
      <w:pPr>
        <w:spacing w:after="0" w:line="240" w:lineRule="auto"/>
        <w:ind w:left="617" w:right="-20"/>
        <w:rPr>
          <w:rFonts w:eastAsia="Arial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Analysis of case study sites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(pharmacies)</w:t>
      </w:r>
      <w:r w:rsidR="00490A14">
        <w:rPr>
          <w:rFonts w:eastAsia="Arial"/>
        </w:rPr>
        <w:br w:type="page"/>
      </w:r>
    </w:p>
    <w:p w:rsidR="00F81628" w:rsidRDefault="00960247" w:rsidP="00490A14">
      <w:pPr>
        <w:pStyle w:val="Heading2"/>
        <w:rPr>
          <w:rFonts w:eastAsia="Arial"/>
        </w:rPr>
      </w:pPr>
      <w:r>
        <w:rPr>
          <w:rFonts w:eastAsia="Arial"/>
          <w:b/>
        </w:rPr>
        <w:lastRenderedPageBreak/>
        <w:t>Task</w:t>
      </w:r>
      <w:r>
        <w:rPr>
          <w:rFonts w:eastAsia="Arial"/>
          <w:spacing w:val="-40"/>
        </w:rPr>
        <w:t xml:space="preserve"> </w:t>
      </w:r>
      <w:r>
        <w:rPr>
          <w:rFonts w:eastAsia="Arial"/>
          <w:b/>
        </w:rPr>
        <w:t>4:</w:t>
      </w:r>
      <w:r>
        <w:rPr>
          <w:rFonts w:eastAsia="Arial"/>
          <w:spacing w:val="-39"/>
        </w:rPr>
        <w:t xml:space="preserve"> </w:t>
      </w:r>
      <w:r>
        <w:rPr>
          <w:rFonts w:eastAsia="Arial"/>
        </w:rPr>
        <w:t>Activity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based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costing</w:t>
      </w:r>
    </w:p>
    <w:p w:rsidR="00F81628" w:rsidRDefault="00F81628">
      <w:pPr>
        <w:spacing w:after="1" w:line="120" w:lineRule="exact"/>
        <w:rPr>
          <w:rFonts w:ascii="Arial" w:eastAsia="Arial" w:hAnsi="Arial" w:cs="Arial"/>
          <w:sz w:val="12"/>
          <w:szCs w:val="12"/>
        </w:rPr>
      </w:pPr>
    </w:p>
    <w:p w:rsidR="00F81628" w:rsidRDefault="00960247">
      <w:pPr>
        <w:spacing w:after="0" w:line="250" w:lineRule="auto"/>
        <w:ind w:left="450" w:right="1393" w:hanging="45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230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Recruit 20 pharmacies to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be involved in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costing DAA and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SS programs</w:t>
      </w:r>
    </w:p>
    <w:p w:rsidR="00F81628" w:rsidRDefault="00960247">
      <w:pPr>
        <w:spacing w:after="0" w:line="250" w:lineRule="auto"/>
        <w:ind w:left="450" w:right="204" w:hanging="45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230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Conduct costing for SS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and DAA programs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between </w:t>
      </w:r>
      <w:r>
        <w:rPr>
          <w:rFonts w:ascii="Arial" w:eastAsia="Arial" w:hAnsi="Arial" w:cs="Arial"/>
          <w:color w:val="000000"/>
          <w:spacing w:val="6"/>
          <w:sz w:val="40"/>
          <w:szCs w:val="40"/>
        </w:rPr>
        <w:t>1</w:t>
      </w:r>
      <w:proofErr w:type="spellStart"/>
      <w:r>
        <w:rPr>
          <w:rFonts w:ascii="Arial" w:eastAsia="Arial" w:hAnsi="Arial" w:cs="Arial"/>
          <w:color w:val="000000"/>
          <w:w w:val="102"/>
          <w:position w:val="1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101"/>
          <w:position w:val="12"/>
          <w:sz w:val="26"/>
          <w:szCs w:val="26"/>
        </w:rPr>
        <w:t>t</w:t>
      </w:r>
      <w:proofErr w:type="spellEnd"/>
      <w:r>
        <w:rPr>
          <w:rFonts w:ascii="Arial" w:eastAsia="Arial" w:hAnsi="Arial" w:cs="Arial"/>
          <w:color w:val="000000"/>
          <w:spacing w:val="39"/>
          <w:position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February to 10</w:t>
      </w:r>
      <w:proofErr w:type="spellStart"/>
      <w:r>
        <w:rPr>
          <w:rFonts w:ascii="Arial" w:eastAsia="Arial" w:hAnsi="Arial" w:cs="Arial"/>
          <w:color w:val="000000"/>
          <w:w w:val="101"/>
          <w:position w:val="1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102"/>
          <w:position w:val="12"/>
          <w:sz w:val="26"/>
          <w:szCs w:val="26"/>
        </w:rPr>
        <w:t>h</w:t>
      </w:r>
      <w:proofErr w:type="spellEnd"/>
      <w:r>
        <w:rPr>
          <w:rFonts w:ascii="Arial" w:eastAsia="Arial" w:hAnsi="Arial" w:cs="Arial"/>
          <w:color w:val="000000"/>
          <w:spacing w:val="38"/>
          <w:position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August 2018 – field work completed,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results being processed.</w:t>
      </w:r>
    </w:p>
    <w:p w:rsidR="00F81628" w:rsidRDefault="00960247">
      <w:pPr>
        <w:spacing w:after="0" w:line="250" w:lineRule="auto"/>
        <w:ind w:left="450" w:right="814" w:hanging="45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230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Recruit 20 pharmacies and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10 independent pharmacists to be involved in costing MedsCheck,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Diabetes MedsCheck and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HMR</w:t>
      </w:r>
    </w:p>
    <w:p w:rsidR="00490A14" w:rsidRDefault="00960247" w:rsidP="00490A14">
      <w:pPr>
        <w:spacing w:after="0" w:line="250" w:lineRule="auto"/>
        <w:ind w:left="450" w:right="636" w:hanging="450"/>
        <w:rPr>
          <w:rFonts w:eastAsia="Arial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230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Conduct costing for MedsCheck,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Diabetes MedsCheck and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HMR programs </w:t>
      </w:r>
      <w:proofErr w:type="gramStart"/>
      <w:r>
        <w:rPr>
          <w:rFonts w:ascii="Arial" w:eastAsia="Arial" w:hAnsi="Arial" w:cs="Arial"/>
          <w:color w:val="000000"/>
          <w:sz w:val="40"/>
          <w:szCs w:val="40"/>
        </w:rPr>
        <w:t xml:space="preserve">between 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>1</w:t>
      </w:r>
      <w:proofErr w:type="spellStart"/>
      <w:r>
        <w:rPr>
          <w:rFonts w:ascii="Arial" w:eastAsia="Arial" w:hAnsi="Arial" w:cs="Arial"/>
          <w:color w:val="000000"/>
          <w:w w:val="102"/>
          <w:position w:val="1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101"/>
          <w:position w:val="12"/>
          <w:sz w:val="26"/>
          <w:szCs w:val="26"/>
        </w:rPr>
        <w:t>t</w:t>
      </w:r>
      <w:proofErr w:type="spellEnd"/>
      <w:r>
        <w:rPr>
          <w:rFonts w:ascii="Arial" w:eastAsia="Arial" w:hAnsi="Arial" w:cs="Arial"/>
          <w:color w:val="000000"/>
          <w:spacing w:val="38"/>
          <w:position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August to</w:t>
      </w:r>
      <w:r>
        <w:rPr>
          <w:rFonts w:ascii="Arial" w:eastAsia="Arial" w:hAnsi="Arial" w:cs="Arial"/>
          <w:color w:val="000000"/>
          <w:spacing w:val="2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15</w:t>
      </w:r>
      <w:proofErr w:type="spellStart"/>
      <w:r>
        <w:rPr>
          <w:rFonts w:ascii="Arial" w:eastAsia="Arial" w:hAnsi="Arial" w:cs="Arial"/>
          <w:color w:val="000000"/>
          <w:w w:val="101"/>
          <w:position w:val="1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102"/>
          <w:position w:val="12"/>
          <w:sz w:val="26"/>
          <w:szCs w:val="26"/>
        </w:rPr>
        <w:t>h</w:t>
      </w:r>
      <w:proofErr w:type="spellEnd"/>
      <w:r>
        <w:rPr>
          <w:rFonts w:ascii="Arial" w:eastAsia="Arial" w:hAnsi="Arial" w:cs="Arial"/>
          <w:color w:val="000000"/>
          <w:spacing w:val="38"/>
          <w:position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February 2019</w:t>
      </w:r>
      <w:proofErr w:type="gramEnd"/>
      <w:r w:rsidR="00490A14">
        <w:rPr>
          <w:rFonts w:eastAsia="Arial"/>
        </w:rPr>
        <w:br w:type="page"/>
      </w:r>
    </w:p>
    <w:p w:rsidR="00F81628" w:rsidRPr="00490A14" w:rsidRDefault="00490A14" w:rsidP="00490A14">
      <w:pPr>
        <w:pStyle w:val="Heading2"/>
      </w:pPr>
      <w:r w:rsidRPr="00490A14">
        <w:lastRenderedPageBreak/>
        <w:t xml:space="preserve">Task 4: Activity based costing process flow diagram – an example </w:t>
      </w:r>
    </w:p>
    <w:p w:rsidR="00490A14" w:rsidRDefault="00490A14" w:rsidP="00490A14">
      <w:pPr>
        <w:rPr>
          <w:rFonts w:eastAsia="Arial"/>
        </w:rPr>
      </w:pPr>
      <w:r w:rsidRPr="00490A14">
        <w:rPr>
          <w:noProof/>
          <w:lang w:val="en-AU" w:eastAsia="en-AU"/>
        </w:rPr>
        <w:lastRenderedPageBreak/>
        <w:drawing>
          <wp:inline distT="0" distB="0" distL="0" distR="0" wp14:anchorId="49ED575E" wp14:editId="313D8E5C">
            <wp:extent cx="7956071" cy="4588738"/>
            <wp:effectExtent l="0" t="0" r="6985" b="2540"/>
            <wp:docPr id="197" name="drawingObject197" descr="An example of a flow chart for the activity based costing process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Picture 19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7956071" cy="45887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Arial"/>
        </w:rPr>
        <w:br w:type="page"/>
      </w:r>
    </w:p>
    <w:p w:rsidR="00F81628" w:rsidRPr="00BC65AA" w:rsidRDefault="00960247" w:rsidP="00BC65AA">
      <w:pPr>
        <w:pStyle w:val="Heading2"/>
      </w:pPr>
      <w:r w:rsidRPr="00BC65AA">
        <w:lastRenderedPageBreak/>
        <w:t>Task 5: Suggested refinements to the programs moving forward</w:t>
      </w:r>
    </w:p>
    <w:p w:rsidR="00BC65AA" w:rsidRDefault="00BC65AA" w:rsidP="00BC65AA">
      <w:pPr>
        <w:jc w:val="center"/>
      </w:pPr>
      <w:r w:rsidRPr="00BC65AA">
        <w:rPr>
          <w:noProof/>
          <w:lang w:val="en-AU" w:eastAsia="en-AU"/>
        </w:rPr>
        <w:drawing>
          <wp:inline distT="0" distB="0" distL="0" distR="0" wp14:anchorId="7FEAE579" wp14:editId="71725C39">
            <wp:extent cx="2724150" cy="1905000"/>
            <wp:effectExtent l="0" t="0" r="0" b="0"/>
            <wp:docPr id="210" name="drawingObject210" descr="A sign that reads 'under construction'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Picture 21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272415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</w:p>
    <w:p w:rsidR="00F81628" w:rsidRDefault="00960247" w:rsidP="000B03C4">
      <w:pPr>
        <w:pStyle w:val="Heading2"/>
        <w:rPr>
          <w:rFonts w:eastAsia="Arial"/>
        </w:rPr>
      </w:pPr>
      <w:r>
        <w:rPr>
          <w:rFonts w:eastAsia="Arial"/>
        </w:rPr>
        <w:lastRenderedPageBreak/>
        <w:t>How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can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stakeholders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contribute/participate?</w:t>
      </w:r>
    </w:p>
    <w:p w:rsidR="00F81628" w:rsidRDefault="00F81628">
      <w:pPr>
        <w:spacing w:after="85" w:line="240" w:lineRule="exact"/>
        <w:rPr>
          <w:rFonts w:ascii="Arial" w:eastAsia="Arial" w:hAnsi="Arial" w:cs="Arial"/>
          <w:sz w:val="24"/>
          <w:szCs w:val="24"/>
        </w:rPr>
      </w:pPr>
    </w:p>
    <w:p w:rsidR="00F81628" w:rsidRDefault="00960247">
      <w:pPr>
        <w:spacing w:after="0" w:line="225" w:lineRule="auto"/>
        <w:ind w:left="288" w:right="-20" w:hanging="28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Case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study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sites: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Engagement from case study sites essential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to ensure a representative perspective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of the programs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and their</w:t>
      </w:r>
      <w:r>
        <w:rPr>
          <w:rFonts w:ascii="Arial" w:eastAsia="Arial" w:hAnsi="Arial" w:cs="Arial"/>
          <w:color w:val="000000"/>
          <w:spacing w:val="36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national </w:t>
      </w:r>
      <w:proofErr w:type="spellStart"/>
      <w:r>
        <w:rPr>
          <w:rFonts w:ascii="Arial" w:eastAsia="Arial" w:hAnsi="Arial" w:cs="Arial"/>
          <w:color w:val="000000"/>
          <w:sz w:val="40"/>
          <w:szCs w:val="40"/>
        </w:rPr>
        <w:t>implementaion</w:t>
      </w:r>
      <w:proofErr w:type="spellEnd"/>
      <w:r>
        <w:rPr>
          <w:rFonts w:ascii="Arial" w:eastAsia="Arial" w:hAnsi="Arial" w:cs="Arial"/>
          <w:color w:val="000000"/>
          <w:sz w:val="40"/>
          <w:szCs w:val="40"/>
        </w:rPr>
        <w:t>, identifying their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weaknesses and strengths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at a ‘grass roots’ level.</w:t>
      </w:r>
    </w:p>
    <w:p w:rsidR="00F81628" w:rsidRDefault="00960247">
      <w:pPr>
        <w:spacing w:before="96" w:after="0" w:line="225" w:lineRule="auto"/>
        <w:ind w:left="288" w:right="200" w:hanging="28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Stakeholder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interviews:</w:t>
      </w:r>
      <w:r>
        <w:rPr>
          <w:rFonts w:ascii="Arial" w:eastAsia="Arial" w:hAnsi="Arial" w:cs="Arial"/>
          <w:color w:val="000000"/>
          <w:spacing w:val="3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Engagement from stakeholders critical to ensure a diverse view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of the programs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as well as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the identification of knock-on effects of the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programs to other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health services.</w:t>
      </w:r>
    </w:p>
    <w:p w:rsidR="00F81628" w:rsidRDefault="00960247">
      <w:pPr>
        <w:spacing w:before="96" w:after="0" w:line="225" w:lineRule="auto"/>
        <w:ind w:left="288" w:right="131" w:hanging="28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Data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submissions:</w:t>
      </w:r>
      <w:r>
        <w:rPr>
          <w:rFonts w:ascii="Arial" w:eastAsia="Arial" w:hAnsi="Arial" w:cs="Arial"/>
          <w:color w:val="000000"/>
          <w:spacing w:val="2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Importance of data completeness, particularly in relation to participant follow-up.</w:t>
      </w:r>
    </w:p>
    <w:p w:rsidR="000B03C4" w:rsidRDefault="00960247" w:rsidP="000B03C4">
      <w:pPr>
        <w:spacing w:before="96" w:after="0" w:line="225" w:lineRule="auto"/>
        <w:ind w:left="288" w:right="-20" w:hanging="288"/>
        <w:rPr>
          <w:rFonts w:eastAsia="Arial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Pharmacist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survey:</w:t>
      </w:r>
      <w:r>
        <w:rPr>
          <w:rFonts w:ascii="Arial" w:eastAsia="Arial" w:hAnsi="Arial" w:cs="Arial"/>
          <w:color w:val="000000"/>
          <w:spacing w:val="2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Survey participants engage in understanding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the questions and providing sufficient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detail in their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responses. The</w:t>
      </w:r>
      <w:r>
        <w:rPr>
          <w:rFonts w:ascii="Arial" w:eastAsia="Arial" w:hAnsi="Arial" w:cs="Arial"/>
          <w:color w:val="000000"/>
          <w:spacing w:val="107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survey is a chance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for providers to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underscore how they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feel the programs are performing.</w:t>
      </w:r>
    </w:p>
    <w:sectPr w:rsidR="000B03C4">
      <w:pgSz w:w="14400" w:h="10800" w:orient="landscape"/>
      <w:pgMar w:top="1134" w:right="850" w:bottom="108" w:left="863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B8D" w:rsidRDefault="00131B8D" w:rsidP="00131B8D">
      <w:pPr>
        <w:spacing w:after="0" w:line="240" w:lineRule="auto"/>
      </w:pPr>
      <w:r>
        <w:separator/>
      </w:r>
    </w:p>
  </w:endnote>
  <w:endnote w:type="continuationSeparator" w:id="0">
    <w:p w:rsidR="00131B8D" w:rsidRDefault="00131B8D" w:rsidP="00131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1C0" w:rsidRDefault="009D01C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1C0" w:rsidRDefault="009D01C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1C0" w:rsidRDefault="009D01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B8D" w:rsidRDefault="00131B8D" w:rsidP="00131B8D">
      <w:pPr>
        <w:spacing w:after="0" w:line="240" w:lineRule="auto"/>
      </w:pPr>
      <w:r>
        <w:separator/>
      </w:r>
    </w:p>
  </w:footnote>
  <w:footnote w:type="continuationSeparator" w:id="0">
    <w:p w:rsidR="00131B8D" w:rsidRDefault="00131B8D" w:rsidP="00131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1C0" w:rsidRDefault="009D01C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B8D" w:rsidRDefault="00131B8D" w:rsidP="00131B8D">
    <w:pPr>
      <w:pStyle w:val="Header"/>
      <w:jc w:val="center"/>
    </w:pPr>
    <w:r>
      <w:rPr>
        <w:noProof/>
        <w:lang w:val="en-AU" w:eastAsia="en-AU"/>
      </w:rPr>
      <w:drawing>
        <wp:inline distT="0" distB="0" distL="0" distR="0" wp14:anchorId="7EAFDE34" wp14:editId="3BEC640E">
          <wp:extent cx="7639050" cy="909177"/>
          <wp:effectExtent l="0" t="0" r="0" b="5715"/>
          <wp:docPr id="1" name="Picture 1" descr="Australian Government Department of Health logo; Sixth Community Pharmacy Agreement logo; The Pharmacy Guild of Australia logo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66578" cy="9124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1C0" w:rsidRDefault="009D01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628"/>
    <w:rsid w:val="00051C4F"/>
    <w:rsid w:val="000B03C4"/>
    <w:rsid w:val="000D2E7F"/>
    <w:rsid w:val="00131B8D"/>
    <w:rsid w:val="00143D7C"/>
    <w:rsid w:val="001D1352"/>
    <w:rsid w:val="001E730B"/>
    <w:rsid w:val="00373066"/>
    <w:rsid w:val="003822DE"/>
    <w:rsid w:val="003D5995"/>
    <w:rsid w:val="00425FF5"/>
    <w:rsid w:val="00490A14"/>
    <w:rsid w:val="007655D9"/>
    <w:rsid w:val="00884F3B"/>
    <w:rsid w:val="00960247"/>
    <w:rsid w:val="009D01C0"/>
    <w:rsid w:val="00AF7241"/>
    <w:rsid w:val="00BC65AA"/>
    <w:rsid w:val="00E70CDC"/>
    <w:rsid w:val="00F8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0CDC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3066"/>
    <w:pPr>
      <w:keepNext/>
      <w:keepLines/>
      <w:spacing w:before="200" w:after="0"/>
      <w:outlineLvl w:val="1"/>
    </w:pPr>
    <w:rPr>
      <w:rFonts w:ascii="Arial" w:eastAsiaTheme="majorEastAsia" w:hAnsi="Arial" w:cstheme="majorBidi"/>
      <w:bCs/>
      <w:sz w:val="4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1B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B8D"/>
  </w:style>
  <w:style w:type="paragraph" w:styleId="Footer">
    <w:name w:val="footer"/>
    <w:basedOn w:val="Normal"/>
    <w:link w:val="FooterChar"/>
    <w:uiPriority w:val="99"/>
    <w:unhideWhenUsed/>
    <w:rsid w:val="00131B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B8D"/>
  </w:style>
  <w:style w:type="paragraph" w:styleId="BalloonText">
    <w:name w:val="Balloon Text"/>
    <w:basedOn w:val="Normal"/>
    <w:link w:val="BalloonTextChar"/>
    <w:uiPriority w:val="99"/>
    <w:semiHidden/>
    <w:unhideWhenUsed/>
    <w:rsid w:val="00131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B8D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84F3B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84F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E70CDC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73066"/>
    <w:rPr>
      <w:rFonts w:ascii="Arial" w:eastAsiaTheme="majorEastAsia" w:hAnsi="Arial" w:cstheme="majorBidi"/>
      <w:bCs/>
      <w:sz w:val="48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0CDC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3066"/>
    <w:pPr>
      <w:keepNext/>
      <w:keepLines/>
      <w:spacing w:before="200" w:after="0"/>
      <w:outlineLvl w:val="1"/>
    </w:pPr>
    <w:rPr>
      <w:rFonts w:ascii="Arial" w:eastAsiaTheme="majorEastAsia" w:hAnsi="Arial" w:cstheme="majorBidi"/>
      <w:bCs/>
      <w:sz w:val="4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1B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B8D"/>
  </w:style>
  <w:style w:type="paragraph" w:styleId="Footer">
    <w:name w:val="footer"/>
    <w:basedOn w:val="Normal"/>
    <w:link w:val="FooterChar"/>
    <w:uiPriority w:val="99"/>
    <w:unhideWhenUsed/>
    <w:rsid w:val="00131B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B8D"/>
  </w:style>
  <w:style w:type="paragraph" w:styleId="BalloonText">
    <w:name w:val="Balloon Text"/>
    <w:basedOn w:val="Normal"/>
    <w:link w:val="BalloonTextChar"/>
    <w:uiPriority w:val="99"/>
    <w:semiHidden/>
    <w:unhideWhenUsed/>
    <w:rsid w:val="00131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B8D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84F3B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84F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E70CDC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73066"/>
    <w:rPr>
      <w:rFonts w:ascii="Arial" w:eastAsiaTheme="majorEastAsia" w:hAnsi="Arial" w:cstheme="majorBidi"/>
      <w:bCs/>
      <w:sz w:val="4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2018-10-18T23:26:00Z</dcterms:created>
  <dcterms:modified xsi:type="dcterms:W3CDTF">2018-10-18T23:40:00Z</dcterms:modified>
</cp:coreProperties>
</file>