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FD" w:rsidRPr="003015FF" w:rsidRDefault="00745501" w:rsidP="003015FF">
      <w:pPr>
        <w:pStyle w:val="Title"/>
        <w:jc w:val="center"/>
        <w:rPr>
          <w:rFonts w:eastAsia="Calibri"/>
          <w:b/>
        </w:rPr>
      </w:pPr>
      <w:bookmarkStart w:id="0" w:name="_GoBack"/>
      <w:bookmarkEnd w:id="0"/>
      <w:r w:rsidRPr="003015FF">
        <w:rPr>
          <w:rFonts w:eastAsia="Calibri"/>
          <w:b/>
        </w:rPr>
        <w:t>IPAC</w:t>
      </w:r>
      <w:r w:rsidRPr="003015FF">
        <w:rPr>
          <w:rFonts w:eastAsia="Calibri"/>
          <w:b/>
          <w:spacing w:val="-40"/>
        </w:rPr>
        <w:t xml:space="preserve"> </w:t>
      </w:r>
      <w:r w:rsidRPr="003015FF">
        <w:rPr>
          <w:rFonts w:eastAsia="Calibri"/>
          <w:b/>
        </w:rPr>
        <w:t>PROJECT</w:t>
      </w:r>
    </w:p>
    <w:p w:rsidR="00A06BFD" w:rsidRDefault="00A06BFD">
      <w:pPr>
        <w:spacing w:after="1" w:line="180" w:lineRule="exact"/>
        <w:rPr>
          <w:rFonts w:ascii="Calibri" w:eastAsia="Calibri" w:hAnsi="Calibri" w:cs="Calibri"/>
          <w:sz w:val="18"/>
          <w:szCs w:val="18"/>
        </w:rPr>
      </w:pPr>
    </w:p>
    <w:p w:rsidR="00A06BFD" w:rsidRDefault="00745501">
      <w:pPr>
        <w:spacing w:after="0" w:line="235" w:lineRule="auto"/>
        <w:ind w:left="86" w:right="611"/>
        <w:jc w:val="center"/>
        <w:rPr>
          <w:rFonts w:ascii="Calibri" w:eastAsia="Calibri" w:hAnsi="Calibri" w:cs="Calibri"/>
          <w:color w:val="000000"/>
          <w:sz w:val="56"/>
          <w:szCs w:val="56"/>
        </w:rPr>
      </w:pPr>
      <w:r>
        <w:rPr>
          <w:rFonts w:ascii="Calibri" w:eastAsia="Calibri" w:hAnsi="Calibri" w:cs="Calibri"/>
          <w:color w:val="000000"/>
          <w:sz w:val="56"/>
          <w:szCs w:val="56"/>
        </w:rPr>
        <w:t>Integrating Pharmacists within ACCHSs to improve chronic disease management</w:t>
      </w:r>
    </w:p>
    <w:p w:rsidR="00A06BFD" w:rsidRDefault="00A06BFD" w:rsidP="003015FF">
      <w:pPr>
        <w:spacing w:after="4" w:line="180" w:lineRule="exact"/>
        <w:ind w:left="-284" w:firstLine="284"/>
        <w:rPr>
          <w:rFonts w:ascii="Calibri" w:eastAsia="Calibri" w:hAnsi="Calibri" w:cs="Calibri"/>
          <w:sz w:val="18"/>
          <w:szCs w:val="18"/>
        </w:rPr>
      </w:pPr>
    </w:p>
    <w:p w:rsidR="00A06BFD" w:rsidRDefault="00745501">
      <w:pPr>
        <w:spacing w:after="0" w:line="283" w:lineRule="auto"/>
        <w:ind w:right="561"/>
        <w:jc w:val="center"/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Associate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Professor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Sophia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Couzos</w:t>
      </w:r>
      <w:proofErr w:type="spellEnd"/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on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behalf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of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the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IPAC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Project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color w:val="153F7A"/>
          <w:sz w:val="40"/>
          <w:szCs w:val="40"/>
        </w:rPr>
        <w:t>Team</w:t>
      </w:r>
      <w:r>
        <w:rPr>
          <w:rFonts w:ascii="Calibri" w:eastAsia="Calibri" w:hAnsi="Calibri" w:cs="Calibri"/>
          <w:color w:val="153F7A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  <w:t>Community</w:t>
      </w:r>
      <w:r>
        <w:rPr>
          <w:rFonts w:ascii="Calibri" w:eastAsia="Calibri" w:hAnsi="Calibri" w:cs="Calibri"/>
          <w:color w:val="0B203D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  <w:t>Pharmacy</w:t>
      </w:r>
      <w:r>
        <w:rPr>
          <w:rFonts w:ascii="Calibri" w:eastAsia="Calibri" w:hAnsi="Calibri" w:cs="Calibri"/>
          <w:color w:val="0B203D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  <w:t>Stakeholder</w:t>
      </w:r>
      <w:r>
        <w:rPr>
          <w:rFonts w:ascii="Calibri" w:eastAsia="Calibri" w:hAnsi="Calibri" w:cs="Calibri"/>
          <w:color w:val="0B203D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  <w:t>Forum,</w:t>
      </w:r>
      <w:r>
        <w:rPr>
          <w:rFonts w:ascii="Calibri" w:eastAsia="Calibri" w:hAnsi="Calibri" w:cs="Calibri"/>
          <w:color w:val="0B203D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  <w:t>Sydney,</w:t>
      </w:r>
      <w:r>
        <w:rPr>
          <w:rFonts w:ascii="Calibri" w:eastAsia="Calibri" w:hAnsi="Calibri" w:cs="Calibri"/>
          <w:color w:val="0B203D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  <w:t>September</w:t>
      </w:r>
      <w:r>
        <w:rPr>
          <w:rFonts w:ascii="Calibri" w:eastAsia="Calibri" w:hAnsi="Calibri" w:cs="Calibri"/>
          <w:color w:val="0B203D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color w:val="0B203D"/>
          <w:sz w:val="40"/>
          <w:szCs w:val="40"/>
        </w:rPr>
        <w:t>2018</w:t>
      </w:r>
    </w:p>
    <w:p w:rsidR="003015FF" w:rsidRDefault="003015FF">
      <w:r>
        <w:br w:type="page"/>
      </w:r>
    </w:p>
    <w:p w:rsidR="00A06BFD" w:rsidRPr="008860C3" w:rsidRDefault="00745501" w:rsidP="008860C3">
      <w:pPr>
        <w:pStyle w:val="Heading1"/>
      </w:pPr>
      <w:r w:rsidRPr="008860C3">
        <w:lastRenderedPageBreak/>
        <w:t>Project Partners</w:t>
      </w:r>
    </w:p>
    <w:p w:rsidR="003015FF" w:rsidRDefault="003015FF" w:rsidP="003015FF">
      <w:pPr>
        <w:spacing w:after="0" w:line="240" w:lineRule="auto"/>
        <w:ind w:right="-20"/>
        <w:rPr>
          <w:rFonts w:eastAsia="Arial"/>
        </w:rPr>
      </w:pPr>
      <w:r>
        <w:rPr>
          <w:noProof/>
          <w:lang w:val="en-AU" w:eastAsia="en-AU"/>
        </w:rPr>
        <w:drawing>
          <wp:inline distT="0" distB="0" distL="0" distR="0" wp14:anchorId="3C7B4577" wp14:editId="6024B461">
            <wp:extent cx="7963954" cy="4305300"/>
            <wp:effectExtent l="0" t="0" r="0" b="0"/>
            <wp:docPr id="1" name="Picture 1" descr="Image details the roles of each of the project partners: PSA, NACCHO and JC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71831" cy="4309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Default="00A06BFD">
      <w:pPr>
        <w:sectPr w:rsidR="00A06BFD">
          <w:headerReference w:type="default" r:id="rId9"/>
          <w:pgSz w:w="14400" w:h="10800" w:orient="landscape"/>
          <w:pgMar w:top="1134" w:right="850" w:bottom="1134" w:left="904" w:header="720" w:footer="720" w:gutter="0"/>
          <w:cols w:space="708"/>
        </w:sectPr>
      </w:pPr>
    </w:p>
    <w:p w:rsidR="00A06BFD" w:rsidRDefault="00745501" w:rsidP="008860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Managers</w:t>
      </w:r>
    </w:p>
    <w:p w:rsidR="003015FF" w:rsidRDefault="003015FF" w:rsidP="003015FF">
      <w:pPr>
        <w:jc w:val="center"/>
        <w:rPr>
          <w:rFonts w:eastAsia="Arial"/>
        </w:rPr>
      </w:pPr>
      <w:r w:rsidRPr="003015FF">
        <w:rPr>
          <w:noProof/>
          <w:lang w:val="en-AU" w:eastAsia="en-AU"/>
        </w:rPr>
        <w:drawing>
          <wp:inline distT="0" distB="0" distL="0" distR="0" wp14:anchorId="75CDF245" wp14:editId="78D430B5">
            <wp:extent cx="7038975" cy="4264746"/>
            <wp:effectExtent l="0" t="0" r="0" b="2540"/>
            <wp:docPr id="7" name="Picture 6" descr="Image provides details of the project managers from JCU, PSA and NACCH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creen Shot 2018-08-09 at 2.22.24 PM.png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216" cy="426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Default="00745501" w:rsidP="008860C3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Operational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Teams</w:t>
      </w:r>
    </w:p>
    <w:p w:rsidR="004C5BFF" w:rsidRDefault="004C5BFF" w:rsidP="004C5BFF">
      <w:pPr>
        <w:rPr>
          <w:rFonts w:eastAsia="Arial"/>
        </w:rPr>
      </w:pPr>
      <w:r w:rsidRPr="004C5BFF">
        <w:rPr>
          <w:noProof/>
          <w:lang w:val="en-AU" w:eastAsia="en-AU"/>
        </w:rPr>
        <w:drawing>
          <wp:inline distT="0" distB="0" distL="0" distR="0" wp14:anchorId="4658E853" wp14:editId="5BD59A62">
            <wp:extent cx="8134212" cy="4086225"/>
            <wp:effectExtent l="0" t="0" r="635" b="0"/>
            <wp:docPr id="387" name="Picture 387" descr="Image details the members of the project operational team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49905" cy="409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Default="00745501" w:rsidP="004C5BFF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Steering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Committee</w:t>
      </w:r>
    </w:p>
    <w:p w:rsidR="004C5BFF" w:rsidRDefault="004C5BFF" w:rsidP="004C5BFF">
      <w:pPr>
        <w:rPr>
          <w:rFonts w:ascii="Arial" w:eastAsia="Arial" w:hAnsi="Arial" w:cs="Arial"/>
          <w:sz w:val="24"/>
          <w:szCs w:val="24"/>
        </w:rPr>
      </w:pPr>
      <w:r w:rsidRPr="004C5BFF">
        <w:rPr>
          <w:noProof/>
          <w:lang w:val="en-AU" w:eastAsia="en-AU"/>
        </w:rPr>
        <w:drawing>
          <wp:inline distT="0" distB="0" distL="0" distR="0" wp14:anchorId="6378BC48" wp14:editId="29DBF4B8">
            <wp:extent cx="8095564" cy="3000375"/>
            <wp:effectExtent l="0" t="0" r="1270" b="0"/>
            <wp:docPr id="392" name="Picture 392" descr="Image details the members of the project steering committe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04910" cy="300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BFF" w:rsidRDefault="004C5BFF" w:rsidP="004C5BFF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Pr="00642860" w:rsidRDefault="00642860" w:rsidP="00642860">
      <w:pPr>
        <w:pStyle w:val="Heading1"/>
      </w:pPr>
      <w:r w:rsidRPr="00642860">
        <w:lastRenderedPageBreak/>
        <w:t>Project Evaluation Team</w:t>
      </w:r>
    </w:p>
    <w:p w:rsidR="00DC62B0" w:rsidRDefault="00DC62B0" w:rsidP="00DC62B0">
      <w:pPr>
        <w:rPr>
          <w:rFonts w:eastAsia="Arial"/>
        </w:rPr>
      </w:pPr>
      <w:r w:rsidRPr="00DC62B0">
        <w:rPr>
          <w:noProof/>
          <w:lang w:val="en-AU" w:eastAsia="en-AU"/>
        </w:rPr>
        <w:drawing>
          <wp:inline distT="0" distB="0" distL="0" distR="0" wp14:anchorId="43B2C2F7" wp14:editId="3BEE6668">
            <wp:extent cx="8457217" cy="3990975"/>
            <wp:effectExtent l="0" t="0" r="1270" b="0"/>
            <wp:docPr id="394" name="Picture 394" descr="Project evaluation team detail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70641" cy="399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Default="00745501" w:rsidP="000A6711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Reference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Group</w:t>
      </w:r>
    </w:p>
    <w:p w:rsidR="000A6711" w:rsidRDefault="000A6711" w:rsidP="000A6711">
      <w:pPr>
        <w:rPr>
          <w:rFonts w:ascii="Arial" w:eastAsia="Arial" w:hAnsi="Arial" w:cs="Arial"/>
        </w:rPr>
      </w:pPr>
      <w:r w:rsidRPr="000A6711">
        <w:rPr>
          <w:noProof/>
          <w:lang w:val="en-AU" w:eastAsia="en-AU"/>
        </w:rPr>
        <w:drawing>
          <wp:inline distT="0" distB="0" distL="0" distR="0" wp14:anchorId="51DCD915" wp14:editId="2080D6DE">
            <wp:extent cx="8322369" cy="3181350"/>
            <wp:effectExtent l="0" t="0" r="2540" b="0"/>
            <wp:docPr id="400" name="Picture 400" descr="Project Reference Group detail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22369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711" w:rsidRDefault="000A6711" w:rsidP="000A6711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0C371C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Sponsor</w:t>
      </w:r>
    </w:p>
    <w:p w:rsidR="000C371C" w:rsidRDefault="000C371C" w:rsidP="000C371C">
      <w:pPr>
        <w:spacing w:after="0"/>
        <w:rPr>
          <w:rFonts w:ascii="Arial" w:eastAsia="Arial" w:hAnsi="Arial" w:cs="Arial"/>
          <w:sz w:val="36"/>
          <w:szCs w:val="36"/>
        </w:rPr>
      </w:pPr>
      <w:r w:rsidRPr="000C371C">
        <w:rPr>
          <w:rFonts w:ascii="Arial" w:eastAsia="Arial" w:hAnsi="Arial" w:cs="Arial"/>
          <w:sz w:val="36"/>
          <w:szCs w:val="36"/>
        </w:rPr>
        <w:t>The financial sponsor of this project is the Australia Government Department of Health, under the Pharmacy Trials Program (Tranche 2) funding as part of the 6</w:t>
      </w:r>
      <w:r w:rsidRPr="000C371C">
        <w:rPr>
          <w:rFonts w:ascii="Arial" w:eastAsia="Arial" w:hAnsi="Arial" w:cs="Arial"/>
          <w:sz w:val="36"/>
          <w:szCs w:val="36"/>
          <w:vertAlign w:val="superscript"/>
        </w:rPr>
        <w:t>th</w:t>
      </w:r>
      <w:r w:rsidRPr="000C371C">
        <w:rPr>
          <w:rFonts w:ascii="Arial" w:eastAsia="Arial" w:hAnsi="Arial" w:cs="Arial"/>
          <w:sz w:val="36"/>
          <w:szCs w:val="36"/>
        </w:rPr>
        <w:t xml:space="preserve"> Community Pharmacy Agreement (6CPA). The 6CPA is a five-year agreement (to June 2020) between the Commonwealth of Australia (as re</w:t>
      </w:r>
      <w:r>
        <w:rPr>
          <w:rFonts w:ascii="Arial" w:eastAsia="Arial" w:hAnsi="Arial" w:cs="Arial"/>
          <w:sz w:val="36"/>
          <w:szCs w:val="36"/>
        </w:rPr>
        <w:t>presented by the Department of H</w:t>
      </w:r>
      <w:r w:rsidRPr="000C371C">
        <w:rPr>
          <w:rFonts w:ascii="Arial" w:eastAsia="Arial" w:hAnsi="Arial" w:cs="Arial"/>
          <w:sz w:val="36"/>
          <w:szCs w:val="36"/>
        </w:rPr>
        <w:t xml:space="preserve">ealth) and the Pharmacy Guild of Australia. </w:t>
      </w:r>
    </w:p>
    <w:p w:rsidR="000C371C" w:rsidRDefault="000C371C" w:rsidP="000C371C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0C371C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Governance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Structure</w:t>
      </w:r>
    </w:p>
    <w:p w:rsidR="0052490A" w:rsidRDefault="0052490A" w:rsidP="0052490A">
      <w:pPr>
        <w:jc w:val="center"/>
        <w:rPr>
          <w:rFonts w:eastAsia="Arial"/>
        </w:rPr>
      </w:pPr>
      <w:r w:rsidRPr="0052490A">
        <w:rPr>
          <w:noProof/>
          <w:lang w:val="en-AU" w:eastAsia="en-AU"/>
        </w:rPr>
        <w:lastRenderedPageBreak/>
        <w:drawing>
          <wp:inline distT="0" distB="0" distL="0" distR="0" wp14:anchorId="289FF4F1" wp14:editId="1B849A7E">
            <wp:extent cx="6610350" cy="4356757"/>
            <wp:effectExtent l="0" t="0" r="0" b="5715"/>
            <wp:docPr id="10" name="Picture 9" descr="Flow chart explaining the project governance structur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Screen Shot 2018-08-13 at 3.56.14 PM.png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639" cy="435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Pr="005E1466" w:rsidRDefault="00745501" w:rsidP="005E1466">
      <w:pPr>
        <w:spacing w:after="0" w:line="240" w:lineRule="auto"/>
        <w:ind w:left="333" w:right="-20"/>
        <w:rPr>
          <w:rFonts w:ascii="Arial" w:eastAsia="Arial" w:hAnsi="Arial" w:cs="Arial"/>
          <w:color w:val="000000"/>
          <w:sz w:val="56"/>
          <w:szCs w:val="56"/>
        </w:rPr>
      </w:pPr>
      <w:r w:rsidRPr="005E1466">
        <w:rPr>
          <w:rStyle w:val="Heading1Char"/>
        </w:rPr>
        <w:lastRenderedPageBreak/>
        <w:t>MOU- Project Partners</w:t>
      </w:r>
      <w:r w:rsidR="005E1466">
        <w:rPr>
          <w:rFonts w:ascii="Arial" w:eastAsia="Arial" w:hAnsi="Arial" w:cs="Arial"/>
          <w:color w:val="000000"/>
          <w:sz w:val="56"/>
          <w:szCs w:val="56"/>
        </w:rPr>
        <w:t xml:space="preserve"> - </w:t>
      </w:r>
      <w:r>
        <w:rPr>
          <w:rFonts w:ascii="Arial" w:eastAsia="Arial" w:hAnsi="Arial" w:cs="Arial"/>
          <w:color w:val="000000"/>
          <w:sz w:val="40"/>
          <w:szCs w:val="40"/>
        </w:rPr>
        <w:t>Signed: Nov 2017</w:t>
      </w:r>
    </w:p>
    <w:p w:rsidR="005E1466" w:rsidRDefault="005E1466" w:rsidP="005E1466">
      <w:pPr>
        <w:jc w:val="center"/>
        <w:rPr>
          <w:rFonts w:eastAsia="Arial"/>
        </w:rPr>
      </w:pPr>
      <w:r w:rsidRPr="005E1466">
        <w:rPr>
          <w:noProof/>
          <w:lang w:val="en-AU" w:eastAsia="en-AU"/>
        </w:rPr>
        <w:drawing>
          <wp:inline distT="0" distB="0" distL="0" distR="0" wp14:anchorId="6042295C" wp14:editId="65398AEB">
            <wp:extent cx="5638800" cy="4287067"/>
            <wp:effectExtent l="0" t="0" r="0" b="0"/>
            <wp:docPr id="407" name="Picture 6" descr="Screen Shot of the memorandum of understanding between the PSA, NACCHO and JC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creen Shot 2018-08-10 at 10.16.41 AM.png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428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Default="00745501" w:rsidP="00054293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Objective:</w:t>
      </w:r>
    </w:p>
    <w:p w:rsidR="00A06BFD" w:rsidRDefault="00A06BFD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054293" w:rsidRDefault="00745501" w:rsidP="00054293">
      <w:pPr>
        <w:spacing w:after="0" w:line="25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To explore if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  <w:u w:val="single"/>
        </w:rPr>
        <w:t>quality of care outcomes</w:t>
      </w:r>
      <w:r>
        <w:rPr>
          <w:rFonts w:ascii="Arial" w:eastAsia="Arial" w:hAnsi="Arial" w:cs="Arial"/>
          <w:color w:val="000000"/>
          <w:spacing w:val="2"/>
          <w:sz w:val="40"/>
          <w:szCs w:val="40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for Aboriginal and/or Torres Strait Islander adult patients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with chronic disease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can be improved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by integrating a practice pharmacist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within the primary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health care team of Aboriginal Community Controlled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Health Services </w:t>
      </w:r>
      <w:r>
        <w:rPr>
          <w:rFonts w:ascii="Arial" w:eastAsia="Arial" w:hAnsi="Arial" w:cs="Arial"/>
          <w:color w:val="000000"/>
          <w:spacing w:val="5"/>
          <w:sz w:val="40"/>
          <w:szCs w:val="40"/>
        </w:rPr>
        <w:t>(</w:t>
      </w:r>
      <w:r>
        <w:rPr>
          <w:rFonts w:ascii="Arial" w:eastAsia="Arial" w:hAnsi="Arial" w:cs="Arial"/>
          <w:color w:val="000000"/>
          <w:sz w:val="40"/>
          <w:szCs w:val="40"/>
        </w:rPr>
        <w:t>ACCHSs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)</w:t>
      </w:r>
      <w:r>
        <w:rPr>
          <w:rFonts w:ascii="Arial" w:eastAsia="Arial" w:hAnsi="Arial" w:cs="Arial"/>
          <w:color w:val="000000"/>
          <w:sz w:val="40"/>
          <w:szCs w:val="40"/>
        </w:rPr>
        <w:t>, when compared with prior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care.</w:t>
      </w:r>
    </w:p>
    <w:p w:rsidR="00054293" w:rsidRDefault="00054293" w:rsidP="00054293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7839F4">
      <w:pPr>
        <w:pStyle w:val="Heading1"/>
        <w:rPr>
          <w:rFonts w:eastAsia="Arial"/>
        </w:rPr>
      </w:pPr>
      <w:r>
        <w:rPr>
          <w:rFonts w:eastAsia="Arial"/>
        </w:rPr>
        <w:lastRenderedPageBreak/>
        <w:t>Study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Intervention:</w:t>
      </w:r>
    </w:p>
    <w:p w:rsidR="00A06BFD" w:rsidRDefault="00A06BFD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288" w:right="1224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Registered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practice pharmacist integrated within the primary health care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team of an</w:t>
      </w:r>
      <w:r>
        <w:rPr>
          <w:rFonts w:ascii="Arial" w:eastAsia="Arial" w:hAnsi="Arial" w:cs="Arial"/>
          <w:color w:val="000000"/>
          <w:spacing w:val="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ACCHS</w:t>
      </w:r>
    </w:p>
    <w:p w:rsidR="00A06BFD" w:rsidRDefault="00745501">
      <w:pPr>
        <w:spacing w:before="115" w:after="0" w:line="241" w:lineRule="auto"/>
        <w:ind w:left="720" w:right="308" w:hanging="288"/>
        <w:rPr>
          <w:rFonts w:ascii="Arial" w:eastAsia="Arial" w:hAnsi="Arial" w:cs="Arial"/>
          <w:color w:val="000000"/>
          <w:sz w:val="48"/>
          <w:szCs w:val="48"/>
        </w:rPr>
      </w:pPr>
      <w:proofErr w:type="gramStart"/>
      <w:r>
        <w:rPr>
          <w:rFonts w:ascii="Courier New" w:eastAsia="Courier New" w:hAnsi="Courier New" w:cs="Courier New"/>
          <w:color w:val="C5B01C"/>
          <w:spacing w:val="37"/>
          <w:w w:val="102"/>
          <w:sz w:val="41"/>
          <w:szCs w:val="41"/>
        </w:rPr>
        <w:t>o</w:t>
      </w:r>
      <w:r>
        <w:rPr>
          <w:rFonts w:ascii="Arial" w:eastAsia="Arial" w:hAnsi="Arial" w:cs="Arial"/>
          <w:color w:val="000000"/>
          <w:sz w:val="48"/>
          <w:szCs w:val="48"/>
        </w:rPr>
        <w:t>15-month</w:t>
      </w:r>
      <w:proofErr w:type="gramEnd"/>
      <w:r>
        <w:rPr>
          <w:rFonts w:ascii="Arial" w:eastAsia="Arial" w:hAnsi="Arial" w:cs="Arial"/>
          <w:color w:val="000000"/>
          <w:sz w:val="48"/>
          <w:szCs w:val="48"/>
        </w:rPr>
        <w:t xml:space="preserve"> intervention period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(aggregated to represent 0.57 FTE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pharmacist per site)</w:t>
      </w:r>
    </w:p>
    <w:p w:rsidR="00A06BFD" w:rsidRDefault="00A06BFD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41" w:lineRule="auto"/>
        <w:ind w:left="720" w:right="1725" w:hanging="288"/>
        <w:rPr>
          <w:rFonts w:ascii="Arial" w:eastAsia="Arial" w:hAnsi="Arial" w:cs="Arial"/>
          <w:color w:val="000000"/>
          <w:sz w:val="48"/>
          <w:szCs w:val="48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37"/>
          <w:w w:val="102"/>
          <w:sz w:val="41"/>
          <w:szCs w:val="41"/>
        </w:rPr>
        <w:t>o</w:t>
      </w:r>
      <w:r>
        <w:rPr>
          <w:rFonts w:ascii="Arial" w:eastAsia="Arial" w:hAnsi="Arial" w:cs="Arial"/>
          <w:color w:val="000000"/>
          <w:sz w:val="48"/>
          <w:szCs w:val="48"/>
        </w:rPr>
        <w:t>Up</w:t>
      </w:r>
      <w:proofErr w:type="spellEnd"/>
      <w:proofErr w:type="gramEnd"/>
      <w:r>
        <w:rPr>
          <w:rFonts w:ascii="Arial" w:eastAsia="Arial" w:hAnsi="Arial" w:cs="Arial"/>
          <w:color w:val="000000"/>
          <w:sz w:val="48"/>
          <w:szCs w:val="48"/>
        </w:rPr>
        <w:t xml:space="preserve"> to 22 ACCHS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sites in Queensland,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Northern Territory, Victoria.</w:t>
      </w:r>
    </w:p>
    <w:p w:rsidR="00A06BFD" w:rsidRDefault="00A06BFD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:rsidR="007839F4" w:rsidRDefault="00745501">
      <w:pPr>
        <w:spacing w:after="0" w:line="240" w:lineRule="auto"/>
        <w:ind w:left="432" w:right="-20"/>
        <w:rPr>
          <w:rFonts w:ascii="Arial" w:eastAsia="Arial" w:hAnsi="Arial" w:cs="Arial"/>
          <w:color w:val="000000"/>
          <w:sz w:val="48"/>
          <w:szCs w:val="48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37"/>
          <w:w w:val="102"/>
          <w:sz w:val="41"/>
          <w:szCs w:val="41"/>
        </w:rPr>
        <w:t>o</w:t>
      </w:r>
      <w:r>
        <w:rPr>
          <w:rFonts w:ascii="Arial" w:eastAsia="Arial" w:hAnsi="Arial" w:cs="Arial"/>
          <w:color w:val="000000"/>
          <w:sz w:val="48"/>
          <w:szCs w:val="48"/>
        </w:rPr>
        <w:t>Sites</w:t>
      </w:r>
      <w:proofErr w:type="spellEnd"/>
      <w:proofErr w:type="gramEnd"/>
      <w:r>
        <w:rPr>
          <w:rFonts w:ascii="Arial" w:eastAsia="Arial" w:hAnsi="Arial" w:cs="Arial"/>
          <w:color w:val="000000"/>
          <w:sz w:val="48"/>
          <w:szCs w:val="48"/>
        </w:rPr>
        <w:t xml:space="preserve"> geographically spread (urban,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regional, remote)</w:t>
      </w:r>
    </w:p>
    <w:p w:rsidR="007839F4" w:rsidRDefault="007839F4" w:rsidP="007839F4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7839F4">
      <w:pPr>
        <w:pStyle w:val="Heading1"/>
        <w:rPr>
          <w:rFonts w:eastAsia="Arial"/>
        </w:rPr>
      </w:pPr>
      <w:r>
        <w:rPr>
          <w:rFonts w:eastAsia="Arial"/>
        </w:rPr>
        <w:lastRenderedPageBreak/>
        <w:t>Study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design:</w:t>
      </w:r>
    </w:p>
    <w:p w:rsidR="00A06BFD" w:rsidRDefault="00A06BFD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288" w:right="105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Interventiona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>l</w:t>
      </w:r>
      <w:r>
        <w:rPr>
          <w:rFonts w:ascii="Arial" w:eastAsia="Arial" w:hAnsi="Arial" w:cs="Arial"/>
          <w:color w:val="000000"/>
          <w:sz w:val="48"/>
          <w:szCs w:val="48"/>
        </w:rPr>
        <w:t>, pragmatic, non-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randomised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>, pre and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post study with a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cost-effectiveness analysis, where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the pharmacist intervention will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be added to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standard primary health care practice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within ACCHSs.</w:t>
      </w:r>
    </w:p>
    <w:p w:rsidR="007839F4" w:rsidRDefault="00745501">
      <w:pPr>
        <w:spacing w:before="115" w:after="0" w:line="250" w:lineRule="auto"/>
        <w:ind w:left="288" w:right="1144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Adhering to community-based participatory research (CBPR) principles.</w:t>
      </w:r>
    </w:p>
    <w:p w:rsidR="007839F4" w:rsidRDefault="007839F4" w:rsidP="007839F4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Pr="007839F4" w:rsidRDefault="00745501" w:rsidP="007839F4">
      <w:pPr>
        <w:pStyle w:val="Heading1"/>
        <w:rPr>
          <w:rFonts w:eastAsia="Arial"/>
          <w:color w:val="FFFFFF"/>
          <w:sz w:val="36"/>
          <w:szCs w:val="36"/>
        </w:rPr>
      </w:pPr>
      <w:r>
        <w:rPr>
          <w:rFonts w:eastAsia="Arial"/>
        </w:rPr>
        <w:lastRenderedPageBreak/>
        <w:t>CBPR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principles:</w:t>
      </w:r>
    </w:p>
    <w:p w:rsidR="00A06BFD" w:rsidRDefault="00A06BFD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288" w:right="84" w:hanging="288"/>
        <w:rPr>
          <w:rFonts w:ascii="Arial" w:eastAsia="Arial" w:hAnsi="Arial" w:cs="Arial"/>
          <w:i/>
          <w:iCs/>
          <w:color w:val="000000"/>
          <w:sz w:val="32"/>
          <w:szCs w:val="32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“A partnership approach to research that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equitably involves, for example,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community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member</w:t>
      </w:r>
      <w:r>
        <w:rPr>
          <w:rFonts w:ascii="Arial" w:eastAsia="Arial" w:hAnsi="Arial" w:cs="Arial"/>
          <w:b/>
          <w:bCs/>
          <w:color w:val="000000"/>
          <w:spacing w:val="2"/>
          <w:sz w:val="40"/>
          <w:szCs w:val="40"/>
        </w:rPr>
        <w:t>s</w:t>
      </w:r>
      <w:r>
        <w:rPr>
          <w:rFonts w:ascii="Arial" w:eastAsia="Arial" w:hAnsi="Arial" w:cs="Arial"/>
          <w:color w:val="000000"/>
          <w:sz w:val="40"/>
          <w:szCs w:val="40"/>
        </w:rPr>
        <w:t>, organizational representatives, and researchers in all aspects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the research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process and in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which</w:t>
      </w:r>
      <w:r>
        <w:rPr>
          <w:rFonts w:ascii="Arial" w:eastAsia="Arial" w:hAnsi="Arial" w:cs="Arial"/>
          <w:color w:val="000000"/>
          <w:spacing w:val="6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all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partners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contribute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expertise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share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decision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making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and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ownership</w:t>
      </w:r>
      <w:r>
        <w:rPr>
          <w:rFonts w:ascii="Arial" w:eastAsia="Arial" w:hAnsi="Arial" w:cs="Arial"/>
          <w:b/>
          <w:bCs/>
          <w:color w:val="000000"/>
          <w:spacing w:val="2"/>
          <w:sz w:val="40"/>
          <w:szCs w:val="40"/>
        </w:rPr>
        <w:t>.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”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[Israel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BA,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et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al.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Ann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Rev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Public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Health,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1998]</w:t>
      </w:r>
    </w:p>
    <w:p w:rsidR="00A06BFD" w:rsidRDefault="00A06BFD">
      <w:pPr>
        <w:spacing w:after="11" w:line="180" w:lineRule="exact"/>
        <w:rPr>
          <w:rFonts w:ascii="Arial" w:eastAsia="Arial" w:hAnsi="Arial" w:cs="Arial"/>
          <w:sz w:val="18"/>
          <w:szCs w:val="18"/>
        </w:rPr>
      </w:pPr>
    </w:p>
    <w:p w:rsidR="00A06BFD" w:rsidRDefault="00745501">
      <w:pPr>
        <w:spacing w:after="0" w:line="249" w:lineRule="auto"/>
        <w:ind w:left="288" w:right="839" w:hanging="288"/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CBPR principles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for this project have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been adapted from the WHO guiding principles for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Indigenous CBPR. </w:t>
      </w:r>
      <w:hyperlink r:id="rId17"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http</w:t>
        </w:r>
      </w:hyperlink>
      <w:hyperlink r:id="rId18">
        <w:proofErr w:type="gramStart"/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:/</w:t>
        </w:r>
        <w:proofErr w:type="gramEnd"/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/www.who.int/ethi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cs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/indigenou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_people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/en/inde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x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1</w:t>
        </w:r>
        <w:r>
          <w:rPr>
            <w:rFonts w:ascii="Arial" w:eastAsia="Arial" w:hAnsi="Arial" w:cs="Arial"/>
            <w:i/>
            <w:iCs/>
            <w:color w:val="0033FF"/>
            <w:spacing w:val="4"/>
            <w:w w:val="99"/>
            <w:sz w:val="32"/>
            <w:szCs w:val="32"/>
            <w:u w:val="single"/>
          </w:rPr>
          <w:t>.</w:t>
        </w:r>
      </w:hyperlink>
      <w:hyperlink r:id="rId19">
        <w:proofErr w:type="gramStart"/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html</w:t>
        </w:r>
        <w:proofErr w:type="gramEnd"/>
      </w:hyperlink>
    </w:p>
    <w:p w:rsidR="00A06BFD" w:rsidRDefault="00A06BFD">
      <w:pPr>
        <w:spacing w:after="59" w:line="240" w:lineRule="exact"/>
        <w:rPr>
          <w:sz w:val="24"/>
          <w:szCs w:val="24"/>
        </w:rPr>
      </w:pPr>
    </w:p>
    <w:p w:rsidR="007839F4" w:rsidRDefault="00745501">
      <w:pPr>
        <w:spacing w:after="0" w:line="250" w:lineRule="auto"/>
        <w:ind w:right="419"/>
        <w:rPr>
          <w:rFonts w:ascii="Arial" w:eastAsia="Arial" w:hAnsi="Arial" w:cs="Arial"/>
          <w:i/>
          <w:iCs/>
          <w:color w:val="000000"/>
          <w:sz w:val="32"/>
          <w:szCs w:val="32"/>
        </w:rPr>
      </w:pPr>
      <w:r>
        <w:rPr>
          <w:rFonts w:ascii="Arial" w:eastAsia="Arial" w:hAnsi="Arial" w:cs="Arial"/>
          <w:i/>
          <w:iCs/>
          <w:color w:val="000000"/>
          <w:sz w:val="32"/>
          <w:szCs w:val="32"/>
        </w:rPr>
        <w:t>[For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more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information: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see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hyperlink r:id="rId20"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http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://www.mja.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c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om.au/journal/2015/202/10/tal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k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ing-about-</w:t>
        </w:r>
      </w:hyperlink>
      <w:hyperlink r:id="rId21"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mo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k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e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-large-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sc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ale-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c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ommunit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y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-ba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ed-parti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c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ipator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y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-re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s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ear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c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h</w:t>
        </w:r>
        <w:r>
          <w:rPr>
            <w:rFonts w:ascii="Arial" w:eastAsia="Arial" w:hAnsi="Arial" w:cs="Arial"/>
            <w:i/>
            <w:iCs/>
            <w:color w:val="0033FF"/>
            <w:spacing w:val="2"/>
            <w:w w:val="99"/>
            <w:sz w:val="32"/>
            <w:szCs w:val="32"/>
            <w:u w:val="single"/>
          </w:rPr>
          <w:t>-</w:t>
        </w:r>
      </w:hyperlink>
      <w:hyperlink r:id="rId22"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proje</w:t>
        </w:r>
        <w:r>
          <w:rPr>
            <w:rFonts w:ascii="Arial" w:eastAsia="Arial" w:hAnsi="Arial" w:cs="Arial"/>
            <w:i/>
            <w:iCs/>
            <w:color w:val="0033FF"/>
            <w:sz w:val="32"/>
            <w:szCs w:val="32"/>
            <w:u w:val="single"/>
          </w:rPr>
          <w:t>c</w:t>
        </w:r>
        <w:r>
          <w:rPr>
            <w:rFonts w:ascii="Arial" w:eastAsia="Arial" w:hAnsi="Arial" w:cs="Arial"/>
            <w:i/>
            <w:iCs/>
            <w:color w:val="0033FF"/>
            <w:w w:val="99"/>
            <w:sz w:val="32"/>
            <w:szCs w:val="32"/>
            <w:u w:val="single"/>
          </w:rPr>
          <w:t>t</w:t>
        </w:r>
      </w:hyperlink>
      <w:r>
        <w:rPr>
          <w:rFonts w:ascii="Arial" w:eastAsia="Arial" w:hAnsi="Arial" w:cs="Arial"/>
          <w:i/>
          <w:iCs/>
          <w:color w:val="000000"/>
          <w:sz w:val="32"/>
          <w:szCs w:val="32"/>
        </w:rPr>
        <w:t>]</w:t>
      </w:r>
    </w:p>
    <w:p w:rsidR="007839F4" w:rsidRDefault="007839F4" w:rsidP="007839F4">
      <w:pPr>
        <w:rPr>
          <w:rFonts w:eastAsia="Arial"/>
        </w:rPr>
      </w:pPr>
      <w:r>
        <w:rPr>
          <w:rFonts w:eastAsia="Arial"/>
        </w:rPr>
        <w:br w:type="page"/>
      </w:r>
    </w:p>
    <w:p w:rsidR="004E4399" w:rsidRDefault="007839F4" w:rsidP="004E4399">
      <w:pPr>
        <w:jc w:val="center"/>
        <w:rPr>
          <w:rFonts w:eastAsia="Times New Roman"/>
        </w:rPr>
      </w:pPr>
      <w:r w:rsidRPr="007839F4">
        <w:rPr>
          <w:noProof/>
          <w:lang w:val="en-AU" w:eastAsia="en-AU"/>
        </w:rPr>
        <w:lastRenderedPageBreak/>
        <w:drawing>
          <wp:inline distT="0" distB="0" distL="0" distR="0" wp14:anchorId="500571AF" wp14:editId="7BE733E4">
            <wp:extent cx="4181475" cy="4799330"/>
            <wp:effectExtent l="0" t="0" r="9525" b="1270"/>
            <wp:docPr id="411" name="Picture 6" descr="Condensed framework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JCU_Image:Users:jc117044:Desktop:Screen Shot 2016-12-08 at 10.59.46 AM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79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4399">
        <w:rPr>
          <w:rFonts w:eastAsia="Times New Roman"/>
        </w:rPr>
        <w:br w:type="page"/>
      </w:r>
    </w:p>
    <w:p w:rsidR="00A06BFD" w:rsidRDefault="00745501" w:rsidP="004E4399">
      <w:pPr>
        <w:pStyle w:val="Heading1"/>
        <w:rPr>
          <w:rFonts w:eastAsia="Arial"/>
        </w:rPr>
      </w:pPr>
      <w:r>
        <w:rPr>
          <w:rFonts w:eastAsia="Arial"/>
        </w:rPr>
        <w:lastRenderedPageBreak/>
        <w:t>Pragmatic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design</w:t>
      </w:r>
    </w:p>
    <w:p w:rsidR="004E4399" w:rsidRDefault="00745501" w:rsidP="004E4399">
      <w:pPr>
        <w:spacing w:after="0" w:line="250" w:lineRule="auto"/>
        <w:ind w:left="288" w:right="430" w:hanging="288"/>
        <w:rPr>
          <w:rFonts w:eastAsia="Arial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 w:rsidRPr="004E4399">
        <w:rPr>
          <w:rFonts w:ascii="Arial" w:eastAsia="Arial" w:hAnsi="Arial" w:cs="Arial"/>
          <w:color w:val="000000"/>
          <w:sz w:val="32"/>
          <w:szCs w:val="32"/>
        </w:rPr>
        <w:t>Pragmatic trials seek to</w:t>
      </w:r>
      <w:r w:rsidRPr="004E4399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4E4399">
        <w:rPr>
          <w:rFonts w:ascii="Arial" w:eastAsia="Arial" w:hAnsi="Arial" w:cs="Arial"/>
          <w:color w:val="000000"/>
          <w:sz w:val="32"/>
          <w:szCs w:val="32"/>
        </w:rPr>
        <w:t>determine if interventions</w:t>
      </w:r>
      <w:r w:rsidRPr="004E4399"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 w:rsidRPr="004E4399">
        <w:rPr>
          <w:rFonts w:ascii="Arial" w:eastAsia="Arial" w:hAnsi="Arial" w:cs="Arial"/>
          <w:color w:val="000000"/>
          <w:sz w:val="32"/>
          <w:szCs w:val="32"/>
        </w:rPr>
        <w:t>work</w:t>
      </w:r>
      <w:r w:rsidRPr="004E4399"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 w:rsidRPr="004E4399">
        <w:rPr>
          <w:rFonts w:ascii="Arial" w:eastAsia="Arial" w:hAnsi="Arial" w:cs="Arial"/>
          <w:i/>
          <w:iCs/>
          <w:color w:val="000000"/>
          <w:sz w:val="32"/>
          <w:szCs w:val="32"/>
        </w:rPr>
        <w:t>under</w:t>
      </w:r>
      <w:r w:rsidRPr="004E4399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4E4399">
        <w:rPr>
          <w:rFonts w:ascii="Arial" w:eastAsia="Arial" w:hAnsi="Arial" w:cs="Arial"/>
          <w:i/>
          <w:iCs/>
          <w:color w:val="000000"/>
          <w:sz w:val="32"/>
          <w:szCs w:val="32"/>
        </w:rPr>
        <w:t>usual</w:t>
      </w:r>
      <w:r w:rsidRPr="004E4399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4E4399">
        <w:rPr>
          <w:rFonts w:ascii="Arial" w:eastAsia="Arial" w:hAnsi="Arial" w:cs="Arial"/>
          <w:i/>
          <w:iCs/>
          <w:color w:val="000000"/>
          <w:sz w:val="32"/>
          <w:szCs w:val="32"/>
        </w:rPr>
        <w:t>conditions</w:t>
      </w:r>
      <w:r w:rsidRPr="004E4399">
        <w:rPr>
          <w:rFonts w:ascii="Arial" w:eastAsia="Arial" w:hAnsi="Arial" w:cs="Arial"/>
          <w:color w:val="000000"/>
          <w:sz w:val="32"/>
          <w:szCs w:val="32"/>
        </w:rPr>
        <w:t xml:space="preserve"> rather than under ideal</w:t>
      </w:r>
      <w:r w:rsidRPr="004E4399"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 w:rsidRPr="004E4399">
        <w:rPr>
          <w:rFonts w:ascii="Arial" w:eastAsia="Arial" w:hAnsi="Arial" w:cs="Arial"/>
          <w:color w:val="000000"/>
          <w:sz w:val="32"/>
          <w:szCs w:val="32"/>
        </w:rPr>
        <w:t>conditions. Examples shown below:</w:t>
      </w:r>
      <w:r w:rsidR="004E4399" w:rsidRPr="004E4399">
        <w:t xml:space="preserve"> </w:t>
      </w:r>
      <w:r w:rsidR="004E4399" w:rsidRPr="004E4399">
        <w:rPr>
          <w:noProof/>
          <w:lang w:val="en-AU" w:eastAsia="en-AU"/>
        </w:rPr>
        <w:drawing>
          <wp:inline distT="0" distB="0" distL="0" distR="0" wp14:anchorId="0BB6E8D3" wp14:editId="030EA7D8">
            <wp:extent cx="7980483" cy="3609975"/>
            <wp:effectExtent l="0" t="0" r="1905" b="0"/>
            <wp:docPr id="416" name="Picture 416" descr="Examples which show IPAC's pragmatic study desig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80483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399">
        <w:rPr>
          <w:rFonts w:eastAsia="Arial"/>
        </w:rPr>
        <w:br w:type="page"/>
      </w:r>
    </w:p>
    <w:p w:rsidR="00A06BFD" w:rsidRDefault="00745501" w:rsidP="004E4399">
      <w:pPr>
        <w:pStyle w:val="Heading1"/>
        <w:rPr>
          <w:rFonts w:eastAsia="Arial"/>
        </w:rPr>
      </w:pPr>
      <w:r>
        <w:rPr>
          <w:rFonts w:eastAsia="Arial"/>
        </w:rPr>
        <w:lastRenderedPageBreak/>
        <w:t>Clinical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claim:</w:t>
      </w:r>
    </w:p>
    <w:p w:rsidR="00A06BFD" w:rsidRDefault="00A06BF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This project makes two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clinical claims:</w:t>
      </w:r>
    </w:p>
    <w:p w:rsidR="00A06BFD" w:rsidRDefault="00745501">
      <w:pPr>
        <w:spacing w:before="103" w:after="0" w:line="250" w:lineRule="auto"/>
        <w:ind w:left="972" w:right="414" w:hanging="54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1.</w:t>
      </w:r>
      <w:r>
        <w:rPr>
          <w:rFonts w:ascii="Arial" w:eastAsia="Arial" w:hAnsi="Arial" w:cs="Arial"/>
          <w:color w:val="C5B01C"/>
          <w:spacing w:val="190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Patients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who are managed by this model of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care, involving delivery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of services by a pharmacist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integrated within Aboriginal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Community Controlled Health Services (ACCHS),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  <w:u w:val="single"/>
        </w:rPr>
        <w:t>experience either equivalent or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  <w:u w:val="single"/>
        </w:rPr>
        <w:t>superior quality of care</w:t>
      </w:r>
      <w:r>
        <w:rPr>
          <w:rFonts w:ascii="Arial" w:eastAsia="Arial" w:hAnsi="Arial" w:cs="Arial"/>
          <w:color w:val="000000"/>
          <w:spacing w:val="-1"/>
          <w:sz w:val="36"/>
          <w:szCs w:val="36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  <w:u w:val="single"/>
        </w:rPr>
        <w:t>outcomes</w:t>
      </w:r>
      <w:r>
        <w:rPr>
          <w:rFonts w:ascii="Arial" w:eastAsia="Arial" w:hAnsi="Arial" w:cs="Arial"/>
          <w:color w:val="000000"/>
          <w:spacing w:val="2"/>
          <w:sz w:val="36"/>
          <w:szCs w:val="36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for Aboriginal and/or Torres Strait Islander adult patients with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chronic disease compared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to baseline data representing pre-intervention.</w:t>
      </w:r>
    </w:p>
    <w:p w:rsidR="00A06BFD" w:rsidRDefault="00A06BFD">
      <w:pPr>
        <w:spacing w:after="4" w:line="120" w:lineRule="exact"/>
        <w:rPr>
          <w:rFonts w:ascii="Arial" w:eastAsia="Arial" w:hAnsi="Arial" w:cs="Arial"/>
          <w:sz w:val="12"/>
          <w:szCs w:val="12"/>
        </w:rPr>
      </w:pPr>
    </w:p>
    <w:p w:rsidR="004E4399" w:rsidRDefault="00745501">
      <w:pPr>
        <w:spacing w:after="0" w:line="250" w:lineRule="auto"/>
        <w:ind w:left="972" w:right="-20" w:hanging="54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2.</w:t>
      </w:r>
      <w:r>
        <w:rPr>
          <w:rFonts w:ascii="Arial" w:eastAsia="Arial" w:hAnsi="Arial" w:cs="Arial"/>
          <w:color w:val="C5B01C"/>
          <w:spacing w:val="190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Appropriate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funding for services provided by pharmacists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within ACCHSs is likely to lead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to superior health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care service </w:t>
      </w:r>
      <w:proofErr w:type="spellStart"/>
      <w:r>
        <w:rPr>
          <w:rFonts w:ascii="Arial" w:eastAsia="Arial" w:hAnsi="Arial" w:cs="Arial"/>
          <w:color w:val="000000"/>
          <w:sz w:val="36"/>
          <w:szCs w:val="36"/>
        </w:rPr>
        <w:t>utilisation</w:t>
      </w:r>
      <w:proofErr w:type="spellEnd"/>
      <w:r>
        <w:rPr>
          <w:rFonts w:ascii="Arial" w:eastAsia="Arial" w:hAnsi="Arial" w:cs="Arial"/>
          <w:color w:val="000000"/>
          <w:sz w:val="36"/>
          <w:szCs w:val="36"/>
        </w:rPr>
        <w:t xml:space="preserve"> (towards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equity) of patients with chronic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disease compared to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36"/>
          <w:szCs w:val="36"/>
        </w:rPr>
        <w:t>utilisation</w:t>
      </w:r>
      <w:proofErr w:type="spellEnd"/>
      <w:r>
        <w:rPr>
          <w:rFonts w:ascii="Arial" w:eastAsia="Arial" w:hAnsi="Arial" w:cs="Arial"/>
          <w:color w:val="000000"/>
          <w:sz w:val="36"/>
          <w:szCs w:val="36"/>
        </w:rPr>
        <w:t xml:space="preserve"> at baseline (pre-intervention).</w:t>
      </w:r>
    </w:p>
    <w:p w:rsidR="00A06BFD" w:rsidRDefault="004E4399" w:rsidP="003E54BD">
      <w:pPr>
        <w:pStyle w:val="Heading1"/>
        <w:rPr>
          <w:rFonts w:eastAsia="Arial"/>
        </w:rPr>
      </w:pPr>
      <w:r>
        <w:rPr>
          <w:rFonts w:eastAsia="Arial"/>
        </w:rPr>
        <w:br w:type="page"/>
      </w:r>
      <w:r w:rsidR="00745501">
        <w:rPr>
          <w:rFonts w:eastAsia="Arial"/>
        </w:rPr>
        <w:lastRenderedPageBreak/>
        <w:t>Expect</w:t>
      </w:r>
      <w:r w:rsidR="00745501">
        <w:rPr>
          <w:rFonts w:eastAsia="Arial"/>
          <w:spacing w:val="-19"/>
        </w:rPr>
        <w:t>e</w:t>
      </w:r>
      <w:r w:rsidR="00745501">
        <w:rPr>
          <w:rFonts w:eastAsia="Arial"/>
        </w:rPr>
        <w:t>d</w:t>
      </w:r>
      <w:r w:rsidR="00745501">
        <w:rPr>
          <w:rFonts w:eastAsia="Arial"/>
          <w:spacing w:val="-41"/>
        </w:rPr>
        <w:t xml:space="preserve"> </w:t>
      </w:r>
      <w:r w:rsidR="00745501">
        <w:rPr>
          <w:rFonts w:eastAsia="Arial"/>
        </w:rPr>
        <w:t>Project</w:t>
      </w:r>
      <w:r w:rsidR="00745501">
        <w:rPr>
          <w:rFonts w:eastAsia="Arial"/>
          <w:spacing w:val="-40"/>
        </w:rPr>
        <w:t xml:space="preserve"> </w:t>
      </w:r>
      <w:r w:rsidR="00745501">
        <w:rPr>
          <w:rFonts w:eastAsia="Arial"/>
        </w:rPr>
        <w:t>Outcomes:</w:t>
      </w: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Improved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chronic disease</w:t>
      </w:r>
      <w:r>
        <w:rPr>
          <w:rFonts w:ascii="Arial" w:eastAsia="Arial" w:hAnsi="Arial" w:cs="Arial"/>
          <w:color w:val="000000"/>
          <w:spacing w:val="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outcomes;</w:t>
      </w: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Improved prescribing by</w:t>
      </w:r>
      <w:r>
        <w:rPr>
          <w:rFonts w:ascii="Arial" w:eastAsia="Arial" w:hAnsi="Arial" w:cs="Arial"/>
          <w:color w:val="000000"/>
          <w:spacing w:val="2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doctors;</w:t>
      </w:r>
    </w:p>
    <w:p w:rsidR="00A06BFD" w:rsidRDefault="00745501">
      <w:pPr>
        <w:spacing w:after="0" w:line="250" w:lineRule="auto"/>
        <w:ind w:left="288" w:right="1987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Improvements in health service activity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related to medicines use;</w:t>
      </w:r>
    </w:p>
    <w:p w:rsidR="003E54B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Cost-effectiveness analysis.</w:t>
      </w:r>
    </w:p>
    <w:p w:rsidR="003E54BD" w:rsidRDefault="003E54BD" w:rsidP="003E54BD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>
      <w:pPr>
        <w:tabs>
          <w:tab w:val="left" w:pos="12545"/>
        </w:tabs>
        <w:spacing w:after="0" w:line="240" w:lineRule="auto"/>
        <w:ind w:left="93"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lastRenderedPageBreak/>
        <w:t xml:space="preserve">6 </w:t>
      </w:r>
      <w:r>
        <w:rPr>
          <w:rFonts w:ascii="Arial" w:eastAsia="Arial" w:hAnsi="Arial" w:cs="Arial"/>
          <w:b/>
          <w:bCs/>
          <w:color w:val="FFFFFF"/>
          <w:sz w:val="20"/>
          <w:szCs w:val="20"/>
        </w:rPr>
        <w:t>17</w:t>
      </w:r>
    </w:p>
    <w:p w:rsidR="00A06BFD" w:rsidRDefault="00745501" w:rsidP="003E54BD">
      <w:pPr>
        <w:pStyle w:val="Heading1"/>
        <w:rPr>
          <w:rFonts w:eastAsia="Arial"/>
        </w:rPr>
      </w:pPr>
      <w:r>
        <w:rPr>
          <w:rFonts w:eastAsia="Arial"/>
        </w:rPr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outcome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measures:</w:t>
      </w: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b/>
          <w:bCs/>
          <w:color w:val="153F7A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153F7A"/>
          <w:sz w:val="40"/>
          <w:szCs w:val="40"/>
        </w:rPr>
        <w:t>Primary</w:t>
      </w:r>
      <w:r>
        <w:rPr>
          <w:rFonts w:ascii="Arial" w:eastAsia="Arial" w:hAnsi="Arial" w:cs="Arial"/>
          <w:color w:val="153F7A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153F7A"/>
          <w:sz w:val="40"/>
          <w:szCs w:val="40"/>
        </w:rPr>
        <w:t>outcomes:</w:t>
      </w:r>
    </w:p>
    <w:p w:rsidR="00A06BFD" w:rsidRDefault="00745501">
      <w:pPr>
        <w:spacing w:before="103" w:after="0" w:line="245" w:lineRule="auto"/>
        <w:ind w:left="720" w:right="262" w:hanging="288"/>
        <w:rPr>
          <w:rFonts w:ascii="Arial" w:eastAsia="Arial" w:hAnsi="Arial" w:cs="Arial"/>
          <w:color w:val="000000"/>
          <w:sz w:val="36"/>
          <w:szCs w:val="36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98"/>
          <w:w w:val="102"/>
          <w:sz w:val="31"/>
          <w:szCs w:val="31"/>
        </w:rPr>
        <w:t>o</w:t>
      </w:r>
      <w:r>
        <w:rPr>
          <w:rFonts w:ascii="Arial" w:eastAsia="Arial" w:hAnsi="Arial" w:cs="Arial"/>
          <w:color w:val="000000"/>
          <w:sz w:val="36"/>
          <w:szCs w:val="36"/>
        </w:rPr>
        <w:t>improvements</w:t>
      </w:r>
      <w:proofErr w:type="spellEnd"/>
      <w:proofErr w:type="gramEnd"/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in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quality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of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care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outcomes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(biomedical measures such as BP, HbA1c, lipids, CV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risk assessment (levels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and ris</w:t>
      </w:r>
      <w:r>
        <w:rPr>
          <w:rFonts w:ascii="Arial" w:eastAsia="Arial" w:hAnsi="Arial" w:cs="Arial"/>
          <w:color w:val="000000"/>
          <w:spacing w:val="5"/>
          <w:sz w:val="36"/>
          <w:szCs w:val="36"/>
        </w:rPr>
        <w:t>k</w:t>
      </w:r>
      <w:r>
        <w:rPr>
          <w:rFonts w:ascii="Arial" w:eastAsia="Arial" w:hAnsi="Arial" w:cs="Arial"/>
          <w:color w:val="000000"/>
          <w:sz w:val="36"/>
          <w:szCs w:val="36"/>
        </w:rPr>
        <w:t>) in patients with chronic disease.</w:t>
      </w:r>
    </w:p>
    <w:p w:rsidR="00A06BFD" w:rsidRDefault="00745501">
      <w:pPr>
        <w:spacing w:before="107" w:after="0" w:line="240" w:lineRule="auto"/>
        <w:ind w:right="-20"/>
        <w:rPr>
          <w:rFonts w:ascii="Arial" w:eastAsia="Arial" w:hAnsi="Arial" w:cs="Arial"/>
          <w:b/>
          <w:bCs/>
          <w:color w:val="153F7A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b/>
          <w:bCs/>
          <w:color w:val="153F7A"/>
          <w:sz w:val="40"/>
          <w:szCs w:val="40"/>
        </w:rPr>
        <w:t>Secondary</w:t>
      </w:r>
      <w:r>
        <w:rPr>
          <w:rFonts w:ascii="Arial" w:eastAsia="Arial" w:hAnsi="Arial" w:cs="Arial"/>
          <w:color w:val="153F7A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153F7A"/>
          <w:sz w:val="40"/>
          <w:szCs w:val="40"/>
        </w:rPr>
        <w:t>outcomes:</w:t>
      </w:r>
    </w:p>
    <w:p w:rsidR="00A06BFD" w:rsidRDefault="00745501" w:rsidP="003E54BD">
      <w:pPr>
        <w:spacing w:before="103" w:after="0" w:line="240" w:lineRule="auto"/>
        <w:ind w:left="431" w:right="-20"/>
        <w:rPr>
          <w:rFonts w:ascii="Arial" w:eastAsia="Arial" w:hAnsi="Arial" w:cs="Arial"/>
          <w:color w:val="000000"/>
          <w:sz w:val="36"/>
          <w:szCs w:val="36"/>
        </w:rPr>
      </w:pPr>
      <w:proofErr w:type="gramStart"/>
      <w:r>
        <w:rPr>
          <w:rFonts w:ascii="Courier New" w:eastAsia="Courier New" w:hAnsi="Courier New" w:cs="Courier New"/>
          <w:color w:val="C5B01C"/>
          <w:w w:val="102"/>
          <w:sz w:val="31"/>
          <w:szCs w:val="31"/>
        </w:rPr>
        <w:t>o</w:t>
      </w:r>
      <w:proofErr w:type="gramEnd"/>
      <w:r>
        <w:rPr>
          <w:rFonts w:ascii="Courier New" w:eastAsia="Courier New" w:hAnsi="Courier New" w:cs="Courier New"/>
          <w:color w:val="C5B01C"/>
          <w:spacing w:val="12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improvements in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other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quality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of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care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outcome</w:t>
      </w:r>
      <w:r>
        <w:rPr>
          <w:rFonts w:ascii="Arial" w:eastAsia="Arial" w:hAnsi="Arial" w:cs="Arial"/>
          <w:i/>
          <w:iCs/>
          <w:color w:val="000000"/>
          <w:spacing w:val="3"/>
          <w:sz w:val="36"/>
          <w:szCs w:val="36"/>
        </w:rPr>
        <w:t>s</w:t>
      </w:r>
      <w:r>
        <w:rPr>
          <w:rFonts w:ascii="Arial" w:eastAsia="Arial" w:hAnsi="Arial" w:cs="Arial"/>
          <w:color w:val="000000"/>
          <w:sz w:val="36"/>
          <w:szCs w:val="36"/>
        </w:rPr>
        <w:t>:</w:t>
      </w:r>
    </w:p>
    <w:p w:rsidR="00A06BFD" w:rsidRDefault="00745501" w:rsidP="003E54BD">
      <w:pPr>
        <w:spacing w:before="75" w:after="0" w:line="240" w:lineRule="auto"/>
        <w:ind w:left="1151" w:right="208" w:hanging="288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C5B01C"/>
          <w:spacing w:val="151"/>
          <w:w w:val="103"/>
          <w:sz w:val="29"/>
          <w:szCs w:val="29"/>
        </w:rPr>
        <w:t>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P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rescribing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indices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(Medication Appropriateness Index, measures of overuse, and assessment of underutilization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of medicines)</w:t>
      </w:r>
    </w:p>
    <w:p w:rsidR="00A06BFD" w:rsidRDefault="00745501" w:rsidP="003E54BD">
      <w:pPr>
        <w:spacing w:before="76" w:after="0" w:line="240" w:lineRule="auto"/>
        <w:ind w:left="1151" w:right="493" w:hanging="288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C5B01C"/>
          <w:spacing w:val="151"/>
          <w:w w:val="103"/>
          <w:sz w:val="29"/>
          <w:szCs w:val="29"/>
        </w:rPr>
        <w:t>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Home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medication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reviews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(HMR)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(MBS 900 claims), and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other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medication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reviews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(‘non-HMR’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‘follow-up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to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non-HMR’)</w:t>
      </w:r>
    </w:p>
    <w:p w:rsidR="00A06BFD" w:rsidRDefault="00745501" w:rsidP="003E54BD">
      <w:pPr>
        <w:spacing w:before="76" w:after="0" w:line="240" w:lineRule="auto"/>
        <w:ind w:left="863" w:right="1379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C5B01C"/>
          <w:spacing w:val="151"/>
          <w:w w:val="103"/>
          <w:sz w:val="29"/>
          <w:szCs w:val="29"/>
        </w:rPr>
        <w:t>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Health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service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sz w:val="32"/>
          <w:szCs w:val="32"/>
        </w:rPr>
        <w:t>utilisation</w:t>
      </w:r>
      <w:proofErr w:type="spellEnd"/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indices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(MBS items 721, 723, </w:t>
      </w: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etc</w:t>
      </w:r>
      <w:proofErr w:type="spellEnd"/>
      <w:r>
        <w:rPr>
          <w:rFonts w:ascii="Arial" w:eastAsia="Arial" w:hAnsi="Arial" w:cs="Arial"/>
          <w:color w:val="000000"/>
          <w:sz w:val="32"/>
          <w:szCs w:val="32"/>
        </w:rPr>
        <w:t>)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Wingdings" w:eastAsia="Wingdings" w:hAnsi="Wingdings" w:cs="Wingdings"/>
          <w:color w:val="C5B01C"/>
          <w:spacing w:val="151"/>
          <w:w w:val="103"/>
          <w:sz w:val="29"/>
          <w:szCs w:val="29"/>
        </w:rPr>
        <w:t>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Patient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survey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scores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for adherence and ‘reasons for non-adherence’</w:t>
      </w:r>
    </w:p>
    <w:p w:rsidR="00A06BFD" w:rsidRDefault="00745501" w:rsidP="003E54BD">
      <w:pPr>
        <w:spacing w:after="0" w:line="240" w:lineRule="auto"/>
        <w:ind w:left="1151" w:right="762" w:hanging="288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Wingdings" w:eastAsia="Wingdings" w:hAnsi="Wingdings" w:cs="Wingdings"/>
          <w:color w:val="C5B01C"/>
          <w:spacing w:val="151"/>
          <w:w w:val="103"/>
          <w:sz w:val="29"/>
          <w:szCs w:val="29"/>
        </w:rPr>
        <w:t>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Patient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stakeholder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perceptions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(</w:t>
      </w:r>
      <w:proofErr w:type="spellStart"/>
      <w:r>
        <w:rPr>
          <w:rFonts w:ascii="Arial" w:eastAsia="Arial" w:hAnsi="Arial" w:cs="Arial"/>
          <w:color w:val="000000"/>
          <w:sz w:val="32"/>
          <w:szCs w:val="32"/>
        </w:rPr>
        <w:t>ie</w:t>
      </w:r>
      <w:proofErr w:type="spellEnd"/>
      <w:r>
        <w:rPr>
          <w:rFonts w:ascii="Arial" w:eastAsia="Arial" w:hAnsi="Arial" w:cs="Arial"/>
          <w:color w:val="000000"/>
          <w:sz w:val="32"/>
          <w:szCs w:val="32"/>
        </w:rPr>
        <w:t xml:space="preserve"> ACCHS staff, IPAC pharmacists, community pharmacy)</w:t>
      </w:r>
    </w:p>
    <w:p w:rsidR="003E54BD" w:rsidRDefault="00745501" w:rsidP="003E54BD">
      <w:pPr>
        <w:spacing w:before="89" w:after="0" w:line="240" w:lineRule="auto"/>
        <w:ind w:left="431" w:right="-20"/>
        <w:rPr>
          <w:rFonts w:eastAsia="Arial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98"/>
          <w:w w:val="102"/>
          <w:sz w:val="31"/>
          <w:szCs w:val="31"/>
        </w:rPr>
        <w:lastRenderedPageBreak/>
        <w:t>o</w:t>
      </w:r>
      <w:r>
        <w:rPr>
          <w:rFonts w:ascii="Arial" w:eastAsia="Arial" w:hAnsi="Arial" w:cs="Arial"/>
          <w:color w:val="000000"/>
          <w:sz w:val="36"/>
          <w:szCs w:val="36"/>
        </w:rPr>
        <w:t>cost</w:t>
      </w:r>
      <w:proofErr w:type="spellEnd"/>
      <w:r>
        <w:rPr>
          <w:rFonts w:ascii="Arial" w:eastAsia="Arial" w:hAnsi="Arial" w:cs="Arial"/>
          <w:color w:val="000000"/>
          <w:sz w:val="36"/>
          <w:szCs w:val="36"/>
        </w:rPr>
        <w:t>-effectiveness</w:t>
      </w:r>
      <w:proofErr w:type="gramEnd"/>
      <w:r>
        <w:rPr>
          <w:rFonts w:ascii="Arial" w:eastAsia="Arial" w:hAnsi="Arial" w:cs="Arial"/>
          <w:color w:val="000000"/>
          <w:sz w:val="36"/>
          <w:szCs w:val="36"/>
        </w:rPr>
        <w:t xml:space="preserve"> analysis.</w:t>
      </w:r>
      <w:r w:rsidR="003E54BD">
        <w:rPr>
          <w:rFonts w:eastAsia="Arial"/>
        </w:rPr>
        <w:br w:type="page"/>
      </w:r>
    </w:p>
    <w:p w:rsidR="00A06BFD" w:rsidRDefault="00745501" w:rsidP="003E54BD">
      <w:pPr>
        <w:pStyle w:val="Heading1"/>
        <w:rPr>
          <w:rFonts w:eastAsia="Arial"/>
        </w:rPr>
      </w:pPr>
      <w:r>
        <w:rPr>
          <w:rFonts w:eastAsia="Arial"/>
        </w:rPr>
        <w:lastRenderedPageBreak/>
        <w:t>Project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Timelines</w:t>
      </w:r>
    </w:p>
    <w:p w:rsidR="00A06BFD" w:rsidRDefault="003E54BD" w:rsidP="003E54BD">
      <w:pPr>
        <w:jc w:val="center"/>
        <w:rPr>
          <w:rFonts w:ascii="Arial" w:eastAsia="Arial" w:hAnsi="Arial" w:cs="Arial"/>
          <w:sz w:val="24"/>
          <w:szCs w:val="24"/>
        </w:rPr>
      </w:pPr>
      <w:r w:rsidRPr="003E54BD">
        <w:rPr>
          <w:noProof/>
          <w:lang w:val="en-AU" w:eastAsia="en-AU"/>
        </w:rPr>
        <w:drawing>
          <wp:inline distT="0" distB="0" distL="0" distR="0" wp14:anchorId="4AF32D2C" wp14:editId="6E18C833">
            <wp:extent cx="8267700" cy="2008627"/>
            <wp:effectExtent l="0" t="0" r="0" b="0"/>
            <wp:docPr id="418" name="Picture 418" descr="Implementation phase: 15 month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67700" cy="200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BFD" w:rsidRPr="009D20E7" w:rsidRDefault="00745501" w:rsidP="009D20E7">
      <w:pPr>
        <w:rPr>
          <w:rFonts w:ascii="Arial" w:hAnsi="Arial" w:cs="Arial"/>
          <w:sz w:val="40"/>
          <w:szCs w:val="40"/>
        </w:rPr>
      </w:pPr>
      <w:r w:rsidRPr="009D20E7">
        <w:rPr>
          <w:rFonts w:ascii="Arial" w:hAnsi="Arial" w:cs="Arial"/>
          <w:sz w:val="40"/>
          <w:szCs w:val="40"/>
        </w:rPr>
        <w:t>• Head Agreement signed: 20/12/17 • Partner contracts signed 25/2/18</w:t>
      </w:r>
    </w:p>
    <w:p w:rsidR="00A06BFD" w:rsidRPr="009D20E7" w:rsidRDefault="00745501" w:rsidP="009D20E7">
      <w:pPr>
        <w:rPr>
          <w:rFonts w:ascii="Arial" w:hAnsi="Arial" w:cs="Arial"/>
          <w:sz w:val="40"/>
          <w:szCs w:val="40"/>
        </w:rPr>
      </w:pPr>
      <w:r w:rsidRPr="009D20E7">
        <w:rPr>
          <w:rFonts w:ascii="Arial" w:hAnsi="Arial" w:cs="Arial"/>
          <w:sz w:val="40"/>
          <w:szCs w:val="40"/>
        </w:rPr>
        <w:t xml:space="preserve">• </w:t>
      </w:r>
      <w:r w:rsidRPr="009D20E7">
        <w:rPr>
          <w:rFonts w:ascii="Arial" w:hAnsi="Arial" w:cs="Arial"/>
          <w:b/>
          <w:sz w:val="40"/>
          <w:szCs w:val="40"/>
        </w:rPr>
        <w:t>Implementation Phase</w:t>
      </w:r>
      <w:r w:rsidRPr="009D20E7">
        <w:rPr>
          <w:rFonts w:ascii="Arial" w:hAnsi="Arial" w:cs="Arial"/>
          <w:sz w:val="40"/>
          <w:szCs w:val="40"/>
        </w:rPr>
        <w:t xml:space="preserve"> started in August 2018</w:t>
      </w:r>
    </w:p>
    <w:p w:rsidR="003E54BD" w:rsidRPr="009D20E7" w:rsidRDefault="00745501" w:rsidP="009D20E7">
      <w:pPr>
        <w:rPr>
          <w:rFonts w:ascii="Arial" w:hAnsi="Arial" w:cs="Arial"/>
          <w:sz w:val="40"/>
          <w:szCs w:val="40"/>
        </w:rPr>
      </w:pPr>
      <w:r w:rsidRPr="009D20E7">
        <w:rPr>
          <w:rFonts w:ascii="Arial" w:hAnsi="Arial" w:cs="Arial"/>
          <w:sz w:val="40"/>
          <w:szCs w:val="40"/>
        </w:rPr>
        <w:t>• Timelines for several sites encroaching into Analysis Phase. • Final report due: April 2020</w:t>
      </w:r>
    </w:p>
    <w:p w:rsidR="003E54BD" w:rsidRDefault="003E54BD" w:rsidP="003E54BD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9D20E7">
      <w:pPr>
        <w:pStyle w:val="Heading1"/>
        <w:rPr>
          <w:rFonts w:eastAsia="Arial"/>
        </w:rPr>
      </w:pPr>
      <w:r>
        <w:rPr>
          <w:rFonts w:eastAsia="Arial"/>
        </w:rPr>
        <w:lastRenderedPageBreak/>
        <w:t>Ethics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approval</w:t>
      </w:r>
    </w:p>
    <w:p w:rsidR="00A06BFD" w:rsidRDefault="00A06BF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288" w:right="527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St Vincent’s Hospital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Human Research Ethics Committee (HRE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>C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), Melbourne, Victoria (for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Qld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and Vic sites)</w:t>
      </w:r>
    </w:p>
    <w:p w:rsidR="00A06BFD" w:rsidRDefault="00745501">
      <w:pPr>
        <w:spacing w:before="83" w:after="0" w:line="240" w:lineRule="auto"/>
        <w:ind w:left="432" w:right="-20"/>
        <w:rPr>
          <w:rFonts w:ascii="Arial" w:eastAsia="Arial" w:hAnsi="Arial" w:cs="Arial"/>
          <w:color w:val="153F7A"/>
          <w:sz w:val="36"/>
          <w:szCs w:val="36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98"/>
          <w:w w:val="102"/>
          <w:sz w:val="31"/>
          <w:szCs w:val="31"/>
        </w:rPr>
        <w:t>o</w:t>
      </w:r>
      <w:r>
        <w:rPr>
          <w:rFonts w:ascii="Arial" w:eastAsia="Arial" w:hAnsi="Arial" w:cs="Arial"/>
          <w:color w:val="153F7A"/>
          <w:sz w:val="36"/>
          <w:szCs w:val="36"/>
        </w:rPr>
        <w:t>HREC</w:t>
      </w:r>
      <w:proofErr w:type="spellEnd"/>
      <w:r>
        <w:rPr>
          <w:rFonts w:ascii="Arial" w:eastAsia="Arial" w:hAnsi="Arial" w:cs="Arial"/>
          <w:color w:val="153F7A"/>
          <w:sz w:val="36"/>
          <w:szCs w:val="36"/>
        </w:rPr>
        <w:t>/17/SVHM/280</w:t>
      </w:r>
      <w:proofErr w:type="gramEnd"/>
    </w:p>
    <w:p w:rsidR="00A06BFD" w:rsidRDefault="00745501">
      <w:pPr>
        <w:spacing w:before="99" w:after="0" w:line="296" w:lineRule="auto"/>
        <w:ind w:left="432" w:right="1468" w:hanging="431"/>
        <w:rPr>
          <w:rFonts w:ascii="Arial" w:eastAsia="Arial" w:hAnsi="Arial" w:cs="Arial"/>
          <w:color w:val="153F7A"/>
          <w:sz w:val="36"/>
          <w:szCs w:val="36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JCU HREC (mutual recognition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of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StVH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HREC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and approval) </w:t>
      </w:r>
      <w:r>
        <w:rPr>
          <w:rFonts w:ascii="Courier New" w:eastAsia="Courier New" w:hAnsi="Courier New" w:cs="Courier New"/>
          <w:color w:val="C5B01C"/>
          <w:w w:val="102"/>
          <w:sz w:val="31"/>
          <w:szCs w:val="31"/>
        </w:rPr>
        <w:t>o</w:t>
      </w:r>
      <w:r>
        <w:rPr>
          <w:rFonts w:ascii="Courier New" w:eastAsia="Courier New" w:hAnsi="Courier New" w:cs="Courier New"/>
          <w:color w:val="C5B01C"/>
          <w:spacing w:val="12"/>
          <w:sz w:val="31"/>
          <w:szCs w:val="31"/>
        </w:rPr>
        <w:t xml:space="preserve"> </w:t>
      </w:r>
      <w:r>
        <w:rPr>
          <w:rFonts w:ascii="Arial" w:eastAsia="Arial" w:hAnsi="Arial" w:cs="Arial"/>
          <w:color w:val="153F7A"/>
          <w:sz w:val="36"/>
          <w:szCs w:val="36"/>
        </w:rPr>
        <w:t>HREC/H7348</w:t>
      </w:r>
    </w:p>
    <w:p w:rsidR="00A06BFD" w:rsidRDefault="00745501">
      <w:pPr>
        <w:spacing w:after="0" w:line="296" w:lineRule="auto"/>
        <w:ind w:left="432" w:right="3772" w:hanging="431"/>
        <w:rPr>
          <w:rFonts w:ascii="Arial" w:eastAsia="Arial" w:hAnsi="Arial" w:cs="Arial"/>
          <w:color w:val="153F7A"/>
          <w:sz w:val="36"/>
          <w:szCs w:val="36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Menzies School of Health Research HREC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(N</w:t>
      </w:r>
      <w:r>
        <w:rPr>
          <w:rFonts w:ascii="Arial" w:eastAsia="Arial" w:hAnsi="Arial" w:cs="Arial"/>
          <w:color w:val="000000"/>
          <w:spacing w:val="4"/>
          <w:sz w:val="40"/>
          <w:szCs w:val="40"/>
        </w:rPr>
        <w:t>T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) </w:t>
      </w:r>
      <w:proofErr w:type="spellStart"/>
      <w:r>
        <w:rPr>
          <w:rFonts w:ascii="Courier New" w:eastAsia="Courier New" w:hAnsi="Courier New" w:cs="Courier New"/>
          <w:color w:val="C5B01C"/>
          <w:spacing w:val="98"/>
          <w:w w:val="102"/>
          <w:sz w:val="31"/>
          <w:szCs w:val="31"/>
        </w:rPr>
        <w:t>o</w:t>
      </w:r>
      <w:r>
        <w:rPr>
          <w:rFonts w:ascii="Arial" w:eastAsia="Arial" w:hAnsi="Arial" w:cs="Arial"/>
          <w:color w:val="153F7A"/>
          <w:sz w:val="36"/>
          <w:szCs w:val="36"/>
        </w:rPr>
        <w:t>HREC</w:t>
      </w:r>
      <w:proofErr w:type="spellEnd"/>
      <w:r>
        <w:rPr>
          <w:rFonts w:ascii="Arial" w:eastAsia="Arial" w:hAnsi="Arial" w:cs="Arial"/>
          <w:color w:val="153F7A"/>
          <w:sz w:val="36"/>
          <w:szCs w:val="36"/>
        </w:rPr>
        <w:t>/2018-3072</w:t>
      </w:r>
    </w:p>
    <w:p w:rsidR="009D20E7" w:rsidRDefault="00745501">
      <w:pPr>
        <w:spacing w:after="0" w:line="295" w:lineRule="auto"/>
        <w:ind w:left="432" w:right="6952" w:hanging="431"/>
        <w:rPr>
          <w:rFonts w:ascii="Arial" w:eastAsia="Arial" w:hAnsi="Arial" w:cs="Arial"/>
          <w:color w:val="153F7A"/>
          <w:sz w:val="36"/>
          <w:szCs w:val="36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Central Australian HREC (N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>T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) </w:t>
      </w:r>
      <w:proofErr w:type="spellStart"/>
      <w:r>
        <w:rPr>
          <w:rFonts w:ascii="Courier New" w:eastAsia="Courier New" w:hAnsi="Courier New" w:cs="Courier New"/>
          <w:color w:val="C5B01C"/>
          <w:spacing w:val="98"/>
          <w:w w:val="102"/>
          <w:sz w:val="31"/>
          <w:szCs w:val="31"/>
        </w:rPr>
        <w:t>o</w:t>
      </w:r>
      <w:r>
        <w:rPr>
          <w:rFonts w:ascii="Arial" w:eastAsia="Arial" w:hAnsi="Arial" w:cs="Arial"/>
          <w:color w:val="153F7A"/>
          <w:sz w:val="36"/>
          <w:szCs w:val="36"/>
        </w:rPr>
        <w:t>HREC</w:t>
      </w:r>
      <w:proofErr w:type="spellEnd"/>
      <w:r>
        <w:rPr>
          <w:rFonts w:ascii="Arial" w:eastAsia="Arial" w:hAnsi="Arial" w:cs="Arial"/>
          <w:color w:val="153F7A"/>
          <w:sz w:val="36"/>
          <w:szCs w:val="36"/>
        </w:rPr>
        <w:t>/CA-18-3085.</w:t>
      </w:r>
    </w:p>
    <w:p w:rsidR="009D20E7" w:rsidRDefault="009D20E7" w:rsidP="009D20E7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9D20E7">
      <w:pPr>
        <w:pStyle w:val="Heading1"/>
        <w:rPr>
          <w:rFonts w:eastAsia="Arial"/>
        </w:rPr>
      </w:pPr>
      <w:r>
        <w:rPr>
          <w:rFonts w:eastAsia="Arial"/>
        </w:rPr>
        <w:lastRenderedPageBreak/>
        <w:t>ACCHS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(site)</w:t>
      </w:r>
      <w:r>
        <w:rPr>
          <w:rFonts w:eastAsia="Arial"/>
          <w:spacing w:val="-37"/>
        </w:rPr>
        <w:t xml:space="preserve"> </w:t>
      </w:r>
      <w:r>
        <w:rPr>
          <w:rFonts w:eastAsia="Arial"/>
        </w:rPr>
        <w:t>inclusion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criteria:</w:t>
      </w:r>
    </w:p>
    <w:p w:rsidR="00A06BFD" w:rsidRDefault="00745501">
      <w:pPr>
        <w:spacing w:after="0" w:line="300" w:lineRule="auto"/>
        <w:ind w:right="1689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Must be an ACCHS in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Vic/</w:t>
      </w:r>
      <w:proofErr w:type="spellStart"/>
      <w:r>
        <w:rPr>
          <w:rFonts w:ascii="Arial" w:eastAsia="Arial" w:hAnsi="Arial" w:cs="Arial"/>
          <w:color w:val="000000"/>
          <w:sz w:val="36"/>
          <w:szCs w:val="36"/>
        </w:rPr>
        <w:t>Qld</w:t>
      </w:r>
      <w:proofErr w:type="spellEnd"/>
      <w:r>
        <w:rPr>
          <w:rFonts w:ascii="Arial" w:eastAsia="Arial" w:hAnsi="Arial" w:cs="Arial"/>
          <w:color w:val="000000"/>
          <w:sz w:val="36"/>
          <w:szCs w:val="36"/>
        </w:rPr>
        <w:t>/NT, accredited to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RACGP standards;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At least 1 FTE prescribing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GP;</w:t>
      </w:r>
    </w:p>
    <w:p w:rsidR="00A06BFD" w:rsidRDefault="00745501">
      <w:pPr>
        <w:spacing w:after="0" w:line="250" w:lineRule="auto"/>
        <w:ind w:left="288" w:right="301" w:hanging="288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No existing non-dispensing practice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pharmacist (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doing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the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same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work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as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the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project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protoco</w:t>
      </w:r>
      <w:r>
        <w:rPr>
          <w:rFonts w:ascii="Arial" w:eastAsia="Arial" w:hAnsi="Arial" w:cs="Arial"/>
          <w:i/>
          <w:iCs/>
          <w:color w:val="000000"/>
          <w:spacing w:val="1"/>
          <w:sz w:val="36"/>
          <w:szCs w:val="36"/>
        </w:rPr>
        <w:t>l</w:t>
      </w:r>
      <w:r>
        <w:rPr>
          <w:rFonts w:ascii="Arial" w:eastAsia="Arial" w:hAnsi="Arial" w:cs="Arial"/>
          <w:color w:val="000000"/>
          <w:sz w:val="36"/>
          <w:szCs w:val="36"/>
        </w:rPr>
        <w:t>);</w:t>
      </w:r>
    </w:p>
    <w:p w:rsidR="00A06BFD" w:rsidRDefault="00745501">
      <w:pPr>
        <w:spacing w:before="86"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36"/>
          <w:szCs w:val="36"/>
        </w:rPr>
        <w:t>Communicare</w:t>
      </w:r>
      <w:proofErr w:type="spellEnd"/>
      <w:r>
        <w:rPr>
          <w:rFonts w:ascii="Arial" w:eastAsia="Arial" w:hAnsi="Arial" w:cs="Arial"/>
          <w:color w:val="000000"/>
          <w:sz w:val="36"/>
          <w:szCs w:val="36"/>
        </w:rPr>
        <w:t xml:space="preserve"> or Best Practice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clinical information systems (CIS);</w:t>
      </w:r>
    </w:p>
    <w:p w:rsidR="00A06BFD" w:rsidRDefault="00745501">
      <w:pPr>
        <w:spacing w:before="104" w:after="0" w:line="250" w:lineRule="auto"/>
        <w:ind w:left="288" w:right="1186" w:hanging="288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Has participated in CQI and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reporting on the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national Key Performance Indicators for at least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24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months;</w:t>
      </w:r>
    </w:p>
    <w:p w:rsidR="00A06BFD" w:rsidRDefault="00745501">
      <w:pPr>
        <w:spacing w:before="86"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GRHANITE site installation checklist approved;</w:t>
      </w:r>
    </w:p>
    <w:p w:rsidR="00A06BFD" w:rsidRDefault="00745501">
      <w:pPr>
        <w:spacing w:before="104" w:after="0" w:line="250" w:lineRule="auto"/>
        <w:ind w:left="288" w:right="-12" w:hanging="288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Physical on-site space for pharmacist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(private consulting room),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with access to the CIS;</w:t>
      </w:r>
    </w:p>
    <w:p w:rsidR="00A06BFD" w:rsidRDefault="00745501">
      <w:pPr>
        <w:spacing w:before="86" w:after="0" w:line="300" w:lineRule="auto"/>
        <w:ind w:right="2059"/>
        <w:rPr>
          <w:rFonts w:ascii="Arial" w:eastAsia="Arial" w:hAnsi="Arial" w:cs="Arial"/>
          <w:color w:val="000000"/>
          <w:sz w:val="36"/>
          <w:szCs w:val="36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Nominate a ‘go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to’ person to assist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with informed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patient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consent; </w:t>
      </w: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Capacity for CTG scripts/S100 scheme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(remote area access);</w:t>
      </w:r>
    </w:p>
    <w:p w:rsidR="009D20E7" w:rsidRDefault="00745501" w:rsidP="009D20E7">
      <w:pPr>
        <w:spacing w:after="0" w:line="250" w:lineRule="auto"/>
        <w:ind w:left="288" w:right="-20" w:hanging="288"/>
        <w:rPr>
          <w:rFonts w:eastAsia="Arial"/>
        </w:rPr>
      </w:pPr>
      <w:r>
        <w:rPr>
          <w:rFonts w:ascii="Arial" w:eastAsia="Arial" w:hAnsi="Arial" w:cs="Arial"/>
          <w:color w:val="C5B01C"/>
          <w:w w:val="102"/>
          <w:sz w:val="31"/>
          <w:szCs w:val="31"/>
        </w:rPr>
        <w:t>•</w:t>
      </w:r>
      <w:r>
        <w:rPr>
          <w:rFonts w:ascii="Arial" w:eastAsia="Arial" w:hAnsi="Arial" w:cs="Arial"/>
          <w:color w:val="C5B01C"/>
          <w:spacing w:val="91"/>
          <w:sz w:val="31"/>
          <w:szCs w:val="31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If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conducting ‘point of care’ testing -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participates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in the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QAAMS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(Quality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Assurance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for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Aboriginal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and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Torres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Strait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Islander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Medical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Service</w:t>
      </w:r>
      <w:r>
        <w:rPr>
          <w:rFonts w:ascii="Arial" w:eastAsia="Arial" w:hAnsi="Arial" w:cs="Arial"/>
          <w:i/>
          <w:iCs/>
          <w:color w:val="000000"/>
          <w:spacing w:val="6"/>
          <w:sz w:val="36"/>
          <w:szCs w:val="36"/>
        </w:rPr>
        <w:t>s</w:t>
      </w:r>
      <w:r>
        <w:rPr>
          <w:rFonts w:ascii="Arial" w:eastAsia="Arial" w:hAnsi="Arial" w:cs="Arial"/>
          <w:i/>
          <w:iCs/>
          <w:color w:val="000000"/>
          <w:sz w:val="36"/>
          <w:szCs w:val="36"/>
        </w:rPr>
        <w:t>)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program.</w:t>
      </w:r>
      <w:r w:rsidR="009D20E7">
        <w:rPr>
          <w:rFonts w:eastAsia="Arial"/>
        </w:rPr>
        <w:br w:type="page"/>
      </w:r>
    </w:p>
    <w:p w:rsidR="00A06BFD" w:rsidRDefault="00745501" w:rsidP="009D20E7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Pharmacist</w:t>
      </w:r>
      <w:r w:rsidR="009D20E7">
        <w:rPr>
          <w:rFonts w:eastAsia="Arial"/>
        </w:rPr>
        <w:t xml:space="preserve"> </w:t>
      </w:r>
      <w:r>
        <w:rPr>
          <w:rFonts w:eastAsia="Arial"/>
        </w:rPr>
        <w:t>inclusion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criteria</w:t>
      </w:r>
    </w:p>
    <w:p w:rsidR="00A06BFD" w:rsidRDefault="00745501">
      <w:pPr>
        <w:spacing w:after="0" w:line="267" w:lineRule="auto"/>
        <w:ind w:left="540" w:right="1037" w:hanging="54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Symbol" w:eastAsia="Symbol" w:hAnsi="Symbol" w:cs="Symbol"/>
          <w:color w:val="C5B01C"/>
          <w:sz w:val="35"/>
          <w:szCs w:val="35"/>
        </w:rPr>
        <w:t></w:t>
      </w:r>
      <w:r>
        <w:rPr>
          <w:rFonts w:ascii="Symbol" w:eastAsia="Symbol" w:hAnsi="Symbol" w:cs="Symbol"/>
          <w:color w:val="C5B01C"/>
          <w:sz w:val="35"/>
          <w:szCs w:val="35"/>
        </w:rPr>
        <w:tab/>
      </w:r>
      <w:r>
        <w:rPr>
          <w:rFonts w:ascii="Arial" w:eastAsia="Arial" w:hAnsi="Arial" w:cs="Arial"/>
          <w:color w:val="000000"/>
          <w:sz w:val="40"/>
          <w:szCs w:val="40"/>
        </w:rPr>
        <w:t>Tertiary qualification in pharmacy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with current registration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as a pharmacist with the Australian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Health Practitioner Regulation Agency (AHPRA);</w:t>
      </w:r>
    </w:p>
    <w:p w:rsidR="00A06BFD" w:rsidRDefault="00745501">
      <w:pPr>
        <w:spacing w:before="95" w:after="0" w:line="267" w:lineRule="auto"/>
        <w:ind w:left="540" w:right="1078" w:hanging="54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Symbol" w:eastAsia="Symbol" w:hAnsi="Symbol" w:cs="Symbol"/>
          <w:color w:val="C5B01C"/>
          <w:sz w:val="35"/>
          <w:szCs w:val="35"/>
        </w:rPr>
        <w:t></w:t>
      </w:r>
      <w:r>
        <w:rPr>
          <w:rFonts w:ascii="Symbol" w:eastAsia="Symbol" w:hAnsi="Symbol" w:cs="Symbol"/>
          <w:color w:val="C5B01C"/>
          <w:sz w:val="35"/>
          <w:szCs w:val="35"/>
        </w:rPr>
        <w:tab/>
      </w:r>
      <w:r>
        <w:rPr>
          <w:rFonts w:ascii="Arial" w:eastAsia="Arial" w:hAnsi="Arial" w:cs="Arial"/>
          <w:color w:val="000000"/>
          <w:sz w:val="40"/>
          <w:szCs w:val="40"/>
        </w:rPr>
        <w:t>More than two years post-registration experience in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pharmacy (hospital, community or primary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care);</w:t>
      </w:r>
    </w:p>
    <w:p w:rsidR="00A06BFD" w:rsidRDefault="00745501">
      <w:pPr>
        <w:spacing w:before="95" w:after="0" w:line="267" w:lineRule="auto"/>
        <w:ind w:left="540" w:right="-20" w:hanging="54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Symbol" w:eastAsia="Symbol" w:hAnsi="Symbol" w:cs="Symbol"/>
          <w:color w:val="C5B01C"/>
          <w:sz w:val="35"/>
          <w:szCs w:val="35"/>
        </w:rPr>
        <w:t></w:t>
      </w:r>
      <w:r>
        <w:rPr>
          <w:rFonts w:ascii="Symbol" w:eastAsia="Symbol" w:hAnsi="Symbol" w:cs="Symbol"/>
          <w:color w:val="C5B01C"/>
          <w:sz w:val="35"/>
          <w:szCs w:val="35"/>
        </w:rPr>
        <w:tab/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Preferably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hold or be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working toward accreditation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for the delivery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Medication Management Reviews;</w:t>
      </w:r>
    </w:p>
    <w:p w:rsidR="00A06BFD" w:rsidRDefault="00745501">
      <w:pPr>
        <w:spacing w:before="96" w:after="0" w:line="267" w:lineRule="auto"/>
        <w:ind w:left="540" w:right="1458" w:hanging="54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Symbol" w:eastAsia="Symbol" w:hAnsi="Symbol" w:cs="Symbol"/>
          <w:color w:val="C5B01C"/>
          <w:sz w:val="35"/>
          <w:szCs w:val="35"/>
        </w:rPr>
        <w:t></w:t>
      </w:r>
      <w:r>
        <w:rPr>
          <w:rFonts w:ascii="Symbol" w:eastAsia="Symbol" w:hAnsi="Symbol" w:cs="Symbol"/>
          <w:color w:val="C5B01C"/>
          <w:sz w:val="35"/>
          <w:szCs w:val="35"/>
        </w:rPr>
        <w:tab/>
      </w:r>
      <w:r>
        <w:rPr>
          <w:rFonts w:ascii="Arial" w:eastAsia="Arial" w:hAnsi="Arial" w:cs="Arial"/>
          <w:color w:val="000000"/>
          <w:sz w:val="40"/>
          <w:szCs w:val="40"/>
        </w:rPr>
        <w:t>Post-graduate clinical qualifications 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demonstrated clinical experience (e.g. hospital 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HMR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>s</w:t>
      </w:r>
      <w:r>
        <w:rPr>
          <w:rFonts w:ascii="Arial" w:eastAsia="Arial" w:hAnsi="Arial" w:cs="Arial"/>
          <w:color w:val="000000"/>
          <w:sz w:val="40"/>
          <w:szCs w:val="40"/>
        </w:rPr>
        <w:t>);</w:t>
      </w:r>
    </w:p>
    <w:p w:rsidR="009D20E7" w:rsidRDefault="00745501">
      <w:pPr>
        <w:tabs>
          <w:tab w:val="left" w:pos="540"/>
        </w:tabs>
        <w:spacing w:before="95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Symbol" w:eastAsia="Symbol" w:hAnsi="Symbol" w:cs="Symbol"/>
          <w:color w:val="C5B01C"/>
          <w:sz w:val="35"/>
          <w:szCs w:val="35"/>
        </w:rPr>
        <w:t></w:t>
      </w:r>
      <w:r>
        <w:rPr>
          <w:rFonts w:ascii="Symbol" w:eastAsia="Symbol" w:hAnsi="Symbol" w:cs="Symbol"/>
          <w:color w:val="C5B01C"/>
          <w:sz w:val="35"/>
          <w:szCs w:val="35"/>
        </w:rPr>
        <w:tab/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Excellent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communication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skills.</w:t>
      </w:r>
    </w:p>
    <w:p w:rsidR="009D20E7" w:rsidRDefault="009D20E7" w:rsidP="009D20E7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9D20E7">
      <w:pPr>
        <w:pStyle w:val="Heading1"/>
        <w:rPr>
          <w:rFonts w:eastAsia="Arial"/>
        </w:rPr>
      </w:pPr>
      <w:r>
        <w:rPr>
          <w:rFonts w:eastAsia="Arial"/>
        </w:rPr>
        <w:lastRenderedPageBreak/>
        <w:t>Patient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inclusion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criteria</w:t>
      </w:r>
    </w:p>
    <w:p w:rsidR="00A06BFD" w:rsidRDefault="00A06BFD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000000"/>
          <w:sz w:val="48"/>
          <w:szCs w:val="48"/>
        </w:rPr>
        <w:t>Aged 18 years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of age and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over with:</w:t>
      </w:r>
    </w:p>
    <w:p w:rsidR="00A06BFD" w:rsidRDefault="00745501">
      <w:pPr>
        <w:spacing w:before="114" w:after="0" w:line="250" w:lineRule="auto"/>
        <w:ind w:left="720" w:right="141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Cardiovascular</w:t>
      </w:r>
      <w:r>
        <w:rPr>
          <w:rFonts w:ascii="Arial" w:eastAsia="Arial" w:hAnsi="Arial" w:cs="Arial"/>
          <w:color w:val="000000"/>
          <w:spacing w:val="11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disease</w:t>
      </w:r>
      <w:r>
        <w:rPr>
          <w:rFonts w:ascii="Arial" w:eastAsia="Arial" w:hAnsi="Arial" w:cs="Arial"/>
          <w:color w:val="000000"/>
          <w:spacing w:val="11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(coronary</w:t>
      </w:r>
      <w:r>
        <w:rPr>
          <w:rFonts w:ascii="Arial" w:eastAsia="Arial" w:hAnsi="Arial" w:cs="Arial"/>
          <w:color w:val="000000"/>
          <w:spacing w:val="110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heart</w:t>
      </w:r>
      <w:r>
        <w:rPr>
          <w:rFonts w:ascii="Arial" w:eastAsia="Arial" w:hAnsi="Arial" w:cs="Arial"/>
          <w:color w:val="000000"/>
          <w:spacing w:val="11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disease,</w:t>
      </w:r>
      <w:r>
        <w:rPr>
          <w:rFonts w:ascii="Arial" w:eastAsia="Arial" w:hAnsi="Arial" w:cs="Arial"/>
          <w:color w:val="000000"/>
          <w:spacing w:val="110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stroke, hypertension,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dyslipidaemia</w:t>
      </w:r>
      <w:proofErr w:type="spellEnd"/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any other CV diseas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>e</w:t>
      </w:r>
      <w:r>
        <w:rPr>
          <w:rFonts w:ascii="Arial" w:eastAsia="Arial" w:hAnsi="Arial" w:cs="Arial"/>
          <w:color w:val="000000"/>
          <w:sz w:val="40"/>
          <w:szCs w:val="40"/>
        </w:rPr>
        <w:t>),</w:t>
      </w:r>
    </w:p>
    <w:p w:rsidR="00A06BFD" w:rsidRDefault="00745501">
      <w:pPr>
        <w:spacing w:before="95" w:after="0" w:line="300" w:lineRule="auto"/>
        <w:ind w:left="432" w:right="7432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Type 2 diabetes mellitus, </w:t>
      </w: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Chronic kidney disease,</w:t>
      </w:r>
    </w:p>
    <w:p w:rsidR="00A06BFD" w:rsidRDefault="00745501">
      <w:pPr>
        <w:spacing w:after="0" w:line="250" w:lineRule="auto"/>
        <w:ind w:left="720" w:right="1458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Other</w:t>
      </w:r>
      <w:r>
        <w:rPr>
          <w:rFonts w:ascii="Arial" w:eastAsia="Arial" w:hAnsi="Arial" w:cs="Arial"/>
          <w:color w:val="000000"/>
          <w:spacing w:val="223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chronic</w:t>
      </w:r>
      <w:r>
        <w:rPr>
          <w:rFonts w:ascii="Arial" w:eastAsia="Arial" w:hAnsi="Arial" w:cs="Arial"/>
          <w:color w:val="000000"/>
          <w:spacing w:val="22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conditions</w:t>
      </w:r>
      <w:r>
        <w:rPr>
          <w:rFonts w:ascii="Arial" w:eastAsia="Arial" w:hAnsi="Arial" w:cs="Arial"/>
          <w:color w:val="000000"/>
          <w:spacing w:val="22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at</w:t>
      </w:r>
      <w:r>
        <w:rPr>
          <w:rFonts w:ascii="Arial" w:eastAsia="Arial" w:hAnsi="Arial" w:cs="Arial"/>
          <w:color w:val="000000"/>
          <w:spacing w:val="22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high</w:t>
      </w:r>
      <w:r>
        <w:rPr>
          <w:rFonts w:ascii="Arial" w:eastAsia="Arial" w:hAnsi="Arial" w:cs="Arial"/>
          <w:color w:val="000000"/>
          <w:spacing w:val="22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risk</w:t>
      </w:r>
      <w:r>
        <w:rPr>
          <w:rFonts w:ascii="Arial" w:eastAsia="Arial" w:hAnsi="Arial" w:cs="Arial"/>
          <w:color w:val="000000"/>
          <w:spacing w:val="22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</w:t>
      </w:r>
      <w:r>
        <w:rPr>
          <w:rFonts w:ascii="Arial" w:eastAsia="Arial" w:hAnsi="Arial" w:cs="Arial"/>
          <w:color w:val="000000"/>
          <w:spacing w:val="22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developing medication- related problems (e.g.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polypharmacy).</w:t>
      </w:r>
    </w:p>
    <w:p w:rsidR="00A06BFD" w:rsidRDefault="00A06BFD">
      <w:pPr>
        <w:spacing w:after="12" w:line="180" w:lineRule="exact"/>
        <w:rPr>
          <w:rFonts w:ascii="Arial" w:eastAsia="Arial" w:hAnsi="Arial" w:cs="Arial"/>
          <w:sz w:val="18"/>
          <w:szCs w:val="18"/>
        </w:rPr>
      </w:pP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Patient consent is required</w:t>
      </w:r>
    </w:p>
    <w:p w:rsidR="009D20E7" w:rsidRDefault="00745501">
      <w:pPr>
        <w:spacing w:before="116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All patient data is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deidentified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>.</w:t>
      </w:r>
    </w:p>
    <w:p w:rsidR="009D20E7" w:rsidRDefault="009D20E7" w:rsidP="009D20E7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9D20E7">
      <w:pPr>
        <w:pStyle w:val="Heading1"/>
        <w:rPr>
          <w:rFonts w:eastAsia="Arial"/>
        </w:rPr>
      </w:pPr>
      <w:r>
        <w:rPr>
          <w:rFonts w:eastAsia="Arial"/>
        </w:rPr>
        <w:lastRenderedPageBreak/>
        <w:t>Rec</w:t>
      </w:r>
      <w:r>
        <w:rPr>
          <w:rFonts w:eastAsia="Arial"/>
          <w:spacing w:val="-19"/>
        </w:rPr>
        <w:t>r</w:t>
      </w:r>
      <w:r>
        <w:rPr>
          <w:rFonts w:eastAsia="Arial"/>
        </w:rPr>
        <w:t>uited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sites-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distribution</w:t>
      </w:r>
    </w:p>
    <w:p w:rsidR="00780EFB" w:rsidRDefault="009D20E7" w:rsidP="009D20E7">
      <w:r>
        <w:rPr>
          <w:noProof/>
          <w:lang w:val="en-AU" w:eastAsia="en-AU"/>
        </w:rPr>
        <w:drawing>
          <wp:inline distT="0" distB="0" distL="0" distR="0">
            <wp:extent cx="8048625" cy="3590925"/>
            <wp:effectExtent l="0" t="0" r="9525" b="9525"/>
            <wp:docPr id="449" name="Picture 449" descr="Tables showing the distribution of recruited sites by remoteness classifica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EFB" w:rsidRDefault="00780EFB" w:rsidP="00780EFB">
      <w:r>
        <w:br w:type="page"/>
      </w:r>
    </w:p>
    <w:p w:rsidR="00437DFE" w:rsidRDefault="00780EFB" w:rsidP="00437DFE">
      <w:pPr>
        <w:jc w:val="center"/>
        <w:rPr>
          <w:rFonts w:eastAsia="Times New Roman"/>
        </w:rPr>
      </w:pPr>
      <w:r w:rsidRPr="00780EFB">
        <w:rPr>
          <w:noProof/>
          <w:lang w:val="en-AU" w:eastAsia="en-AU"/>
        </w:rPr>
        <w:lastRenderedPageBreak/>
        <w:drawing>
          <wp:inline distT="0" distB="0" distL="0" distR="0" wp14:anchorId="0476CFF3" wp14:editId="5D1456BF">
            <wp:extent cx="6657975" cy="4931596"/>
            <wp:effectExtent l="0" t="0" r="0" b="2540"/>
            <wp:docPr id="454" name="Picture 6" descr="Visual representation of the distribution of recruited sites by remoteness classificatio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Screen Shot 2018-09-04 at 2.07.52 PM.png"/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857" cy="493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DFE">
        <w:rPr>
          <w:rFonts w:eastAsia="Times New Roman"/>
        </w:rPr>
        <w:br w:type="page"/>
      </w:r>
    </w:p>
    <w:p w:rsidR="00A06BFD" w:rsidRDefault="00745501" w:rsidP="00437DFE">
      <w:pPr>
        <w:pStyle w:val="Heading1"/>
        <w:rPr>
          <w:rFonts w:eastAsia="Arial"/>
        </w:rPr>
      </w:pPr>
      <w:r>
        <w:rPr>
          <w:rFonts w:eastAsia="Arial"/>
        </w:rPr>
        <w:lastRenderedPageBreak/>
        <w:t>Patient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recruitment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targets</w:t>
      </w:r>
    </w:p>
    <w:p w:rsidR="00A06BFD" w:rsidRDefault="00A06BF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Based on FTE pharmacists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size of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practice:</w:t>
      </w:r>
    </w:p>
    <w:p w:rsidR="00A06BFD" w:rsidRDefault="00A06BFD">
      <w:pPr>
        <w:spacing w:after="12" w:line="200" w:lineRule="exact"/>
        <w:rPr>
          <w:rFonts w:ascii="Arial" w:eastAsia="Arial" w:hAnsi="Arial" w:cs="Arial"/>
          <w:sz w:val="20"/>
          <w:szCs w:val="20"/>
        </w:rPr>
      </w:pPr>
    </w:p>
    <w:p w:rsidR="00A06BFD" w:rsidRDefault="00745501">
      <w:pPr>
        <w:spacing w:after="0" w:line="250" w:lineRule="auto"/>
        <w:ind w:left="288" w:right="888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0.2FTE pharmacist base allocation</w:t>
      </w:r>
      <w:r>
        <w:rPr>
          <w:rFonts w:ascii="Arial" w:eastAsia="Arial" w:hAnsi="Arial" w:cs="Arial"/>
          <w:color w:val="000000"/>
          <w:spacing w:val="109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a proportional allocation related to the total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number of patients/site</w:t>
      </w:r>
    </w:p>
    <w:p w:rsidR="00A06BFD" w:rsidRDefault="00745501">
      <w:pPr>
        <w:spacing w:before="96" w:after="0" w:line="250" w:lineRule="auto"/>
        <w:ind w:left="288" w:right="1172" w:hanging="288"/>
        <w:rPr>
          <w:rFonts w:ascii="Arial" w:eastAsia="Arial" w:hAnsi="Arial" w:cs="Arial"/>
          <w:i/>
          <w:iCs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Total of 12.54 FTE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pharmacists (all sites)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for 15 months</w:t>
      </w:r>
      <w:r>
        <w:rPr>
          <w:rFonts w:ascii="Arial" w:eastAsia="Arial" w:hAnsi="Arial" w:cs="Arial"/>
          <w:color w:val="000000"/>
          <w:spacing w:val="7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(for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an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average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of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0.57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FTE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per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site)</w:t>
      </w:r>
    </w:p>
    <w:p w:rsidR="00A06BFD" w:rsidRDefault="00745501">
      <w:pPr>
        <w:spacing w:before="96" w:after="0" w:line="250" w:lineRule="auto"/>
        <w:ind w:left="288" w:right="265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Target of 4 patients/day/1.0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FTE first 4-5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months (phase 1)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implementation phase, with follow-up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conducted in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remaining 10 months (phase 2).</w:t>
      </w:r>
    </w:p>
    <w:p w:rsidR="00437DFE" w:rsidRDefault="00745501">
      <w:pPr>
        <w:spacing w:before="96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Estimate ~5000 patients.</w:t>
      </w:r>
    </w:p>
    <w:p w:rsidR="00437DFE" w:rsidRDefault="00437DFE" w:rsidP="00437DFE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437DFE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Pharmacists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10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core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roles</w:t>
      </w:r>
    </w:p>
    <w:p w:rsidR="00437DFE" w:rsidRDefault="00437DFE" w:rsidP="00437DFE">
      <w:pPr>
        <w:rPr>
          <w:rFonts w:eastAsia="Arial"/>
        </w:rPr>
      </w:pPr>
      <w:r>
        <w:rPr>
          <w:noProof/>
          <w:lang w:val="en-AU" w:eastAsia="en-AU"/>
        </w:rPr>
        <w:drawing>
          <wp:inline distT="0" distB="0" distL="0" distR="0" wp14:anchorId="5D2A2E7B" wp14:editId="67D1FAB5">
            <wp:extent cx="7896397" cy="4295775"/>
            <wp:effectExtent l="0" t="0" r="9525" b="0"/>
            <wp:docPr id="456" name="Picture 456" descr="Outline of Pharmacists 10 core ro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907267" cy="430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56"/>
          <w:szCs w:val="56"/>
        </w:rPr>
      </w:pPr>
      <w:r>
        <w:rPr>
          <w:rFonts w:ascii="Arial" w:eastAsia="Arial" w:hAnsi="Arial" w:cs="Arial"/>
          <w:color w:val="000000"/>
          <w:spacing w:val="-20"/>
          <w:sz w:val="56"/>
          <w:szCs w:val="56"/>
        </w:rPr>
        <w:lastRenderedPageBreak/>
        <w:t>Da</w:t>
      </w:r>
      <w:r>
        <w:rPr>
          <w:rFonts w:ascii="Arial" w:eastAsia="Arial" w:hAnsi="Arial" w:cs="Arial"/>
          <w:color w:val="000000"/>
          <w:spacing w:val="-19"/>
          <w:sz w:val="56"/>
          <w:szCs w:val="56"/>
        </w:rPr>
        <w:t>t</w:t>
      </w:r>
      <w:r>
        <w:rPr>
          <w:rFonts w:ascii="Arial" w:eastAsia="Arial" w:hAnsi="Arial" w:cs="Arial"/>
          <w:color w:val="000000"/>
          <w:sz w:val="56"/>
          <w:szCs w:val="56"/>
        </w:rPr>
        <w:t>a</w:t>
      </w:r>
      <w:r>
        <w:rPr>
          <w:rFonts w:ascii="Arial" w:eastAsia="Arial" w:hAnsi="Arial" w:cs="Arial"/>
          <w:color w:val="000000"/>
          <w:spacing w:val="-41"/>
          <w:sz w:val="56"/>
          <w:szCs w:val="56"/>
        </w:rPr>
        <w:t xml:space="preserve"> </w:t>
      </w:r>
      <w:r>
        <w:rPr>
          <w:rFonts w:ascii="Arial" w:eastAsia="Arial" w:hAnsi="Arial" w:cs="Arial"/>
          <w:color w:val="000000"/>
          <w:spacing w:val="-20"/>
          <w:sz w:val="56"/>
          <w:szCs w:val="56"/>
        </w:rPr>
        <w:t>source</w:t>
      </w:r>
      <w:r>
        <w:rPr>
          <w:rFonts w:ascii="Arial" w:eastAsia="Arial" w:hAnsi="Arial" w:cs="Arial"/>
          <w:color w:val="000000"/>
          <w:sz w:val="56"/>
          <w:szCs w:val="56"/>
        </w:rPr>
        <w:t>s</w:t>
      </w:r>
    </w:p>
    <w:p w:rsidR="00A06BFD" w:rsidRDefault="00A06BFD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288" w:right="1919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Health systems assessment (site assessment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by interview)</w:t>
      </w:r>
    </w:p>
    <w:p w:rsidR="00A06BFD" w:rsidRDefault="00745501">
      <w:pPr>
        <w:spacing w:before="115" w:after="0" w:line="240" w:lineRule="auto"/>
        <w:ind w:right="-20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Pharmacists logbook (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Commonline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Pty Ltd)</w:t>
      </w:r>
    </w:p>
    <w:p w:rsidR="00A06BFD" w:rsidRDefault="00A06BFD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288" w:right="402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GRHANITE: clinical information systems data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extraction (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UniMelb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>)</w:t>
      </w:r>
    </w:p>
    <w:p w:rsidR="00B51E46" w:rsidRDefault="00745501">
      <w:pPr>
        <w:spacing w:before="115" w:after="0" w:line="250" w:lineRule="auto"/>
        <w:ind w:left="288" w:right="1972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Qualitative (focus group, stakeholder surveys-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to commence in 2019)</w:t>
      </w:r>
    </w:p>
    <w:p w:rsidR="00B51E46" w:rsidRDefault="00B51E46" w:rsidP="00B51E46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361DAF">
      <w:pPr>
        <w:pStyle w:val="Heading1"/>
        <w:rPr>
          <w:rFonts w:eastAsia="Arial"/>
        </w:rPr>
      </w:pPr>
      <w:r>
        <w:rPr>
          <w:rFonts w:eastAsia="Arial"/>
        </w:rPr>
        <w:lastRenderedPageBreak/>
        <w:t>He</w:t>
      </w:r>
      <w:r>
        <w:rPr>
          <w:rFonts w:eastAsia="Arial"/>
          <w:spacing w:val="-19"/>
        </w:rPr>
        <w:t>a</w:t>
      </w:r>
      <w:r>
        <w:rPr>
          <w:rFonts w:eastAsia="Arial"/>
          <w:spacing w:val="-21"/>
        </w:rPr>
        <w:t>l</w:t>
      </w:r>
      <w:r>
        <w:rPr>
          <w:rFonts w:eastAsia="Arial"/>
        </w:rPr>
        <w:t>th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Systems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Assessment</w:t>
      </w:r>
    </w:p>
    <w:p w:rsidR="00361DAF" w:rsidRDefault="00745501" w:rsidP="00361DAF">
      <w:pPr>
        <w:spacing w:after="0" w:line="240" w:lineRule="auto"/>
        <w:ind w:right="-20"/>
        <w:rPr>
          <w:rFonts w:ascii="Arial" w:eastAsia="Arial" w:hAnsi="Arial" w:cs="Arial"/>
          <w:color w:val="000000"/>
          <w:sz w:val="36"/>
          <w:szCs w:val="36"/>
        </w:rPr>
      </w:pPr>
      <w:proofErr w:type="gramStart"/>
      <w:r>
        <w:rPr>
          <w:rFonts w:ascii="Arial" w:eastAsia="Arial" w:hAnsi="Arial" w:cs="Arial"/>
          <w:color w:val="000000"/>
          <w:sz w:val="36"/>
          <w:szCs w:val="36"/>
        </w:rPr>
        <w:t>Site survey to explore site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characteristics pre and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post intervention.</w:t>
      </w:r>
      <w:proofErr w:type="gramEnd"/>
    </w:p>
    <w:p w:rsidR="00361DAF" w:rsidRDefault="00361DAF" w:rsidP="00361DAF">
      <w:pPr>
        <w:jc w:val="center"/>
        <w:rPr>
          <w:rFonts w:eastAsia="Arial"/>
        </w:rPr>
      </w:pPr>
      <w:r>
        <w:rPr>
          <w:noProof/>
          <w:lang w:val="en-AU" w:eastAsia="en-AU"/>
        </w:rPr>
        <w:t xml:space="preserve"> </w:t>
      </w:r>
      <w:r>
        <w:rPr>
          <w:noProof/>
          <w:lang w:val="en-AU" w:eastAsia="en-AU"/>
        </w:rPr>
        <w:drawing>
          <wp:inline distT="0" distB="0" distL="0" distR="0" wp14:anchorId="235A069B" wp14:editId="141DB004">
            <wp:extent cx="7305675" cy="4023585"/>
            <wp:effectExtent l="0" t="0" r="0" b="0"/>
            <wp:docPr id="460" name="Picture 460" descr="Section and characteristic detail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305675" cy="402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/>
        </w:rPr>
        <w:br w:type="page"/>
      </w:r>
    </w:p>
    <w:p w:rsidR="00A06BFD" w:rsidRDefault="00745501" w:rsidP="00655AA8">
      <w:pPr>
        <w:pStyle w:val="Heading1"/>
        <w:rPr>
          <w:rFonts w:eastAsia="Arial"/>
        </w:rPr>
      </w:pPr>
      <w:r>
        <w:rPr>
          <w:rFonts w:eastAsia="Arial"/>
        </w:rPr>
        <w:lastRenderedPageBreak/>
        <w:t>Pharmacists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Logbook</w:t>
      </w:r>
    </w:p>
    <w:p w:rsidR="00A06BFD" w:rsidRDefault="00A06BF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 w:rsidP="00655AA8">
      <w:pPr>
        <w:spacing w:after="0" w:line="250" w:lineRule="auto"/>
        <w:ind w:left="288" w:right="71" w:hanging="288"/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Unique domain name! </w:t>
      </w:r>
      <w:r>
        <w:rPr>
          <w:rFonts w:ascii="Arial" w:eastAsia="Arial" w:hAnsi="Arial" w:cs="Arial"/>
          <w:color w:val="0033FF"/>
          <w:w w:val="99"/>
          <w:sz w:val="40"/>
          <w:szCs w:val="40"/>
          <w:u w:val="single"/>
        </w:rPr>
        <w:t>www.ipa</w:t>
      </w:r>
      <w:r>
        <w:rPr>
          <w:rFonts w:ascii="Arial" w:eastAsia="Arial" w:hAnsi="Arial" w:cs="Arial"/>
          <w:color w:val="0033FF"/>
          <w:sz w:val="40"/>
          <w:szCs w:val="40"/>
          <w:u w:val="single"/>
        </w:rPr>
        <w:t>c</w:t>
      </w:r>
      <w:r>
        <w:rPr>
          <w:rFonts w:ascii="Arial" w:eastAsia="Arial" w:hAnsi="Arial" w:cs="Arial"/>
          <w:color w:val="0033FF"/>
          <w:w w:val="99"/>
          <w:sz w:val="40"/>
          <w:szCs w:val="40"/>
          <w:u w:val="single"/>
        </w:rPr>
        <w:t>.net.au</w:t>
      </w:r>
    </w:p>
    <w:p w:rsidR="00A06BFD" w:rsidRDefault="00745501" w:rsidP="00655AA8">
      <w:pPr>
        <w:tabs>
          <w:tab w:val="left" w:pos="12616"/>
        </w:tabs>
        <w:spacing w:before="96" w:after="0" w:line="250" w:lineRule="auto"/>
        <w:ind w:left="288" w:right="71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Custom built data entry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 w:rsidR="00655AA8">
        <w:rPr>
          <w:rFonts w:ascii="Arial" w:eastAsia="Arial" w:hAnsi="Arial" w:cs="Arial"/>
          <w:color w:val="000000"/>
          <w:sz w:val="40"/>
          <w:szCs w:val="40"/>
        </w:rPr>
        <w:t xml:space="preserve">and real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time data management system developed for JCU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(Copyright: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40"/>
          <w:szCs w:val="40"/>
        </w:rPr>
        <w:t>Commonline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Pty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Ltd</w:t>
      </w:r>
      <w:r>
        <w:rPr>
          <w:rFonts w:ascii="Arial" w:eastAsia="Arial" w:hAnsi="Arial" w:cs="Arial"/>
          <w:color w:val="000000"/>
          <w:sz w:val="40"/>
          <w:szCs w:val="40"/>
        </w:rPr>
        <w:t>)</w:t>
      </w:r>
    </w:p>
    <w:p w:rsidR="00A06BFD" w:rsidRDefault="00745501" w:rsidP="00655AA8">
      <w:pPr>
        <w:tabs>
          <w:tab w:val="left" w:pos="12616"/>
        </w:tabs>
        <w:spacing w:before="96" w:after="0" w:line="300" w:lineRule="auto"/>
        <w:ind w:right="71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Data source for JCU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evaluation. </w:t>
      </w: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Pharmacists enter data.</w:t>
      </w:r>
    </w:p>
    <w:p w:rsidR="00A06BFD" w:rsidRDefault="00745501">
      <w:pPr>
        <w:spacing w:after="0" w:line="250" w:lineRule="auto"/>
        <w:ind w:left="288" w:right="5933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Assists IPAC Pharmacists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manage their activity.</w:t>
      </w:r>
    </w:p>
    <w:p w:rsidR="00A06BFD" w:rsidRDefault="00745501">
      <w:pPr>
        <w:spacing w:before="95" w:after="0" w:line="250" w:lineRule="auto"/>
        <w:ind w:left="288" w:right="5999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PSA can audit and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track pharmacists activity.</w:t>
      </w:r>
    </w:p>
    <w:p w:rsidR="00655AA8" w:rsidRDefault="00745501" w:rsidP="00655AA8">
      <w:pPr>
        <w:spacing w:before="95" w:after="0" w:line="240" w:lineRule="auto"/>
        <w:ind w:right="-20"/>
        <w:rPr>
          <w:rFonts w:eastAsia="Arial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Simple to use.</w:t>
      </w:r>
      <w:r w:rsidR="00655AA8">
        <w:rPr>
          <w:rFonts w:eastAsia="Arial"/>
        </w:rPr>
        <w:br w:type="page"/>
      </w:r>
    </w:p>
    <w:p w:rsidR="00A06BFD" w:rsidRDefault="00745501">
      <w:pPr>
        <w:tabs>
          <w:tab w:val="left" w:pos="12718"/>
        </w:tabs>
        <w:spacing w:after="0" w:line="240" w:lineRule="auto"/>
        <w:ind w:left="266" w:right="-20"/>
        <w:rPr>
          <w:rFonts w:ascii="Arial" w:eastAsia="Arial" w:hAnsi="Arial" w:cs="Arial"/>
          <w:b/>
          <w:bCs/>
          <w:color w:val="FFFFFF"/>
          <w:sz w:val="20"/>
          <w:szCs w:val="20"/>
        </w:rPr>
      </w:pPr>
      <w:r>
        <w:rPr>
          <w:rFonts w:ascii="Arial" w:eastAsia="Arial" w:hAnsi="Arial" w:cs="Arial"/>
          <w:color w:val="FFFFFF"/>
          <w:sz w:val="20"/>
          <w:szCs w:val="20"/>
        </w:rPr>
        <w:lastRenderedPageBreak/>
        <w:t xml:space="preserve">6 </w:t>
      </w:r>
    </w:p>
    <w:p w:rsidR="00A06BFD" w:rsidRDefault="00745501" w:rsidP="00655AA8">
      <w:pPr>
        <w:pStyle w:val="Heading1"/>
        <w:rPr>
          <w:rFonts w:eastAsia="Arial"/>
          <w:position w:val="16"/>
          <w:sz w:val="37"/>
          <w:szCs w:val="37"/>
        </w:rPr>
      </w:pPr>
      <w:r>
        <w:rPr>
          <w:rFonts w:eastAsia="Arial"/>
          <w:spacing w:val="-19"/>
        </w:rPr>
        <w:t>G</w:t>
      </w:r>
      <w:r>
        <w:rPr>
          <w:rFonts w:eastAsia="Arial"/>
        </w:rPr>
        <w:t>RH</w:t>
      </w:r>
      <w:r>
        <w:rPr>
          <w:rFonts w:eastAsia="Arial"/>
          <w:spacing w:val="-21"/>
        </w:rPr>
        <w:t>A</w:t>
      </w:r>
      <w:r>
        <w:rPr>
          <w:rFonts w:eastAsia="Arial"/>
        </w:rPr>
        <w:t>NITE</w:t>
      </w:r>
      <w:r>
        <w:rPr>
          <w:rFonts w:eastAsia="Arial"/>
          <w:spacing w:val="-37"/>
        </w:rPr>
        <w:t xml:space="preserve"> </w:t>
      </w:r>
      <w:r>
        <w:rPr>
          <w:rFonts w:eastAsia="Arial"/>
          <w:position w:val="16"/>
          <w:sz w:val="37"/>
          <w:szCs w:val="37"/>
        </w:rPr>
        <w:t>TM</w:t>
      </w: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Pharmacists have full access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clinical information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systems (CIS).</w:t>
      </w:r>
    </w:p>
    <w:p w:rsidR="00A06BFD" w:rsidRDefault="00745501">
      <w:pPr>
        <w:spacing w:before="116" w:after="0" w:line="250" w:lineRule="auto"/>
        <w:ind w:left="288" w:right="-20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JCU subcontracted the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Research Information Technology Unit, Faculty of Medicine, Dentistry &amp; Health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Sciences, </w:t>
      </w:r>
      <w:proofErr w:type="gramStart"/>
      <w:r>
        <w:rPr>
          <w:rFonts w:ascii="Arial" w:eastAsia="Arial" w:hAnsi="Arial" w:cs="Arial"/>
          <w:color w:val="000000"/>
          <w:sz w:val="40"/>
          <w:szCs w:val="40"/>
        </w:rPr>
        <w:t>Melbourne</w:t>
      </w:r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Medical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School,</w:t>
      </w:r>
      <w:r>
        <w:rPr>
          <w:rFonts w:ascii="Arial" w:eastAsia="Arial" w:hAnsi="Arial" w:cs="Arial"/>
          <w:color w:val="000000"/>
          <w:spacing w:val="7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at the University of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Melbourne to use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GRHANITE data extraction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tool from two CISs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(Best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Practice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and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40"/>
          <w:szCs w:val="40"/>
        </w:rPr>
        <w:t>Communicare</w:t>
      </w:r>
      <w:proofErr w:type="spellEnd"/>
      <w:r>
        <w:rPr>
          <w:rFonts w:ascii="Arial" w:eastAsia="Arial" w:hAnsi="Arial" w:cs="Arial"/>
          <w:i/>
          <w:iCs/>
          <w:color w:val="000000"/>
          <w:spacing w:val="3"/>
          <w:sz w:val="40"/>
          <w:szCs w:val="40"/>
        </w:rPr>
        <w:t>)</w:t>
      </w:r>
      <w:r>
        <w:rPr>
          <w:rFonts w:ascii="Arial" w:eastAsia="Arial" w:hAnsi="Arial" w:cs="Arial"/>
          <w:color w:val="000000"/>
          <w:sz w:val="40"/>
          <w:szCs w:val="40"/>
        </w:rPr>
        <w:t>.</w:t>
      </w:r>
    </w:p>
    <w:p w:rsidR="00A06BFD" w:rsidRDefault="00745501">
      <w:pPr>
        <w:spacing w:before="95" w:after="0" w:line="250" w:lineRule="auto"/>
        <w:ind w:left="288" w:right="261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z w:val="40"/>
          <w:szCs w:val="40"/>
        </w:rPr>
        <w:t>Assoc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Prof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Douglas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Boyle</w:t>
      </w:r>
      <w:r>
        <w:rPr>
          <w:rFonts w:ascii="Arial" w:eastAsia="Arial" w:hAnsi="Arial" w:cs="Arial"/>
          <w:color w:val="000000"/>
          <w:spacing w:val="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(developer) is a member of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JCU evaluation team.</w:t>
      </w:r>
    </w:p>
    <w:p w:rsidR="00A06BFD" w:rsidRDefault="00745501">
      <w:pPr>
        <w:spacing w:before="95" w:after="0" w:line="250" w:lineRule="auto"/>
        <w:ind w:left="288" w:right="1132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Minimally intrusive, pre-programmed, automatic,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weekly extraction in Microsoft SQL format.</w:t>
      </w:r>
    </w:p>
    <w:p w:rsidR="00A06BFD" w:rsidRDefault="00745501">
      <w:pPr>
        <w:spacing w:before="96" w:after="0" w:line="300" w:lineRule="auto"/>
        <w:ind w:right="2554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Data is extracted ONLY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from consented participants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(opt-in). </w:t>
      </w: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Only ethics approved data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is extracted.</w:t>
      </w:r>
    </w:p>
    <w:p w:rsidR="00655AA8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Data is de-identified.</w:t>
      </w:r>
    </w:p>
    <w:p w:rsidR="00655AA8" w:rsidRDefault="00655AA8" w:rsidP="00655AA8">
      <w:pPr>
        <w:rPr>
          <w:rFonts w:eastAsia="Arial"/>
        </w:rPr>
      </w:pPr>
      <w:r>
        <w:rPr>
          <w:rFonts w:eastAsia="Arial"/>
        </w:rPr>
        <w:lastRenderedPageBreak/>
        <w:br w:type="page"/>
      </w:r>
    </w:p>
    <w:p w:rsidR="00A06BFD" w:rsidRDefault="00655AA8" w:rsidP="00655AA8">
      <w:pPr>
        <w:jc w:val="center"/>
        <w:rPr>
          <w:rFonts w:ascii="Arial" w:eastAsia="Arial" w:hAnsi="Arial" w:cs="Arial"/>
          <w:sz w:val="24"/>
          <w:szCs w:val="24"/>
        </w:rPr>
      </w:pPr>
      <w:r w:rsidRPr="00655AA8">
        <w:rPr>
          <w:noProof/>
          <w:lang w:val="en-AU" w:eastAsia="en-AU"/>
        </w:rPr>
        <w:lastRenderedPageBreak/>
        <w:drawing>
          <wp:inline distT="0" distB="0" distL="0" distR="0" wp14:anchorId="7CA8CE7C" wp14:editId="730665DA">
            <wp:extent cx="6477000" cy="4173375"/>
            <wp:effectExtent l="0" t="0" r="0" b="0"/>
            <wp:docPr id="465" name="Picture 465" descr="Visual representation of the way GRHANITE work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78074" cy="417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AA8" w:rsidRDefault="00745501">
      <w:pPr>
        <w:spacing w:after="0" w:line="240" w:lineRule="auto"/>
        <w:ind w:right="-20"/>
        <w:rPr>
          <w:rFonts w:ascii="Arial" w:eastAsia="Arial" w:hAnsi="Arial" w:cs="Arial"/>
          <w:color w:val="0033FF"/>
          <w:w w:val="99"/>
          <w:sz w:val="32"/>
          <w:szCs w:val="32"/>
          <w:u w:val="single"/>
        </w:rPr>
      </w:pPr>
      <w:r>
        <w:rPr>
          <w:rFonts w:ascii="Arial" w:eastAsia="Arial" w:hAnsi="Arial" w:cs="Arial"/>
          <w:b/>
          <w:bCs/>
          <w:color w:val="0B203D"/>
          <w:sz w:val="32"/>
          <w:szCs w:val="32"/>
        </w:rPr>
        <w:t>Modified</w:t>
      </w:r>
      <w:r>
        <w:rPr>
          <w:rFonts w:ascii="Arial" w:eastAsia="Arial" w:hAnsi="Arial" w:cs="Arial"/>
          <w:color w:val="0B203D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B203D"/>
          <w:sz w:val="32"/>
          <w:szCs w:val="32"/>
        </w:rPr>
        <w:t>from</w:t>
      </w:r>
      <w:r>
        <w:rPr>
          <w:rFonts w:ascii="Arial" w:eastAsia="Arial" w:hAnsi="Arial" w:cs="Arial"/>
          <w:color w:val="0B203D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B203D"/>
          <w:sz w:val="32"/>
          <w:szCs w:val="32"/>
        </w:rPr>
        <w:t>sourc</w:t>
      </w:r>
      <w:r>
        <w:rPr>
          <w:rFonts w:ascii="Arial" w:eastAsia="Arial" w:hAnsi="Arial" w:cs="Arial"/>
          <w:b/>
          <w:bCs/>
          <w:color w:val="0B203D"/>
          <w:spacing w:val="2"/>
          <w:sz w:val="32"/>
          <w:szCs w:val="32"/>
        </w:rPr>
        <w:t>e</w:t>
      </w:r>
      <w:r>
        <w:rPr>
          <w:rFonts w:ascii="Arial" w:eastAsia="Arial" w:hAnsi="Arial" w:cs="Arial"/>
          <w:color w:val="0B203D"/>
          <w:sz w:val="32"/>
          <w:szCs w:val="32"/>
        </w:rPr>
        <w:t xml:space="preserve">: </w:t>
      </w:r>
      <w:hyperlink r:id="rId31">
        <w:r>
          <w:rPr>
            <w:rFonts w:ascii="Arial" w:eastAsia="Arial" w:hAnsi="Arial" w:cs="Arial"/>
            <w:color w:val="0033FF"/>
            <w:w w:val="99"/>
            <w:sz w:val="32"/>
            <w:szCs w:val="32"/>
            <w:u w:val="single"/>
          </w:rPr>
          <w:t>http</w:t>
        </w:r>
        <w:r>
          <w:rPr>
            <w:rFonts w:ascii="Arial" w:eastAsia="Arial" w:hAnsi="Arial" w:cs="Arial"/>
            <w:color w:val="0033FF"/>
            <w:sz w:val="32"/>
            <w:szCs w:val="32"/>
            <w:u w:val="single"/>
          </w:rPr>
          <w:t>s</w:t>
        </w:r>
      </w:hyperlink>
      <w:hyperlink r:id="rId32">
        <w:proofErr w:type="gramStart"/>
        <w:r>
          <w:rPr>
            <w:rFonts w:ascii="Arial" w:eastAsia="Arial" w:hAnsi="Arial" w:cs="Arial"/>
            <w:color w:val="0033FF"/>
            <w:w w:val="99"/>
            <w:sz w:val="32"/>
            <w:szCs w:val="32"/>
            <w:u w:val="single"/>
          </w:rPr>
          <w:t>:/</w:t>
        </w:r>
        <w:proofErr w:type="gramEnd"/>
        <w:r>
          <w:rPr>
            <w:rFonts w:ascii="Arial" w:eastAsia="Arial" w:hAnsi="Arial" w:cs="Arial"/>
            <w:color w:val="0033FF"/>
            <w:w w:val="99"/>
            <w:sz w:val="32"/>
            <w:szCs w:val="32"/>
            <w:u w:val="single"/>
          </w:rPr>
          <w:t>/www.grhanite.</w:t>
        </w:r>
        <w:r>
          <w:rPr>
            <w:rFonts w:ascii="Arial" w:eastAsia="Arial" w:hAnsi="Arial" w:cs="Arial"/>
            <w:color w:val="0033FF"/>
            <w:sz w:val="32"/>
            <w:szCs w:val="32"/>
            <w:u w:val="single"/>
          </w:rPr>
          <w:t>c</w:t>
        </w:r>
        <w:r>
          <w:rPr>
            <w:rFonts w:ascii="Arial" w:eastAsia="Arial" w:hAnsi="Arial" w:cs="Arial"/>
            <w:color w:val="0033FF"/>
            <w:w w:val="99"/>
            <w:sz w:val="32"/>
            <w:szCs w:val="32"/>
            <w:u w:val="single"/>
          </w:rPr>
          <w:t>om/te</w:t>
        </w:r>
        <w:r>
          <w:rPr>
            <w:rFonts w:ascii="Arial" w:eastAsia="Arial" w:hAnsi="Arial" w:cs="Arial"/>
            <w:color w:val="0033FF"/>
            <w:sz w:val="32"/>
            <w:szCs w:val="32"/>
            <w:u w:val="single"/>
          </w:rPr>
          <w:t>c</w:t>
        </w:r>
        <w:r>
          <w:rPr>
            <w:rFonts w:ascii="Arial" w:eastAsia="Arial" w:hAnsi="Arial" w:cs="Arial"/>
            <w:color w:val="0033FF"/>
            <w:w w:val="99"/>
            <w:sz w:val="32"/>
            <w:szCs w:val="32"/>
            <w:u w:val="single"/>
          </w:rPr>
          <w:t>hnologie</w:t>
        </w:r>
        <w:r>
          <w:rPr>
            <w:rFonts w:ascii="Arial" w:eastAsia="Arial" w:hAnsi="Arial" w:cs="Arial"/>
            <w:color w:val="0033FF"/>
            <w:spacing w:val="3"/>
            <w:sz w:val="32"/>
            <w:szCs w:val="32"/>
            <w:u w:val="single"/>
          </w:rPr>
          <w:t>s</w:t>
        </w:r>
      </w:hyperlink>
      <w:hyperlink r:id="rId33">
        <w:r>
          <w:rPr>
            <w:rFonts w:ascii="Arial" w:eastAsia="Arial" w:hAnsi="Arial" w:cs="Arial"/>
            <w:color w:val="0033FF"/>
            <w:w w:val="99"/>
            <w:sz w:val="32"/>
            <w:szCs w:val="32"/>
            <w:u w:val="single"/>
          </w:rPr>
          <w:t>/</w:t>
        </w:r>
      </w:hyperlink>
    </w:p>
    <w:p w:rsidR="00655AA8" w:rsidRDefault="00655AA8" w:rsidP="00655AA8">
      <w:pPr>
        <w:rPr>
          <w:rFonts w:eastAsia="Arial"/>
          <w:w w:val="99"/>
        </w:rPr>
      </w:pPr>
      <w:r>
        <w:rPr>
          <w:rFonts w:eastAsia="Arial"/>
          <w:w w:val="99"/>
        </w:rPr>
        <w:br w:type="page"/>
      </w:r>
    </w:p>
    <w:p w:rsidR="00A06BFD" w:rsidRDefault="00745501" w:rsidP="000E096F">
      <w:pPr>
        <w:pStyle w:val="Heading1"/>
        <w:rPr>
          <w:rFonts w:eastAsia="Arial"/>
        </w:rPr>
      </w:pPr>
      <w:r>
        <w:rPr>
          <w:rFonts w:eastAsia="Arial"/>
          <w:spacing w:val="-19"/>
        </w:rPr>
        <w:lastRenderedPageBreak/>
        <w:t>G</w:t>
      </w:r>
      <w:r>
        <w:rPr>
          <w:rFonts w:eastAsia="Arial"/>
        </w:rPr>
        <w:t>RH</w:t>
      </w:r>
      <w:r>
        <w:rPr>
          <w:rFonts w:eastAsia="Arial"/>
          <w:spacing w:val="-21"/>
        </w:rPr>
        <w:t>A</w:t>
      </w:r>
      <w:r>
        <w:rPr>
          <w:rFonts w:eastAsia="Arial"/>
        </w:rPr>
        <w:t>NITE</w:t>
      </w:r>
      <w:r>
        <w:rPr>
          <w:rFonts w:eastAsia="Arial"/>
          <w:spacing w:val="-37"/>
        </w:rPr>
        <w:t xml:space="preserve"> </w:t>
      </w:r>
      <w:r>
        <w:rPr>
          <w:rFonts w:eastAsia="Arial"/>
        </w:rPr>
        <w:t>measures</w:t>
      </w:r>
    </w:p>
    <w:p w:rsidR="00A06BFD" w:rsidRDefault="00A06BF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432" w:right="819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Data is extracted for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 15-month duration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the project,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12-month pre-intervention period (for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each participant).</w:t>
      </w:r>
    </w:p>
    <w:p w:rsidR="000E096F" w:rsidRDefault="000E096F" w:rsidP="000E096F">
      <w:pPr>
        <w:rPr>
          <w:rFonts w:ascii="Arial" w:eastAsia="Arial" w:hAnsi="Arial" w:cs="Arial"/>
          <w:sz w:val="20"/>
          <w:szCs w:val="20"/>
        </w:rPr>
      </w:pPr>
      <w:r w:rsidRPr="000E096F">
        <w:rPr>
          <w:noProof/>
          <w:lang w:val="en-AU" w:eastAsia="en-AU"/>
        </w:rPr>
        <w:drawing>
          <wp:inline distT="0" distB="0" distL="0" distR="0" wp14:anchorId="16710CDC" wp14:editId="0A071D6E">
            <wp:extent cx="8289235" cy="2647950"/>
            <wp:effectExtent l="0" t="0" r="0" b="0"/>
            <wp:docPr id="467" name="Picture 467" descr="GRHANITE measures and exampl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303120" cy="265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96F" w:rsidRDefault="000E096F" w:rsidP="000E096F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0E096F">
      <w:pPr>
        <w:pStyle w:val="Heading1"/>
        <w:rPr>
          <w:rFonts w:eastAsia="Arial"/>
        </w:rPr>
      </w:pPr>
      <w:r>
        <w:rPr>
          <w:rFonts w:eastAsia="Arial"/>
          <w:spacing w:val="-19"/>
        </w:rPr>
        <w:lastRenderedPageBreak/>
        <w:t>Q</w:t>
      </w:r>
      <w:r>
        <w:rPr>
          <w:rFonts w:eastAsia="Arial"/>
        </w:rPr>
        <w:t>ualitative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measures</w:t>
      </w:r>
    </w:p>
    <w:p w:rsidR="00A06BFD" w:rsidRDefault="00A06BF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40" w:lineRule="auto"/>
        <w:ind w:left="37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be conducted June-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October 2019</w:t>
      </w:r>
    </w:p>
    <w:p w:rsidR="00523E51" w:rsidRDefault="000E096F" w:rsidP="000E096F">
      <w:pPr>
        <w:rPr>
          <w:rFonts w:ascii="Arial" w:eastAsia="Arial" w:hAnsi="Arial" w:cs="Arial"/>
          <w:sz w:val="24"/>
          <w:szCs w:val="24"/>
        </w:rPr>
      </w:pPr>
      <w:r w:rsidRPr="000E096F">
        <w:rPr>
          <w:noProof/>
          <w:lang w:val="en-AU" w:eastAsia="en-AU"/>
        </w:rPr>
        <w:drawing>
          <wp:inline distT="0" distB="0" distL="0" distR="0" wp14:anchorId="614AE194" wp14:editId="10BCD8B0">
            <wp:extent cx="8257789" cy="3133725"/>
            <wp:effectExtent l="0" t="0" r="0" b="0"/>
            <wp:docPr id="476" name="Picture 476" descr="Qualitative measures and sour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57789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E51" w:rsidRDefault="00523E51" w:rsidP="00523E51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523E51">
      <w:pPr>
        <w:pStyle w:val="Heading1"/>
        <w:rPr>
          <w:rFonts w:eastAsia="Arial"/>
        </w:rPr>
      </w:pPr>
      <w:r>
        <w:rPr>
          <w:rFonts w:eastAsia="Arial"/>
        </w:rPr>
        <w:lastRenderedPageBreak/>
        <w:t>Economic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measures</w:t>
      </w:r>
    </w:p>
    <w:p w:rsidR="00840A5C" w:rsidRDefault="00A72ED7" w:rsidP="00A72ED7">
      <w:pPr>
        <w:rPr>
          <w:rFonts w:ascii="Arial" w:eastAsia="Arial" w:hAnsi="Arial" w:cs="Arial"/>
          <w:sz w:val="24"/>
          <w:szCs w:val="24"/>
        </w:rPr>
      </w:pPr>
      <w:r w:rsidRPr="00A72ED7">
        <w:rPr>
          <w:noProof/>
          <w:lang w:val="en-AU" w:eastAsia="en-AU"/>
        </w:rPr>
        <w:drawing>
          <wp:inline distT="0" distB="0" distL="0" distR="0" wp14:anchorId="23267007" wp14:editId="14A4812E">
            <wp:extent cx="8234292" cy="2314575"/>
            <wp:effectExtent l="0" t="0" r="0" b="0"/>
            <wp:docPr id="481" name="Picture 481" descr="Economic measures and source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53113" cy="231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A5C" w:rsidRDefault="00840A5C" w:rsidP="00840A5C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56"/>
          <w:szCs w:val="56"/>
        </w:rPr>
      </w:pPr>
      <w:r>
        <w:rPr>
          <w:rFonts w:ascii="Arial" w:eastAsia="Arial" w:hAnsi="Arial" w:cs="Arial"/>
          <w:color w:val="000000"/>
          <w:spacing w:val="-20"/>
          <w:sz w:val="56"/>
          <w:szCs w:val="56"/>
        </w:rPr>
        <w:lastRenderedPageBreak/>
        <w:t>Trainin</w:t>
      </w:r>
      <w:r>
        <w:rPr>
          <w:rFonts w:ascii="Arial" w:eastAsia="Arial" w:hAnsi="Arial" w:cs="Arial"/>
          <w:color w:val="000000"/>
          <w:sz w:val="56"/>
          <w:szCs w:val="56"/>
        </w:rPr>
        <w:t>g</w:t>
      </w:r>
      <w:r>
        <w:rPr>
          <w:rFonts w:ascii="Arial" w:eastAsia="Arial" w:hAnsi="Arial" w:cs="Arial"/>
          <w:color w:val="000000"/>
          <w:spacing w:val="-40"/>
          <w:sz w:val="56"/>
          <w:szCs w:val="56"/>
        </w:rPr>
        <w:t xml:space="preserve"> </w:t>
      </w:r>
      <w:r>
        <w:rPr>
          <w:rFonts w:ascii="Arial" w:eastAsia="Arial" w:hAnsi="Arial" w:cs="Arial"/>
          <w:color w:val="000000"/>
          <w:spacing w:val="-20"/>
          <w:sz w:val="56"/>
          <w:szCs w:val="56"/>
        </w:rPr>
        <w:t>o</w:t>
      </w:r>
      <w:r>
        <w:rPr>
          <w:rFonts w:ascii="Arial" w:eastAsia="Arial" w:hAnsi="Arial" w:cs="Arial"/>
          <w:color w:val="000000"/>
          <w:sz w:val="56"/>
          <w:szCs w:val="56"/>
        </w:rPr>
        <w:t>f</w:t>
      </w:r>
      <w:r>
        <w:rPr>
          <w:rFonts w:ascii="Arial" w:eastAsia="Arial" w:hAnsi="Arial" w:cs="Arial"/>
          <w:color w:val="000000"/>
          <w:spacing w:val="-40"/>
          <w:sz w:val="56"/>
          <w:szCs w:val="56"/>
        </w:rPr>
        <w:t xml:space="preserve"> </w:t>
      </w:r>
      <w:r>
        <w:rPr>
          <w:rFonts w:ascii="Arial" w:eastAsia="Arial" w:hAnsi="Arial" w:cs="Arial"/>
          <w:color w:val="000000"/>
          <w:spacing w:val="-20"/>
          <w:sz w:val="56"/>
          <w:szCs w:val="56"/>
        </w:rPr>
        <w:t>pharmacist</w:t>
      </w:r>
      <w:r>
        <w:rPr>
          <w:rFonts w:ascii="Arial" w:eastAsia="Arial" w:hAnsi="Arial" w:cs="Arial"/>
          <w:color w:val="000000"/>
          <w:sz w:val="56"/>
          <w:szCs w:val="56"/>
        </w:rPr>
        <w:t>s</w:t>
      </w:r>
    </w:p>
    <w:p w:rsidR="00A06BFD" w:rsidRDefault="00A06BFD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Three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parts:</w:t>
      </w:r>
    </w:p>
    <w:p w:rsidR="00840A5C" w:rsidRPr="00840A5C" w:rsidRDefault="00745501" w:rsidP="00840A5C">
      <w:pPr>
        <w:pStyle w:val="ListParagraph"/>
        <w:numPr>
          <w:ilvl w:val="0"/>
          <w:numId w:val="1"/>
        </w:numPr>
        <w:tabs>
          <w:tab w:val="left" w:pos="720"/>
        </w:tabs>
        <w:spacing w:before="116" w:after="0" w:line="300" w:lineRule="auto"/>
        <w:ind w:right="8633"/>
        <w:rPr>
          <w:rFonts w:ascii="Arial" w:eastAsia="Arial" w:hAnsi="Arial" w:cs="Arial"/>
          <w:color w:val="C5B01C"/>
          <w:sz w:val="35"/>
          <w:szCs w:val="35"/>
        </w:rPr>
      </w:pPr>
      <w:r w:rsidRPr="00840A5C">
        <w:rPr>
          <w:rFonts w:ascii="Arial" w:eastAsia="Arial" w:hAnsi="Arial" w:cs="Arial"/>
          <w:color w:val="000000"/>
          <w:sz w:val="40"/>
          <w:szCs w:val="40"/>
        </w:rPr>
        <w:t xml:space="preserve">Cultural sensitivity </w:t>
      </w:r>
    </w:p>
    <w:p w:rsidR="00A06BFD" w:rsidRPr="00840A5C" w:rsidRDefault="00840A5C" w:rsidP="00840A5C">
      <w:pPr>
        <w:tabs>
          <w:tab w:val="left" w:pos="720"/>
        </w:tabs>
        <w:spacing w:before="116" w:after="0" w:line="300" w:lineRule="auto"/>
        <w:ind w:left="360" w:right="8633"/>
        <w:rPr>
          <w:rFonts w:ascii="Arial" w:eastAsia="Arial" w:hAnsi="Arial" w:cs="Arial"/>
          <w:color w:val="000000"/>
          <w:sz w:val="40"/>
          <w:szCs w:val="40"/>
        </w:rPr>
      </w:pPr>
      <w:r w:rsidRPr="00840A5C">
        <w:rPr>
          <w:rFonts w:ascii="Arial" w:eastAsia="Arial" w:hAnsi="Arial" w:cs="Arial"/>
          <w:color w:val="C5B01C"/>
          <w:sz w:val="35"/>
          <w:szCs w:val="35"/>
        </w:rPr>
        <w:t>2</w:t>
      </w:r>
      <w:r>
        <w:rPr>
          <w:rFonts w:ascii="Arial" w:eastAsia="Arial" w:hAnsi="Arial" w:cs="Arial"/>
          <w:color w:val="C5B01C"/>
          <w:sz w:val="35"/>
          <w:szCs w:val="35"/>
        </w:rPr>
        <w:t xml:space="preserve">. </w:t>
      </w:r>
      <w:r w:rsidR="00745501" w:rsidRPr="00840A5C">
        <w:rPr>
          <w:rFonts w:ascii="Arial" w:eastAsia="Arial" w:hAnsi="Arial" w:cs="Arial"/>
          <w:color w:val="000000"/>
          <w:sz w:val="40"/>
          <w:szCs w:val="40"/>
        </w:rPr>
        <w:t>10 Core roles</w:t>
      </w:r>
    </w:p>
    <w:p w:rsidR="00A06BFD" w:rsidRDefault="00745501" w:rsidP="00840A5C">
      <w:pPr>
        <w:tabs>
          <w:tab w:val="left" w:pos="720"/>
        </w:tabs>
        <w:spacing w:after="0" w:line="240" w:lineRule="auto"/>
        <w:ind w:left="851" w:right="-20" w:hanging="425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3.</w:t>
      </w:r>
      <w:r>
        <w:rPr>
          <w:rFonts w:ascii="Arial" w:eastAsia="Arial" w:hAnsi="Arial" w:cs="Arial"/>
          <w:color w:val="C5B01C"/>
          <w:sz w:val="35"/>
          <w:szCs w:val="35"/>
        </w:rPr>
        <w:tab/>
      </w:r>
      <w:r>
        <w:rPr>
          <w:rFonts w:ascii="Arial" w:eastAsia="Arial" w:hAnsi="Arial" w:cs="Arial"/>
          <w:color w:val="000000"/>
          <w:sz w:val="40"/>
          <w:szCs w:val="40"/>
        </w:rPr>
        <w:t>Data capture</w:t>
      </w:r>
    </w:p>
    <w:p w:rsidR="00A06BFD" w:rsidRDefault="00A06BFD">
      <w:pPr>
        <w:spacing w:after="12" w:line="200" w:lineRule="exact"/>
        <w:rPr>
          <w:rFonts w:ascii="Arial" w:eastAsia="Arial" w:hAnsi="Arial" w:cs="Arial"/>
          <w:sz w:val="20"/>
          <w:szCs w:val="20"/>
        </w:rPr>
      </w:pP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Training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Workshops:</w:t>
      </w:r>
    </w:p>
    <w:p w:rsidR="00A06BFD" w:rsidRDefault="00745501">
      <w:pPr>
        <w:spacing w:before="116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-</w:t>
      </w:r>
      <w:r>
        <w:rPr>
          <w:rFonts w:ascii="Arial" w:eastAsia="Arial" w:hAnsi="Arial" w:cs="Arial"/>
          <w:color w:val="C5B01C"/>
          <w:spacing w:val="236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Late July/Aug 2018: 16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pharmacists trained.</w:t>
      </w:r>
    </w:p>
    <w:p w:rsidR="00A06BFD" w:rsidRDefault="00745501">
      <w:pPr>
        <w:spacing w:before="116" w:after="0" w:line="250" w:lineRule="auto"/>
        <w:ind w:left="450" w:right="77" w:hanging="45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-</w:t>
      </w:r>
      <w:r>
        <w:rPr>
          <w:rFonts w:ascii="Arial" w:eastAsia="Arial" w:hAnsi="Arial" w:cs="Arial"/>
          <w:color w:val="C5B01C"/>
          <w:spacing w:val="236"/>
          <w:sz w:val="35"/>
          <w:szCs w:val="35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Assoc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Prof Lindy Swain/Emma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Walke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>:</w:t>
      </w:r>
      <w:r>
        <w:rPr>
          <w:rFonts w:ascii="Arial" w:eastAsia="Arial" w:hAnsi="Arial" w:cs="Arial"/>
          <w:color w:val="000000"/>
          <w:spacing w:val="5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“Becoming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a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culturally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aware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pharmacist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–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Pharmacists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working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with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40"/>
          <w:szCs w:val="40"/>
        </w:rPr>
        <w:t>A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boriginal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people</w:t>
      </w:r>
      <w:r>
        <w:rPr>
          <w:rFonts w:ascii="Arial" w:eastAsia="Arial" w:hAnsi="Arial" w:cs="Arial"/>
          <w:color w:val="000000"/>
          <w:sz w:val="40"/>
          <w:szCs w:val="40"/>
        </w:rPr>
        <w:t>”</w:t>
      </w:r>
    </w:p>
    <w:p w:rsidR="00A06BFD" w:rsidRDefault="00745501">
      <w:pPr>
        <w:spacing w:before="95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-</w:t>
      </w:r>
      <w:r>
        <w:rPr>
          <w:rFonts w:ascii="Arial" w:eastAsia="Arial" w:hAnsi="Arial" w:cs="Arial"/>
          <w:color w:val="C5B01C"/>
          <w:spacing w:val="236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Megan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Tremlett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(PSA) developed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‘10</w:t>
      </w:r>
      <w:r>
        <w:rPr>
          <w:rFonts w:ascii="Arial" w:eastAsia="Arial" w:hAnsi="Arial" w:cs="Arial"/>
          <w:color w:val="000000"/>
          <w:spacing w:val="4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Core roles’ materials</w:t>
      </w:r>
    </w:p>
    <w:p w:rsidR="00840A5C" w:rsidRDefault="00745501">
      <w:pPr>
        <w:spacing w:before="116"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-</w:t>
      </w:r>
      <w:r>
        <w:rPr>
          <w:rFonts w:ascii="Arial" w:eastAsia="Arial" w:hAnsi="Arial" w:cs="Arial"/>
          <w:color w:val="C5B01C"/>
          <w:spacing w:val="236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Hands-on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Pharmacist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40"/>
          <w:szCs w:val="40"/>
        </w:rPr>
        <w:t>Logbook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CIS training (BP and CC).</w:t>
      </w:r>
    </w:p>
    <w:p w:rsidR="00A06BFD" w:rsidRPr="00E47AA1" w:rsidRDefault="00840A5C" w:rsidP="00E47AA1">
      <w:pPr>
        <w:pStyle w:val="Heading1"/>
        <w:rPr>
          <w:rFonts w:asciiTheme="minorHAnsi" w:eastAsia="Arial" w:hAnsiTheme="minorHAnsi" w:cstheme="minorBidi"/>
          <w:sz w:val="22"/>
          <w:szCs w:val="22"/>
        </w:rPr>
      </w:pPr>
      <w:r>
        <w:rPr>
          <w:rFonts w:eastAsia="Arial"/>
        </w:rPr>
        <w:br w:type="page"/>
      </w:r>
      <w:r w:rsidR="00745501">
        <w:rPr>
          <w:rFonts w:eastAsia="Arial"/>
        </w:rPr>
        <w:lastRenderedPageBreak/>
        <w:t>Patient</w:t>
      </w:r>
      <w:r w:rsidR="00745501">
        <w:rPr>
          <w:rFonts w:eastAsia="Arial"/>
          <w:spacing w:val="-40"/>
        </w:rPr>
        <w:t xml:space="preserve"> </w:t>
      </w:r>
      <w:r w:rsidR="00745501">
        <w:rPr>
          <w:rFonts w:eastAsia="Arial"/>
        </w:rPr>
        <w:t>journey</w:t>
      </w:r>
    </w:p>
    <w:p w:rsidR="00B6423E" w:rsidRDefault="00E47AA1" w:rsidP="00B6423E">
      <w:pPr>
        <w:jc w:val="center"/>
        <w:rPr>
          <w:rFonts w:eastAsia="Arial"/>
        </w:rPr>
      </w:pPr>
      <w:r w:rsidRPr="00E47AA1">
        <w:rPr>
          <w:noProof/>
          <w:lang w:val="en-AU" w:eastAsia="en-AU"/>
        </w:rPr>
        <w:drawing>
          <wp:inline distT="0" distB="0" distL="0" distR="0" wp14:anchorId="47747FE1" wp14:editId="5B5AB7CC">
            <wp:extent cx="7534275" cy="4107629"/>
            <wp:effectExtent l="0" t="0" r="0" b="7620"/>
            <wp:docPr id="483" name="Picture 483" descr="Patient journey flow cha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38707" cy="411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423E">
        <w:rPr>
          <w:rFonts w:eastAsia="Arial"/>
        </w:rPr>
        <w:br w:type="page"/>
      </w:r>
    </w:p>
    <w:p w:rsidR="00A06BFD" w:rsidRDefault="00745501" w:rsidP="00B6423E">
      <w:pPr>
        <w:pStyle w:val="Heading1"/>
        <w:rPr>
          <w:rFonts w:eastAsia="Arial"/>
        </w:rPr>
      </w:pPr>
      <w:r>
        <w:rPr>
          <w:rFonts w:eastAsia="Arial"/>
        </w:rPr>
        <w:lastRenderedPageBreak/>
        <w:t>Patient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consent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process</w:t>
      </w:r>
    </w:p>
    <w:p w:rsidR="00DC496C" w:rsidRDefault="00B6423E" w:rsidP="00B6423E">
      <w:pPr>
        <w:rPr>
          <w:rFonts w:eastAsia="Arial"/>
        </w:rPr>
      </w:pPr>
      <w:r w:rsidRPr="00B6423E">
        <w:rPr>
          <w:noProof/>
          <w:lang w:val="en-AU" w:eastAsia="en-AU"/>
        </w:rPr>
        <w:drawing>
          <wp:inline distT="0" distB="0" distL="0" distR="0" wp14:anchorId="69E50841" wp14:editId="127A9CD4">
            <wp:extent cx="8259947" cy="3829050"/>
            <wp:effectExtent l="0" t="0" r="8255" b="0"/>
            <wp:docPr id="11" name="Picture 10" descr="Patient consent process flow char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Screen Shot 2018-08-13 at 3.39.00 PM.png"/>
                    <pic:cNvPicPr>
                      <a:picLocks noChangeAspect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569" cy="383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496C" w:rsidRDefault="00DC496C" w:rsidP="00DC496C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Pr="00DC496C" w:rsidRDefault="00745501" w:rsidP="00DC496C">
      <w:pPr>
        <w:pStyle w:val="Heading1"/>
      </w:pPr>
      <w:r w:rsidRPr="00DC496C">
        <w:lastRenderedPageBreak/>
        <w:t>Promotional material</w:t>
      </w:r>
    </w:p>
    <w:p w:rsidR="003B772B" w:rsidRDefault="00DC496C" w:rsidP="003B772B">
      <w:pPr>
        <w:jc w:val="center"/>
      </w:pPr>
      <w:r>
        <w:rPr>
          <w:noProof/>
          <w:lang w:val="en-AU" w:eastAsia="en-AU"/>
        </w:rPr>
        <w:drawing>
          <wp:inline distT="0" distB="0" distL="0" distR="0" wp14:anchorId="05A804AF" wp14:editId="19C853A4">
            <wp:extent cx="6324600" cy="4204958"/>
            <wp:effectExtent l="0" t="0" r="0" b="5715"/>
            <wp:docPr id="495" name="Picture 495" descr="Promotional materia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20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72B">
        <w:br w:type="page"/>
      </w:r>
    </w:p>
    <w:p w:rsidR="00A06BFD" w:rsidRDefault="00745501" w:rsidP="003B772B">
      <w:pPr>
        <w:pStyle w:val="Heading1"/>
        <w:rPr>
          <w:rFonts w:eastAsia="Arial"/>
        </w:rPr>
      </w:pPr>
      <w:r>
        <w:rPr>
          <w:rFonts w:eastAsia="Arial"/>
        </w:rPr>
        <w:lastRenderedPageBreak/>
        <w:t>Cu</w:t>
      </w:r>
      <w:r>
        <w:rPr>
          <w:rFonts w:eastAsia="Arial"/>
          <w:spacing w:val="-19"/>
        </w:rPr>
        <w:t>r</w:t>
      </w:r>
      <w:r>
        <w:rPr>
          <w:rFonts w:eastAsia="Arial"/>
        </w:rPr>
        <w:t>rent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status</w:t>
      </w:r>
    </w:p>
    <w:p w:rsidR="00A06BFD" w:rsidRDefault="00A06BFD">
      <w:pPr>
        <w:spacing w:after="0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300" w:lineRule="auto"/>
        <w:ind w:right="5066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20 ACCHSs contracted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date (24 sites) </w:t>
      </w: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19 Pharmacists trained; 4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pending.</w:t>
      </w:r>
    </w:p>
    <w:p w:rsidR="00A06BFD" w:rsidRDefault="00745501">
      <w:pPr>
        <w:spacing w:after="0" w:line="240" w:lineRule="auto"/>
        <w:ind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3 IPAC pharmacists commenced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their roles in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August 2018</w:t>
      </w:r>
    </w:p>
    <w:p w:rsidR="00A06BFD" w:rsidRDefault="00745501">
      <w:pPr>
        <w:spacing w:before="116" w:after="0" w:line="250" w:lineRule="auto"/>
        <w:ind w:left="288" w:right="157" w:hanging="288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GHRANITE site acceptance testing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completed for BP;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Communicare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testing underway</w:t>
      </w:r>
    </w:p>
    <w:p w:rsidR="003B772B" w:rsidRDefault="00745501">
      <w:pPr>
        <w:spacing w:before="96" w:after="0" w:line="300" w:lineRule="auto"/>
        <w:ind w:right="5331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Pharmacist Logbook is fully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operational </w:t>
      </w:r>
      <w:r>
        <w:rPr>
          <w:rFonts w:ascii="Arial" w:eastAsia="Arial" w:hAnsi="Arial" w:cs="Arial"/>
          <w:color w:val="C5B01C"/>
          <w:sz w:val="35"/>
          <w:szCs w:val="35"/>
        </w:rPr>
        <w:t>•</w:t>
      </w:r>
      <w:r>
        <w:rPr>
          <w:rFonts w:ascii="Arial" w:eastAsia="Arial" w:hAnsi="Arial" w:cs="Arial"/>
          <w:color w:val="C5B01C"/>
          <w:spacing w:val="68"/>
          <w:sz w:val="35"/>
          <w:szCs w:val="35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First patient recruited, </w:t>
      </w:r>
      <w:r>
        <w:rPr>
          <w:rFonts w:ascii="Arial" w:eastAsia="Arial" w:hAnsi="Arial" w:cs="Arial"/>
          <w:color w:val="000000"/>
          <w:spacing w:val="3"/>
          <w:sz w:val="40"/>
          <w:szCs w:val="40"/>
        </w:rPr>
        <w:t>9</w:t>
      </w:r>
      <w:proofErr w:type="spellStart"/>
      <w:r>
        <w:rPr>
          <w:rFonts w:ascii="Arial" w:eastAsia="Arial" w:hAnsi="Arial" w:cs="Arial"/>
          <w:color w:val="000000"/>
          <w:w w:val="101"/>
          <w:position w:val="1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102"/>
          <w:position w:val="12"/>
          <w:sz w:val="26"/>
          <w:szCs w:val="26"/>
        </w:rPr>
        <w:t>h</w:t>
      </w:r>
      <w:proofErr w:type="spellEnd"/>
      <w:r>
        <w:rPr>
          <w:rFonts w:ascii="Arial" w:eastAsia="Arial" w:hAnsi="Arial" w:cs="Arial"/>
          <w:color w:val="000000"/>
          <w:spacing w:val="38"/>
          <w:position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August 2018!</w:t>
      </w:r>
    </w:p>
    <w:p w:rsidR="003B772B" w:rsidRDefault="003B772B" w:rsidP="003B772B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B45540">
      <w:pPr>
        <w:pStyle w:val="Heading1"/>
        <w:rPr>
          <w:rFonts w:eastAsia="Arial"/>
        </w:rPr>
      </w:pPr>
      <w:r>
        <w:rPr>
          <w:rFonts w:eastAsia="Arial"/>
        </w:rPr>
        <w:lastRenderedPageBreak/>
        <w:t>Final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acknowledgement:</w:t>
      </w:r>
    </w:p>
    <w:p w:rsidR="00A06BFD" w:rsidRDefault="00A06BFD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:rsidR="00A06BFD" w:rsidRDefault="00745501">
      <w:pPr>
        <w:spacing w:after="0" w:line="250" w:lineRule="auto"/>
        <w:ind w:left="288" w:right="690" w:hanging="288"/>
        <w:rPr>
          <w:rFonts w:ascii="Arial" w:eastAsia="Arial" w:hAnsi="Arial" w:cs="Arial"/>
          <w:color w:val="000000"/>
          <w:sz w:val="48"/>
          <w:szCs w:val="48"/>
        </w:rPr>
      </w:pPr>
      <w:r>
        <w:rPr>
          <w:rFonts w:ascii="Arial" w:eastAsia="Arial" w:hAnsi="Arial" w:cs="Arial"/>
          <w:color w:val="C5B01C"/>
          <w:w w:val="102"/>
          <w:sz w:val="41"/>
          <w:szCs w:val="41"/>
        </w:rPr>
        <w:t>•</w:t>
      </w:r>
      <w:r>
        <w:rPr>
          <w:rFonts w:ascii="Arial" w:eastAsia="Arial" w:hAnsi="Arial" w:cs="Arial"/>
          <w:color w:val="C5B01C"/>
          <w:spacing w:val="27"/>
          <w:sz w:val="41"/>
          <w:szCs w:val="41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>To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>the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8"/>
          <w:szCs w:val="48"/>
        </w:rPr>
        <w:t>pharmacists</w:t>
      </w:r>
      <w:r>
        <w:rPr>
          <w:rFonts w:ascii="Arial" w:eastAsia="Arial" w:hAnsi="Arial" w:cs="Arial"/>
          <w:color w:val="000000"/>
          <w:spacing w:val="3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who have been contracted to</w:t>
      </w:r>
      <w:r>
        <w:rPr>
          <w:rFonts w:ascii="Arial" w:eastAsia="Arial" w:hAnsi="Arial" w:cs="Arial"/>
          <w:color w:val="000000"/>
          <w:spacing w:val="-1"/>
          <w:sz w:val="48"/>
          <w:szCs w:val="48"/>
        </w:rPr>
        <w:t xml:space="preserve"> </w:t>
      </w:r>
      <w:r>
        <w:rPr>
          <w:rFonts w:ascii="Arial" w:eastAsia="Arial" w:hAnsi="Arial" w:cs="Arial"/>
          <w:color w:val="000000"/>
          <w:sz w:val="48"/>
          <w:szCs w:val="48"/>
        </w:rPr>
        <w:t>this project:</w:t>
      </w:r>
    </w:p>
    <w:p w:rsidR="00B45540" w:rsidRDefault="00745501">
      <w:pPr>
        <w:tabs>
          <w:tab w:val="left" w:pos="7686"/>
        </w:tabs>
        <w:spacing w:before="90" w:after="0" w:line="247" w:lineRule="auto"/>
        <w:ind w:left="720" w:right="41" w:hanging="288"/>
        <w:rPr>
          <w:rFonts w:ascii="Arial" w:eastAsia="Arial" w:hAnsi="Arial" w:cs="Arial"/>
          <w:color w:val="000000"/>
          <w:sz w:val="48"/>
          <w:szCs w:val="48"/>
        </w:rPr>
      </w:pPr>
      <w:proofErr w:type="spellStart"/>
      <w:proofErr w:type="gramStart"/>
      <w:r>
        <w:rPr>
          <w:rFonts w:ascii="Courier New" w:eastAsia="Courier New" w:hAnsi="Courier New" w:cs="Courier New"/>
          <w:color w:val="C5B01C"/>
          <w:spacing w:val="78"/>
          <w:sz w:val="35"/>
          <w:szCs w:val="35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The</w:t>
      </w:r>
      <w:proofErr w:type="spellEnd"/>
      <w:proofErr w:type="gramEnd"/>
      <w:r>
        <w:rPr>
          <w:rFonts w:ascii="Arial" w:eastAsia="Arial" w:hAnsi="Arial" w:cs="Arial"/>
          <w:color w:val="000000"/>
          <w:sz w:val="40"/>
          <w:szCs w:val="40"/>
        </w:rPr>
        <w:t xml:space="preserve"> project partners acknowledge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their passion, enthusiasm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and commitment to delivering care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 the patients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of ACCHSs, to undertake training for this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project, and 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adhere to the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project protocol</w:t>
      </w:r>
      <w:r>
        <w:rPr>
          <w:rFonts w:ascii="Arial" w:eastAsia="Arial" w:hAnsi="Arial" w:cs="Arial"/>
          <w:color w:val="000000"/>
          <w:sz w:val="48"/>
          <w:szCs w:val="48"/>
        </w:rPr>
        <w:t>!</w:t>
      </w:r>
    </w:p>
    <w:p w:rsidR="00B45540" w:rsidRDefault="00B45540" w:rsidP="00B45540">
      <w:pPr>
        <w:rPr>
          <w:rFonts w:eastAsia="Arial"/>
        </w:rPr>
      </w:pPr>
      <w:r>
        <w:rPr>
          <w:rFonts w:eastAsia="Arial"/>
        </w:rPr>
        <w:br w:type="page"/>
      </w:r>
    </w:p>
    <w:p w:rsidR="00A06BFD" w:rsidRDefault="00745501" w:rsidP="00B45540">
      <w:pPr>
        <w:pStyle w:val="Heading1"/>
        <w:rPr>
          <w:rFonts w:eastAsia="Arial"/>
        </w:rPr>
      </w:pPr>
      <w:r>
        <w:rPr>
          <w:rFonts w:eastAsia="Arial"/>
        </w:rPr>
        <w:lastRenderedPageBreak/>
        <w:t>FOR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FURTHER</w:t>
      </w:r>
      <w:r>
        <w:rPr>
          <w:rFonts w:eastAsia="Arial"/>
          <w:spacing w:val="-41"/>
        </w:rPr>
        <w:t xml:space="preserve"> </w:t>
      </w:r>
      <w:r>
        <w:rPr>
          <w:rFonts w:eastAsia="Arial"/>
        </w:rPr>
        <w:t>INFORMATION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ABOUT THE</w:t>
      </w:r>
      <w:r>
        <w:rPr>
          <w:rFonts w:eastAsia="Arial"/>
          <w:spacing w:val="-40"/>
        </w:rPr>
        <w:t xml:space="preserve"> </w:t>
      </w:r>
      <w:r>
        <w:rPr>
          <w:rFonts w:eastAsia="Arial"/>
        </w:rPr>
        <w:t>EVALUATION:</w:t>
      </w:r>
    </w:p>
    <w:p w:rsidR="00A06BFD" w:rsidRDefault="00A06BFD">
      <w:pPr>
        <w:spacing w:after="6" w:line="220" w:lineRule="exact"/>
        <w:rPr>
          <w:rFonts w:ascii="Arial" w:eastAsia="Arial" w:hAnsi="Arial" w:cs="Arial"/>
        </w:rPr>
      </w:pPr>
    </w:p>
    <w:p w:rsidR="00A06BFD" w:rsidRDefault="00745501">
      <w:pPr>
        <w:spacing w:after="0" w:line="300" w:lineRule="auto"/>
        <w:ind w:right="3857"/>
      </w:pP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Dr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Deb Smith (JCU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Project Manager/Researcher): </w:t>
      </w:r>
      <w:hyperlink r:id="rId40"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Deb.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s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mith@j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c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u.edu.au</w:t>
        </w:r>
      </w:hyperlink>
    </w:p>
    <w:p w:rsidR="00A06BFD" w:rsidRDefault="00A06BFD">
      <w:pPr>
        <w:spacing w:after="95" w:line="240" w:lineRule="exact"/>
        <w:rPr>
          <w:sz w:val="24"/>
          <w:szCs w:val="24"/>
        </w:rPr>
      </w:pPr>
    </w:p>
    <w:p w:rsidR="00A06BFD" w:rsidRDefault="00745501">
      <w:pPr>
        <w:spacing w:after="0" w:line="300" w:lineRule="auto"/>
        <w:ind w:right="6791"/>
      </w:pP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Dr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Erik Biros (JCU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Biostatistician) </w:t>
      </w:r>
      <w:hyperlink r:id="rId41"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Eri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c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.biro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s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@j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c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u.edu.au</w:t>
        </w:r>
      </w:hyperlink>
    </w:p>
    <w:p w:rsidR="00A06BFD" w:rsidRDefault="00A06BFD">
      <w:pPr>
        <w:spacing w:after="96" w:line="240" w:lineRule="exact"/>
        <w:rPr>
          <w:sz w:val="24"/>
          <w:szCs w:val="24"/>
        </w:rPr>
      </w:pPr>
    </w:p>
    <w:p w:rsidR="00A06BFD" w:rsidRDefault="00745501">
      <w:pPr>
        <w:spacing w:after="0" w:line="300" w:lineRule="auto"/>
        <w:ind w:right="4744"/>
      </w:pP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Assoc</w:t>
      </w:r>
      <w:proofErr w:type="spellEnd"/>
      <w:r>
        <w:rPr>
          <w:rFonts w:ascii="Arial" w:eastAsia="Arial" w:hAnsi="Arial" w:cs="Arial"/>
          <w:color w:val="000000"/>
          <w:sz w:val="40"/>
          <w:szCs w:val="40"/>
        </w:rPr>
        <w:t xml:space="preserve"> Prof Sophia </w:t>
      </w:r>
      <w:proofErr w:type="spellStart"/>
      <w:r>
        <w:rPr>
          <w:rFonts w:ascii="Arial" w:eastAsia="Arial" w:hAnsi="Arial" w:cs="Arial"/>
          <w:color w:val="000000"/>
          <w:sz w:val="40"/>
          <w:szCs w:val="40"/>
        </w:rPr>
        <w:t>Couzos</w:t>
      </w:r>
      <w:proofErr w:type="spellEnd"/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 xml:space="preserve">(Evaluation Lead) </w:t>
      </w:r>
      <w:hyperlink r:id="rId42"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Sophia.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c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ou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z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o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s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@j</w:t>
        </w:r>
        <w:r>
          <w:rPr>
            <w:rFonts w:ascii="Arial" w:eastAsia="Arial" w:hAnsi="Arial" w:cs="Arial"/>
            <w:color w:val="0033FF"/>
            <w:sz w:val="40"/>
            <w:szCs w:val="40"/>
            <w:u w:val="single"/>
          </w:rPr>
          <w:t>c</w:t>
        </w:r>
        <w:r>
          <w:rPr>
            <w:rFonts w:ascii="Arial" w:eastAsia="Arial" w:hAnsi="Arial" w:cs="Arial"/>
            <w:color w:val="0033FF"/>
            <w:w w:val="99"/>
            <w:sz w:val="40"/>
            <w:szCs w:val="40"/>
            <w:u w:val="single"/>
          </w:rPr>
          <w:t>u.edu.au</w:t>
        </w:r>
      </w:hyperlink>
    </w:p>
    <w:sectPr w:rsidR="00A06BFD">
      <w:pgSz w:w="14400" w:h="10800" w:orient="landscape"/>
      <w:pgMar w:top="1134" w:right="850" w:bottom="1134" w:left="695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0C3" w:rsidRDefault="008860C3" w:rsidP="003015FF">
      <w:pPr>
        <w:spacing w:after="0" w:line="240" w:lineRule="auto"/>
      </w:pPr>
      <w:r>
        <w:separator/>
      </w:r>
    </w:p>
  </w:endnote>
  <w:endnote w:type="continuationSeparator" w:id="0">
    <w:p w:rsidR="008860C3" w:rsidRDefault="008860C3" w:rsidP="00301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0C3" w:rsidRDefault="008860C3" w:rsidP="003015FF">
      <w:pPr>
        <w:spacing w:after="0" w:line="240" w:lineRule="auto"/>
      </w:pPr>
      <w:r>
        <w:separator/>
      </w:r>
    </w:p>
  </w:footnote>
  <w:footnote w:type="continuationSeparator" w:id="0">
    <w:p w:rsidR="008860C3" w:rsidRDefault="008860C3" w:rsidP="00301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0C3" w:rsidRDefault="008860C3">
    <w:pPr>
      <w:pStyle w:val="Header"/>
    </w:pPr>
    <w:r>
      <w:rPr>
        <w:noProof/>
        <w:lang w:val="en-AU" w:eastAsia="en-AU"/>
      </w:rPr>
      <w:drawing>
        <wp:inline distT="0" distB="0" distL="0" distR="0" wp14:anchorId="645467DF" wp14:editId="1521B6D2">
          <wp:extent cx="7782560" cy="925744"/>
          <wp:effectExtent l="0" t="0" r="0" b="8255"/>
          <wp:docPr id="383" name="Picture 383" descr="Australian Government Department of Health logo; Sixth Community Pharmacy Agreement logo; The Pharmacy Guild of Australia logo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2560" cy="925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2341D"/>
    <w:multiLevelType w:val="hybridMultilevel"/>
    <w:tmpl w:val="DDF6E9B6"/>
    <w:lvl w:ilvl="0" w:tplc="590A53D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FD"/>
    <w:rsid w:val="00054293"/>
    <w:rsid w:val="000A6711"/>
    <w:rsid w:val="000C371C"/>
    <w:rsid w:val="000E096F"/>
    <w:rsid w:val="003015FF"/>
    <w:rsid w:val="00361DAF"/>
    <w:rsid w:val="003B772B"/>
    <w:rsid w:val="003E54BD"/>
    <w:rsid w:val="00437DFE"/>
    <w:rsid w:val="004C5BFF"/>
    <w:rsid w:val="004D289F"/>
    <w:rsid w:val="004E4399"/>
    <w:rsid w:val="00523E51"/>
    <w:rsid w:val="0052490A"/>
    <w:rsid w:val="00573AC2"/>
    <w:rsid w:val="005E1466"/>
    <w:rsid w:val="00642860"/>
    <w:rsid w:val="00655AA8"/>
    <w:rsid w:val="006A570B"/>
    <w:rsid w:val="00745501"/>
    <w:rsid w:val="00780EFB"/>
    <w:rsid w:val="007839F4"/>
    <w:rsid w:val="00840A5C"/>
    <w:rsid w:val="008860C3"/>
    <w:rsid w:val="008B2BE1"/>
    <w:rsid w:val="008B36F4"/>
    <w:rsid w:val="009D20E7"/>
    <w:rsid w:val="00A06BFD"/>
    <w:rsid w:val="00A72ED7"/>
    <w:rsid w:val="00AB557A"/>
    <w:rsid w:val="00AB6274"/>
    <w:rsid w:val="00B45540"/>
    <w:rsid w:val="00B51E46"/>
    <w:rsid w:val="00B6423E"/>
    <w:rsid w:val="00C345C0"/>
    <w:rsid w:val="00C74AA4"/>
    <w:rsid w:val="00D25197"/>
    <w:rsid w:val="00DC496C"/>
    <w:rsid w:val="00DC62B0"/>
    <w:rsid w:val="00E47AA1"/>
    <w:rsid w:val="00F446C1"/>
    <w:rsid w:val="00F7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0C3"/>
    <w:pPr>
      <w:keepNext/>
      <w:keepLines/>
      <w:spacing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5FF"/>
  </w:style>
  <w:style w:type="paragraph" w:styleId="Footer">
    <w:name w:val="footer"/>
    <w:basedOn w:val="Normal"/>
    <w:link w:val="FooterChar"/>
    <w:uiPriority w:val="99"/>
    <w:unhideWhenUsed/>
    <w:rsid w:val="0030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5FF"/>
  </w:style>
  <w:style w:type="paragraph" w:styleId="BalloonText">
    <w:name w:val="Balloon Text"/>
    <w:basedOn w:val="Normal"/>
    <w:link w:val="BalloonTextChar"/>
    <w:uiPriority w:val="99"/>
    <w:semiHidden/>
    <w:unhideWhenUsed/>
    <w:rsid w:val="0030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5F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15FF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15FF"/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860C3"/>
    <w:rPr>
      <w:rFonts w:ascii="Arial" w:eastAsiaTheme="majorEastAsia" w:hAnsi="Arial" w:cstheme="majorBidi"/>
      <w:b/>
      <w:bCs/>
      <w:sz w:val="48"/>
      <w:szCs w:val="28"/>
    </w:rPr>
  </w:style>
  <w:style w:type="paragraph" w:styleId="ListParagraph">
    <w:name w:val="List Paragraph"/>
    <w:basedOn w:val="Normal"/>
    <w:uiPriority w:val="34"/>
    <w:qFormat/>
    <w:rsid w:val="00840A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0C3"/>
    <w:pPr>
      <w:keepNext/>
      <w:keepLines/>
      <w:spacing w:after="0"/>
      <w:outlineLvl w:val="0"/>
    </w:pPr>
    <w:rPr>
      <w:rFonts w:ascii="Arial" w:eastAsiaTheme="majorEastAsia" w:hAnsi="Arial" w:cstheme="majorBidi"/>
      <w:b/>
      <w:bCs/>
      <w:sz w:val="4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5FF"/>
  </w:style>
  <w:style w:type="paragraph" w:styleId="Footer">
    <w:name w:val="footer"/>
    <w:basedOn w:val="Normal"/>
    <w:link w:val="FooterChar"/>
    <w:uiPriority w:val="99"/>
    <w:unhideWhenUsed/>
    <w:rsid w:val="003015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5FF"/>
  </w:style>
  <w:style w:type="paragraph" w:styleId="BalloonText">
    <w:name w:val="Balloon Text"/>
    <w:basedOn w:val="Normal"/>
    <w:link w:val="BalloonTextChar"/>
    <w:uiPriority w:val="99"/>
    <w:semiHidden/>
    <w:unhideWhenUsed/>
    <w:rsid w:val="00301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5F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15FF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15FF"/>
    <w:rPr>
      <w:rFonts w:ascii="Arial" w:eastAsiaTheme="majorEastAsia" w:hAnsi="Arial" w:cstheme="majorBidi"/>
      <w:spacing w:val="5"/>
      <w:kern w:val="28"/>
      <w:sz w:val="7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860C3"/>
    <w:rPr>
      <w:rFonts w:ascii="Arial" w:eastAsiaTheme="majorEastAsia" w:hAnsi="Arial" w:cstheme="majorBidi"/>
      <w:b/>
      <w:bCs/>
      <w:sz w:val="48"/>
      <w:szCs w:val="28"/>
    </w:rPr>
  </w:style>
  <w:style w:type="paragraph" w:styleId="ListParagraph">
    <w:name w:val="List Paragraph"/>
    <w:basedOn w:val="Normal"/>
    <w:uiPriority w:val="34"/>
    <w:qFormat/>
    <w:rsid w:val="00840A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who.int/ethics/indigenous_peoples/en/index1.html" TargetMode="External"/><Relationship Id="rId26" Type="http://schemas.openxmlformats.org/officeDocument/2006/relationships/image" Target="media/image13.png"/><Relationship Id="rId39" Type="http://schemas.openxmlformats.org/officeDocument/2006/relationships/image" Target="media/image23.png"/><Relationship Id="rId3" Type="http://schemas.microsoft.com/office/2007/relationships/stylesWithEffects" Target="stylesWithEffects.xml"/><Relationship Id="rId21" Type="http://schemas.openxmlformats.org/officeDocument/2006/relationships/hyperlink" Target="https://www.mja.com.au/journal/2015/202/10/talking-about-smokes-large-scale-community-based-participatory-research-project" TargetMode="External"/><Relationship Id="rId34" Type="http://schemas.openxmlformats.org/officeDocument/2006/relationships/image" Target="media/image18.png"/><Relationship Id="rId42" Type="http://schemas.openxmlformats.org/officeDocument/2006/relationships/hyperlink" Target="mailto:Sophia.couzos@jcu.edu.a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who.int/ethics/indigenous_peoples/en/index1.html" TargetMode="External"/><Relationship Id="rId25" Type="http://schemas.openxmlformats.org/officeDocument/2006/relationships/image" Target="media/image12.png"/><Relationship Id="rId33" Type="http://schemas.openxmlformats.org/officeDocument/2006/relationships/hyperlink" Target="https://www.grhanite.com/technologies/" TargetMode="External"/><Relationship Id="rId38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www.mja.com.au/journal/2015/202/10/talking-about-smokes-large-scale-community-based-participatory-research-project" TargetMode="External"/><Relationship Id="rId29" Type="http://schemas.openxmlformats.org/officeDocument/2006/relationships/image" Target="media/image16.png"/><Relationship Id="rId41" Type="http://schemas.openxmlformats.org/officeDocument/2006/relationships/hyperlink" Target="mailto:Eric.biros@jcu.edu.a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hyperlink" Target="https://www.grhanite.com/technologies/" TargetMode="External"/><Relationship Id="rId37" Type="http://schemas.openxmlformats.org/officeDocument/2006/relationships/image" Target="media/image21.png"/><Relationship Id="rId40" Type="http://schemas.openxmlformats.org/officeDocument/2006/relationships/hyperlink" Target="mailto:Deb.smith@jcu.edu.a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hyperlink" Target="http://www.who.int/ethics/indigenous_peoples/en/index1.html" TargetMode="External"/><Relationship Id="rId31" Type="http://schemas.openxmlformats.org/officeDocument/2006/relationships/hyperlink" Target="https://www.grhanite.com/technologies/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Relationship Id="rId22" Type="http://schemas.openxmlformats.org/officeDocument/2006/relationships/hyperlink" Target="https://www.mja.com.au/journal/2015/202/10/talking-about-smokes-large-scale-community-based-participatory-research-project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19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2018-10-18T23:27:00Z</dcterms:created>
  <dcterms:modified xsi:type="dcterms:W3CDTF">2018-10-18T23:40:00Z</dcterms:modified>
</cp:coreProperties>
</file>